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F455E" w14:textId="3F3E57D9" w:rsidR="00B672B0" w:rsidRPr="00F27FE1" w:rsidRDefault="00B672B0" w:rsidP="0055462F">
      <w:pPr>
        <w:rPr>
          <w:lang w:val="en-US"/>
        </w:rPr>
      </w:pPr>
      <w:r w:rsidRPr="00F27FE1">
        <w:rPr>
          <w:lang w:val="en-US"/>
        </w:rPr>
        <w:t xml:space="preserve">Pilot </w:t>
      </w:r>
      <w:r w:rsidR="008A05CF" w:rsidRPr="00F27FE1">
        <w:rPr>
          <w:lang w:val="en-US"/>
        </w:rPr>
        <w:t>Test of</w:t>
      </w:r>
      <w:r w:rsidR="005D2A7B" w:rsidRPr="00F27FE1">
        <w:rPr>
          <w:lang w:val="en-US"/>
        </w:rPr>
        <w:t xml:space="preserve"> Zebrafish</w:t>
      </w:r>
      <w:r w:rsidRPr="00F27FE1">
        <w:rPr>
          <w:lang w:val="en-US"/>
        </w:rPr>
        <w:t xml:space="preserve"> Anxiety</w:t>
      </w:r>
    </w:p>
    <w:p w14:paraId="39FFEF31" w14:textId="77777777" w:rsidR="005624CC" w:rsidRPr="00F27FE1" w:rsidRDefault="005624CC" w:rsidP="00B672B0">
      <w:pPr>
        <w:rPr>
          <w:b/>
          <w:lang w:val="en-US"/>
        </w:rPr>
      </w:pPr>
    </w:p>
    <w:p w14:paraId="3D49AEB8" w14:textId="204C9A62" w:rsidR="005624CC" w:rsidRPr="00F27FE1" w:rsidRDefault="005624CC" w:rsidP="005624CC">
      <w:r w:rsidRPr="00F27FE1">
        <w:rPr>
          <w:b/>
        </w:rPr>
        <w:t xml:space="preserve">Aim: </w:t>
      </w:r>
      <w:r w:rsidR="007B5AE4">
        <w:t>T</w:t>
      </w:r>
      <w:r w:rsidRPr="00F27FE1">
        <w:t xml:space="preserve">o determine </w:t>
      </w:r>
      <w:r w:rsidR="00FE3F6C">
        <w:t>differences in repeatability between</w:t>
      </w:r>
      <w:r w:rsidRPr="00F27FE1">
        <w:t xml:space="preserve"> novel tanks</w:t>
      </w:r>
      <w:r w:rsidR="00FE3F6C">
        <w:t xml:space="preserve"> (</w:t>
      </w:r>
      <w:r w:rsidRPr="00F27FE1">
        <w:t>those with greater depth</w:t>
      </w:r>
      <w:r w:rsidR="00FE3F6C">
        <w:t xml:space="preserve">) and </w:t>
      </w:r>
      <w:r w:rsidR="000F25C4">
        <w:t>traditionally used trapezoidal holding tanks</w:t>
      </w:r>
      <w:r w:rsidR="00FE3F6C">
        <w:t xml:space="preserve"> in zebrafish anxiety experiments</w:t>
      </w:r>
    </w:p>
    <w:p w14:paraId="2072FF1E" w14:textId="77777777" w:rsidR="005624CC" w:rsidRPr="00F27FE1" w:rsidRDefault="005624CC" w:rsidP="005624CC"/>
    <w:p w14:paraId="4EC09BCA" w14:textId="77777777" w:rsidR="005624CC" w:rsidRPr="00F27FE1" w:rsidRDefault="005624CC" w:rsidP="005624CC">
      <w:pPr>
        <w:rPr>
          <w:b/>
        </w:rPr>
      </w:pPr>
      <w:r w:rsidRPr="00F27FE1">
        <w:rPr>
          <w:b/>
        </w:rPr>
        <w:t>Background</w:t>
      </w:r>
    </w:p>
    <w:p w14:paraId="4E257125" w14:textId="2FC2A8D5" w:rsidR="005624CC" w:rsidRPr="00F27FE1" w:rsidRDefault="005624CC" w:rsidP="005624CC">
      <w:r w:rsidRPr="00F27FE1">
        <w:t>A common method used to measure Zebrafish anxiety is the novel tank diving test. Individuals are pre-treated and placed in open tanks for behavioural phenotyping. This method exploits the Zebrafish’s natural tendency to seek shelter in unfamiliar environments by diving, freezing, and reducing exploration. As such, researchers can model and assess anxiety by collecting data on behavioural parameters such as time spent at the bottom, latency to enter the upper half</w:t>
      </w:r>
      <w:r w:rsidR="00D96C08">
        <w:t xml:space="preserve"> of the tank</w:t>
      </w:r>
      <w:r w:rsidRPr="00F27FE1">
        <w:t xml:space="preserve">, total distance travelled, and freezing </w:t>
      </w:r>
      <w:r w:rsidRPr="00F27FE1">
        <w:fldChar w:fldCharType="begin" w:fldLock="1"/>
      </w:r>
      <w:r w:rsidR="005E518E">
        <w:instrText>ADDIN CSL_CITATION { "citationItems" : [ { "id" : "ITEM-1", "itemData" : { "DOI" : "https://doi.org/10.1016/j.bbr.2009.06.022", "ISSN" : "0166-4328", "PMID" : "19540270", "abstract" : "The zebrafish (Danio rerio) is emerging as a promising model organism for experimental studies of stress and anxiety. Here we further validate zebrafish models of stress by analyzing how environmental and pharmacological manipulations affect their behavioral and physiological phenotypes. Experimental manipulations included exposure to alarm pheromone, chronic exposure to fluoxetine, acute exposure to caffeine, as well as acute and chronic exposure to ethanol. Acute (but not chronic) alarm pheromone and acute caffeine produced robust anxiogenic effects, including reduced exploration, increased erratic movements and freezing behavior in zebrafish tested in the novel tank diving test. In contrast, ethanol and fluoxetine had robust anxiolytic effects, including increased exploration and reduced erratic movements. The behavior of several zebrafish strains was also quantified to ascertain differences in their behavioral profiles, revealing high-anxiety (leopard, albino) and low-anxiety (wild type) strains. We also used LocoScan (CleverSys Inc.) video-tracking tool to quantify anxiety-related behaviors in zebrafish, and dissect anxiety-related phenotypes from locomotor activity. Finally, we developed a simple and effective method of measuring zebrafish physiological stress responses (based on a human salivary cortisol assay), and showed that alterations in whole-body cortisol levels in zebrafish parallel behavioral indices of anxiety. Collectively, our results confirm zebrafish as a valid, reliable, and high-throughput model of stress and affective disorders. \u00a9 2009 Elsevier B.V. All rights reserved.", "author" : [ { "dropping-particle" : "", "family" : "Egan", "given" : "Rupert J.", "non-dropping-particle" : "", "parse-names" : false, "suffix" : "" }, { "dropping-particle" : "", "family" : "Bergner", "given" : "Carisa L.", "non-dropping-particle" : "", "parse-names" : false, "suffix" : "" }, { "dropping-particle" : "", "family" : "Hart", "given" : "Peter C.", "non-dropping-particle" : "", "parse-names" : false, "suffix" : "" }, { "dropping-particle" : "", "family" : "Cachat", "given" : "Jonathan M.", "non-dropping-particle" : "", "parse-names" : false, "suffix" : "" }, { "dropping-particle" : "", "family" : "Canavello", "given" : "Peter R.", "non-dropping-particle" : "", "parse-names" : false, "suffix" : "" }, { "dropping-particle" : "", "family" : "Elegante", "given" : "Marco F.", "non-dropping-particle" : "", "parse-names" : false, "suffix" : "" }, { "dropping-particle" : "", "family" : "Elkhayat", "given" : "Salem I.", "non-dropping-particle" : "", "parse-names" : false, "suffix" : "" }, { "dropping-particle" : "", "family" : "Bartels", "given" : "Brett K.", "non-dropping-particle" : "", "parse-names" : false, "suffix" : "" }, { "dropping-particle" : "", "family" : "Tien", "given" : "Anna K.", "non-dropping-particle" : "", "parse-names" : false, "suffix" : "" }, { "dropping-particle" : "", "family" : "Tien", "given" : "David H.", "non-dropping-particle" : "", "parse-names" : false, "suffix" : "" }, { "dropping-particle" : "", "family" : "Mohnot", "given" : "Sopan", "non-dropping-particle" : "", "parse-names" : false, "suffix" : "" }, { "dropping-particle" : "", "family" : "Beeson", "given" : "Esther", "non-dropping-particle" : "", "parse-names" : false, "suffix" : "" }, { "dropping-particle" : "", "family" : "Glasgow", "given" : "Eric", "non-dropping-particle" : "", "parse-names" : false, "suffix" : "" }, { "dropping-particle" : "", "family" : "Amri", "given" : "Hakima", "non-dropping-particle" : "", "parse-names" : false, "suffix" : "" }, { "dropping-particle" : "", "family" : "Zukowska", "given" : "Zofia", "non-dropping-particle" : "", "parse-names" : false, "suffix" : "" }, { "dropping-particle" : "V.", "family" : "Kalueff", "given" : "Allan", "non-dropping-particle" : "", "parse-names" : false, "suffix" : "" } ], "container-title" : "Behavioural Brain Research", "id" : "ITEM-1", "issue" : "1", "issued" : { "date-parts" : [ [ "2009", "12", "14" ] ] }, "page" : "38-44", "publisher" : "Elsevier", "title" : "Understanding behavioral and physiological phenotypes of stress and anxiety in zebrafish", "type" : "article-journal", "volume" : "205" }, "uris" : [ "http://www.mendeley.com/documents/?uuid=37a21d15-d6d2-47bc-b391-f572a3928ff3" ] } ], "mendeley" : { "formattedCitation" : "(Egan &lt;i&gt;et al.&lt;/i&gt;, 2009)", "plainTextFormattedCitation" : "(Egan et al., 2009)", "previouslyFormattedCitation" : "(Egan &lt;i&gt;et al.&lt;/i&gt;, 2009)" }, "properties" : {  }, "schema" : "https://github.com/citation-style-language/schema/raw/master/csl-citation.json" }</w:instrText>
      </w:r>
      <w:r w:rsidRPr="00F27FE1">
        <w:fldChar w:fldCharType="separate"/>
      </w:r>
      <w:r w:rsidR="00FD798C" w:rsidRPr="00FD798C">
        <w:rPr>
          <w:noProof/>
        </w:rPr>
        <w:t xml:space="preserve">(Egan </w:t>
      </w:r>
      <w:r w:rsidR="00FD798C" w:rsidRPr="00FD798C">
        <w:rPr>
          <w:i/>
          <w:noProof/>
        </w:rPr>
        <w:t>et al.</w:t>
      </w:r>
      <w:r w:rsidR="00FD798C" w:rsidRPr="00FD798C">
        <w:rPr>
          <w:noProof/>
        </w:rPr>
        <w:t>, 2009)</w:t>
      </w:r>
      <w:r w:rsidRPr="00F27FE1">
        <w:fldChar w:fldCharType="end"/>
      </w:r>
      <w:r w:rsidRPr="00F27FE1">
        <w:t>.</w:t>
      </w:r>
    </w:p>
    <w:p w14:paraId="7FE616AB" w14:textId="77777777" w:rsidR="00412018" w:rsidRPr="00F27FE1" w:rsidRDefault="00412018" w:rsidP="005624CC"/>
    <w:p w14:paraId="5FC46FF5" w14:textId="7254D1A2" w:rsidR="00BF1650" w:rsidRDefault="005624CC" w:rsidP="00182F1A">
      <w:r w:rsidRPr="00F27FE1">
        <w:t xml:space="preserve">While these tests are heavily employed, there is little to no research on using tanks that differ in depth to typical holding tanks. This is interesting as Zebrafish have been shown to prefer greater surface depth </w:t>
      </w:r>
      <w:r w:rsidRPr="00F27FE1">
        <w:fldChar w:fldCharType="begin" w:fldLock="1"/>
      </w:r>
      <w:r w:rsidR="005E518E">
        <w:instrText>ADDIN CSL_CITATION { "citationItems" : [ { "id" : "ITEM-1", "itemData" : { "ISSN" : "0003-3472", "author" : [ { "dropping-particle" : "", "family" : "Blaser", "given" : "R E", "non-dropping-particle" : "", "parse-names" : false, "suffix" : "" }, { "dropping-particle" : "", "family" : "Goldsteinholm", "given" : "K", "non-dropping-particle" : "", "parse-names" : false, "suffix" : "" } ], "container-title" : "Animal Behaviour", "id" : "ITEM-1", "issue" : "4", "issued" : { "date-parts" : [ [ "2012" ] ] }, "page" : "953-959", "publisher" : "Elsevier", "title" : "Depth preference in zebrafish, Danio rerio: control by surface and substrate cues", "type" : "article-journal", "volume" : "83" }, "uris" : [ "http://www.mendeley.com/documents/?uuid=02c2a021-84f9-4301-8d35-480bdb59b05c" ] } ], "mendeley" : { "formattedCitation" : "(Blaser and Goldsteinholm, 2012)", "plainTextFormattedCitation" : "(Blaser and Goldsteinholm, 2012)", "previouslyFormattedCitation" : "(Blaser and Goldsteinholm, 2012)" }, "properties" : {  }, "schema" : "https://github.com/citation-style-language/schema/raw/master/csl-citation.json" }</w:instrText>
      </w:r>
      <w:r w:rsidRPr="00F27FE1">
        <w:fldChar w:fldCharType="separate"/>
      </w:r>
      <w:r w:rsidR="00FD798C" w:rsidRPr="00FD798C">
        <w:rPr>
          <w:noProof/>
        </w:rPr>
        <w:t>(Blaser and Goldsteinholm, 2012)</w:t>
      </w:r>
      <w:r w:rsidRPr="00F27FE1">
        <w:fldChar w:fldCharType="end"/>
      </w:r>
      <w:r w:rsidRPr="00F27FE1">
        <w:t xml:space="preserve">. As such, we believe utilizing tanks with increased depth will </w:t>
      </w:r>
      <w:r w:rsidR="009A685B">
        <w:t>result in more</w:t>
      </w:r>
      <w:r w:rsidRPr="00F27FE1">
        <w:t xml:space="preserve"> variation in behavioural response</w:t>
      </w:r>
      <w:r w:rsidR="003A4BBA">
        <w:t>s</w:t>
      </w:r>
      <w:r w:rsidRPr="00F27FE1">
        <w:t xml:space="preserve">. </w:t>
      </w:r>
      <w:r w:rsidR="00387ABB">
        <w:t>This in turn will result in more reliable estimates of repeatability</w:t>
      </w:r>
      <w:r w:rsidR="005E518E">
        <w:t xml:space="preserve">. Repeatability is an important index </w:t>
      </w:r>
      <w:r w:rsidR="00720F93">
        <w:t>used to</w:t>
      </w:r>
      <w:r w:rsidR="005E518E">
        <w:t xml:space="preserve"> quantify </w:t>
      </w:r>
      <w:r w:rsidR="00720F93">
        <w:t>measurement accuracy</w:t>
      </w:r>
      <w:r w:rsidR="005E518E">
        <w:t xml:space="preserve"> and the constancy of phenotypes. It is the proportion of phenotypic variation that can be attributed to between-subject (or between-group) variation </w:t>
      </w:r>
      <w:r w:rsidR="005E518E">
        <w:fldChar w:fldCharType="begin" w:fldLock="1"/>
      </w:r>
      <w:r w:rsidR="005E518E">
        <w:instrText>ADDIN CSL_CITATION { "citationItems" : [ { "id" : "ITEM-1", "itemData" : { "DOI" : "10.1111/j.1469-185X.2010.00141.x", "ISSN" : "14647931", "abstract" : "Repeatability (more precisely the common measure of repeatability, the intra-class correlation coefficient, ICC) is an important index for quantifying the accuracy of measurements and the constancy of phenotypes. It is the proportion of phenotypic variation that can be attributed to between-subject (or between-group) variation. As a consequence, the non-repeatable fraction of phenotypic variation is the sum of measurement error and phenotypic flexibility. There are several ways to estimate repeatability for Gaussian data, but there are no formal agreements on how repeatability should be calculated for non-Gaussian data (e.g. binary, proportion and count data). In addition to point estimates, appropriate uncertainty estimates (standard errors and confidence intervals) and statistical significance for repeatability estimates are required regardless of the types of data. We review the methods for calculating repeatability and the associated statistics for Gaussian and non-Gaussian data. For Gaussian data, we present three common approaches for estimating repeatability: correlation-based, analysis of variance (ANOVA)-based and linear mixed-effects model (LMM)-based methods, while for non-Gaussian data, we focus on generalised linear mixed-effects models (GLMM) that allow the estimation of repeatability on the original and on the underlying latent scale. We also address a number of methods for calculating standard errors, confidence intervals and statistical significance; the most accurate and recommended methods are parametric bootstrapping, randomisation tests and Bayesian approaches. We advocate the use of LMM- and GLMM-based approaches mainly because of the ease with which confounding variables can be controlled for. Furthermore, we compare two types of repeatability (ordinary repeatability and extrapolated repeatability) in relation to narrow-sense heritability. This review serves as a collection of guidelines and recommendations for biologists to calculate repeatability and heritability from both Gaussian and non-Gaussian data. \u00a9 2010 The Author. Biological Reviews \u00a9 2010 Cambridge Philosophical Society.", "author" : [ { "dropping-particle" : "", "family" : "Nakagawa", "given" : "Shinichi", "non-dropping-particle" : "", "parse-names" : false, "suffix" : "" }, { "dropping-particle" : "", "family" : "Schielzeth", "given" : "Holger", "non-dropping-particle" : "", "parse-names" : false, "suffix" : "" } ], "container-title" : "Biological Reviews", "id" : "ITEM-1", "issue" : "4", "issued" : { "date-parts" : [ [ "2010", "6", "21" ] ] }, "page" : "no-no", "publisher" : "John Wiley &amp; Sons, Ltd", "title" : "Repeatability for Gaussian and non-Gaussian data: a practical guide for biologists", "type" : "article-journal", "volume" : "85" }, "uris" : [ "http://www.mendeley.com/documents/?uuid=96c41655-daa9-3fe8-8f52-a52a258cc1f4" ] } ], "mendeley" : { "formattedCitation" : "(Nakagawa and Schielzeth, 2010)", "plainTextFormattedCitation" : "(Nakagawa and Schielzeth, 2010)" }, "properties" : {  }, "schema" : "https://github.com/citation-style-language/schema/raw/master/csl-citation.json" }</w:instrText>
      </w:r>
      <w:r w:rsidR="005E518E">
        <w:fldChar w:fldCharType="separate"/>
      </w:r>
      <w:r w:rsidR="005E518E" w:rsidRPr="005E518E">
        <w:rPr>
          <w:noProof/>
        </w:rPr>
        <w:t>(Nakagawa and Schielzeth, 2010)</w:t>
      </w:r>
      <w:r w:rsidR="005E518E">
        <w:fldChar w:fldCharType="end"/>
      </w:r>
      <w:r w:rsidR="005E518E">
        <w:t xml:space="preserve">. </w:t>
      </w:r>
    </w:p>
    <w:p w14:paraId="53F2044E" w14:textId="77777777" w:rsidR="00387ABB" w:rsidRPr="00387ABB" w:rsidRDefault="00387ABB" w:rsidP="00182F1A"/>
    <w:p w14:paraId="77F52AA8" w14:textId="009F2F1F" w:rsidR="007040B0" w:rsidRDefault="00922D6A" w:rsidP="00182F1A">
      <w:pPr>
        <w:rPr>
          <w:b/>
          <w:lang w:val="en-US"/>
        </w:rPr>
      </w:pPr>
      <w:r>
        <w:rPr>
          <w:b/>
          <w:lang w:val="en-US"/>
        </w:rPr>
        <w:t>Materials and Methods</w:t>
      </w:r>
      <w:r w:rsidR="007040B0" w:rsidRPr="00F27FE1">
        <w:rPr>
          <w:b/>
          <w:lang w:val="en-US"/>
        </w:rPr>
        <w:t>:</w:t>
      </w:r>
    </w:p>
    <w:p w14:paraId="75DF77F3" w14:textId="77777777" w:rsidR="004729B3" w:rsidRDefault="004729B3" w:rsidP="00182F1A">
      <w:pPr>
        <w:rPr>
          <w:b/>
          <w:lang w:val="en-US"/>
        </w:rPr>
      </w:pPr>
    </w:p>
    <w:p w14:paraId="3716377E" w14:textId="5BB2F41E" w:rsidR="00796AA3" w:rsidRDefault="00796AA3" w:rsidP="00182F1A">
      <w:pPr>
        <w:rPr>
          <w:i/>
          <w:lang w:val="en-US"/>
        </w:rPr>
      </w:pPr>
      <w:r>
        <w:rPr>
          <w:i/>
          <w:lang w:val="en-US"/>
        </w:rPr>
        <w:t>Tanks</w:t>
      </w:r>
    </w:p>
    <w:p w14:paraId="6A5BB81C" w14:textId="77777777" w:rsidR="00796AA3" w:rsidRPr="00796AA3" w:rsidRDefault="00796AA3" w:rsidP="00182F1A">
      <w:pPr>
        <w:rPr>
          <w:i/>
          <w:lang w:val="en-US"/>
        </w:rPr>
      </w:pPr>
    </w:p>
    <w:p w14:paraId="4883AB9E" w14:textId="1D125AC3" w:rsidR="00DE6FE2" w:rsidRDefault="00881E80" w:rsidP="00182F1A">
      <w:pPr>
        <w:rPr>
          <w:lang w:val="en-US"/>
        </w:rPr>
      </w:pPr>
      <w:r>
        <w:rPr>
          <w:lang w:val="en-US"/>
        </w:rPr>
        <w:t>We employ</w:t>
      </w:r>
      <w:r w:rsidR="0094341B">
        <w:rPr>
          <w:lang w:val="en-US"/>
        </w:rPr>
        <w:t>ed</w:t>
      </w:r>
      <w:r>
        <w:rPr>
          <w:lang w:val="en-US"/>
        </w:rPr>
        <w:t xml:space="preserve"> the use of </w:t>
      </w:r>
      <w:r w:rsidR="00AE1950">
        <w:rPr>
          <w:lang w:val="en-US"/>
        </w:rPr>
        <w:t>two</w:t>
      </w:r>
      <w:r w:rsidR="001311DC">
        <w:rPr>
          <w:lang w:val="en-US"/>
        </w:rPr>
        <w:t xml:space="preserve"> different tank</w:t>
      </w:r>
      <w:r w:rsidR="003C06DA">
        <w:rPr>
          <w:lang w:val="en-US"/>
        </w:rPr>
        <w:t>s</w:t>
      </w:r>
      <w:r w:rsidR="00796AA3">
        <w:rPr>
          <w:lang w:val="en-US"/>
        </w:rPr>
        <w:t xml:space="preserve"> (see </w:t>
      </w:r>
      <w:r w:rsidR="00796AA3" w:rsidRPr="00125153">
        <w:rPr>
          <w:highlight w:val="red"/>
          <w:lang w:val="en-US"/>
        </w:rPr>
        <w:t>Figure 1</w:t>
      </w:r>
      <w:r w:rsidR="00796AA3">
        <w:rPr>
          <w:lang w:val="en-US"/>
        </w:rPr>
        <w:t>)</w:t>
      </w:r>
      <w:r w:rsidR="003C06DA">
        <w:rPr>
          <w:lang w:val="en-US"/>
        </w:rPr>
        <w:t xml:space="preserve">: </w:t>
      </w:r>
      <w:r w:rsidR="00AE1950">
        <w:rPr>
          <w:lang w:val="en-US"/>
        </w:rPr>
        <w:t>1</w:t>
      </w:r>
      <w:r w:rsidR="009778C5" w:rsidRPr="00F27FE1">
        <w:rPr>
          <w:lang w:val="en-US"/>
        </w:rPr>
        <w:t xml:space="preserve"> non-novel </w:t>
      </w:r>
      <w:r w:rsidR="000C4467">
        <w:rPr>
          <w:lang w:val="en-US"/>
        </w:rPr>
        <w:t xml:space="preserve">holding tank </w:t>
      </w:r>
      <w:r w:rsidR="009778C5" w:rsidRPr="00F27FE1">
        <w:rPr>
          <w:lang w:val="en-US"/>
        </w:rPr>
        <w:t>(</w:t>
      </w:r>
      <w:r w:rsidR="00706379">
        <w:rPr>
          <w:lang w:val="en-US"/>
        </w:rPr>
        <w:t>trapezoidal</w:t>
      </w:r>
      <w:r w:rsidR="000D2313">
        <w:rPr>
          <w:lang w:val="en-US"/>
        </w:rPr>
        <w:t>; at top widest point width 11cm, height 17.5cm, length at top widest point 28cm</w:t>
      </w:r>
      <w:r w:rsidR="00AF3384" w:rsidRPr="00F27FE1">
        <w:rPr>
          <w:lang w:val="en-US"/>
        </w:rPr>
        <w:t xml:space="preserve">) </w:t>
      </w:r>
      <w:r w:rsidR="009778C5" w:rsidRPr="00F27FE1">
        <w:rPr>
          <w:lang w:val="en-US"/>
        </w:rPr>
        <w:t xml:space="preserve">and </w:t>
      </w:r>
      <w:r w:rsidR="00AE1950">
        <w:rPr>
          <w:lang w:val="en-US"/>
        </w:rPr>
        <w:t>1</w:t>
      </w:r>
      <w:r w:rsidR="009778C5" w:rsidRPr="00F27FE1">
        <w:rPr>
          <w:lang w:val="en-US"/>
        </w:rPr>
        <w:t xml:space="preserve"> novel </w:t>
      </w:r>
      <w:r w:rsidR="00B03791">
        <w:rPr>
          <w:lang w:val="en-US"/>
        </w:rPr>
        <w:t xml:space="preserve">tall </w:t>
      </w:r>
      <w:r w:rsidR="009778C5" w:rsidRPr="00F27FE1">
        <w:rPr>
          <w:lang w:val="en-US"/>
        </w:rPr>
        <w:t>tank (</w:t>
      </w:r>
      <w:r w:rsidR="00706379">
        <w:rPr>
          <w:lang w:val="en-US"/>
        </w:rPr>
        <w:t>width 7cm, height 152cm, length 10.5cm</w:t>
      </w:r>
      <w:r w:rsidR="00706379">
        <w:t xml:space="preserve">). </w:t>
      </w:r>
      <w:r w:rsidR="00736B31">
        <w:rPr>
          <w:lang w:val="en-US"/>
        </w:rPr>
        <w:t xml:space="preserve">Each </w:t>
      </w:r>
      <w:r w:rsidR="00451620">
        <w:rPr>
          <w:lang w:val="en-US"/>
        </w:rPr>
        <w:t>had</w:t>
      </w:r>
      <w:r w:rsidR="00736B31">
        <w:rPr>
          <w:lang w:val="en-US"/>
        </w:rPr>
        <w:t xml:space="preserve"> a standardized mark displ</w:t>
      </w:r>
      <w:r w:rsidR="00307B45">
        <w:rPr>
          <w:lang w:val="en-US"/>
        </w:rPr>
        <w:t>aying the water level</w:t>
      </w:r>
      <w:r w:rsidR="00706379">
        <w:rPr>
          <w:lang w:val="en-US"/>
        </w:rPr>
        <w:t xml:space="preserve"> at 3.4L</w:t>
      </w:r>
      <w:r w:rsidR="00223998">
        <w:rPr>
          <w:lang w:val="en-US"/>
        </w:rPr>
        <w:t xml:space="preserve"> (at </w:t>
      </w:r>
      <w:proofErr w:type="spellStart"/>
      <w:r w:rsidR="00223998" w:rsidRPr="00223998">
        <w:rPr>
          <w:highlight w:val="red"/>
          <w:lang w:val="en-US"/>
        </w:rPr>
        <w:t>xcm</w:t>
      </w:r>
      <w:proofErr w:type="spellEnd"/>
      <w:r w:rsidR="00223998">
        <w:rPr>
          <w:lang w:val="en-US"/>
        </w:rPr>
        <w:t xml:space="preserve"> for the short tank; at 46.3cm for the tall tank). </w:t>
      </w:r>
    </w:p>
    <w:p w14:paraId="6430B2D8" w14:textId="3B49F7AA" w:rsidR="00AA549C" w:rsidRDefault="00AA549C" w:rsidP="00182F1A">
      <w:pPr>
        <w:rPr>
          <w:lang w:val="en-US"/>
        </w:rPr>
      </w:pPr>
    </w:p>
    <w:p w14:paraId="1FAEFD84" w14:textId="5B3409DE" w:rsidR="00AA549C" w:rsidRDefault="00AA549C" w:rsidP="00182F1A">
      <w:pPr>
        <w:rPr>
          <w:lang w:val="en-US"/>
        </w:rPr>
      </w:pPr>
      <w:r w:rsidRPr="00AA549C">
        <w:rPr>
          <w:noProof/>
          <w:lang w:val="en-US"/>
        </w:rPr>
        <w:lastRenderedPageBreak/>
        <w:drawing>
          <wp:inline distT="0" distB="0" distL="0" distR="0" wp14:anchorId="766B6AD4" wp14:editId="72BA450F">
            <wp:extent cx="5727700" cy="3221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21990"/>
                    </a:xfrm>
                    <a:prstGeom prst="rect">
                      <a:avLst/>
                    </a:prstGeom>
                  </pic:spPr>
                </pic:pic>
              </a:graphicData>
            </a:graphic>
          </wp:inline>
        </w:drawing>
      </w:r>
    </w:p>
    <w:p w14:paraId="718D92D5" w14:textId="27FCE33E" w:rsidR="00AA549C" w:rsidRDefault="00AA549C" w:rsidP="00182F1A">
      <w:pPr>
        <w:rPr>
          <w:lang w:val="en-US"/>
        </w:rPr>
      </w:pPr>
      <w:r>
        <w:rPr>
          <w:lang w:val="en-US"/>
        </w:rPr>
        <w:t>Figure 1) Tanks used in our anxiety experiments; A) Tall novel tank and B) traditional trapezoidal holding tank</w:t>
      </w:r>
    </w:p>
    <w:p w14:paraId="643D89E0" w14:textId="77777777" w:rsidR="0056611B" w:rsidRDefault="0056611B" w:rsidP="00182F1A">
      <w:pPr>
        <w:rPr>
          <w:b/>
          <w:lang w:val="en-US"/>
        </w:rPr>
      </w:pPr>
    </w:p>
    <w:p w14:paraId="32171BC7" w14:textId="57C1F642" w:rsidR="00EC58E6" w:rsidRDefault="00EC58E6" w:rsidP="00182F1A">
      <w:pPr>
        <w:rPr>
          <w:i/>
          <w:lang w:val="en-US"/>
        </w:rPr>
      </w:pPr>
      <w:r>
        <w:rPr>
          <w:i/>
          <w:lang w:val="en-US"/>
        </w:rPr>
        <w:t>Animals</w:t>
      </w:r>
    </w:p>
    <w:p w14:paraId="19790716" w14:textId="13A5599C" w:rsidR="007C3E4F" w:rsidRDefault="007C3E4F" w:rsidP="007C3E4F">
      <w:pPr>
        <w:spacing w:before="240"/>
        <w:rPr>
          <w:lang w:val="en-US"/>
        </w:rPr>
      </w:pPr>
      <w:r>
        <w:rPr>
          <w:lang w:val="en-US"/>
        </w:rPr>
        <w:t xml:space="preserve">We </w:t>
      </w:r>
      <w:r w:rsidR="003C6D7E">
        <w:rPr>
          <w:lang w:val="en-US"/>
        </w:rPr>
        <w:t xml:space="preserve">used a total of 160 WT zebrafish (n=80 males, n=80 females). </w:t>
      </w:r>
      <w:r w:rsidR="00AF65F9">
        <w:rPr>
          <w:lang w:val="en-US"/>
        </w:rPr>
        <w:t xml:space="preserve">Zebrafish </w:t>
      </w:r>
      <w:r w:rsidR="00AF65F9">
        <w:t xml:space="preserve">were housed in 3.5L tanks (max 24 fish per 3.5-litre tank). We used a total of 8 tanks, with 20 fish in each tank (split evenly by sex) selected to be main experimental subjects. Remaining fish were used as spares to replace main fish </w:t>
      </w:r>
      <w:r w:rsidR="00C82403">
        <w:t xml:space="preserve">in extenuating circumstances (i.e. death). </w:t>
      </w:r>
      <w:r w:rsidR="00AF65F9">
        <w:t xml:space="preserve">  </w:t>
      </w:r>
    </w:p>
    <w:p w14:paraId="4ADF43D6" w14:textId="2CA714C3" w:rsidR="002A5FF9" w:rsidRDefault="002A5FF9" w:rsidP="007C3E4F">
      <w:pPr>
        <w:spacing w:before="240"/>
        <w:rPr>
          <w:i/>
          <w:lang w:val="en-US"/>
        </w:rPr>
      </w:pPr>
      <w:r>
        <w:rPr>
          <w:i/>
          <w:lang w:val="en-US"/>
        </w:rPr>
        <w:t>Arena setup</w:t>
      </w:r>
      <w:r w:rsidR="00223998">
        <w:rPr>
          <w:i/>
          <w:lang w:val="en-US"/>
        </w:rPr>
        <w:t xml:space="preserve"> </w:t>
      </w:r>
      <w:r w:rsidR="00552103">
        <w:rPr>
          <w:i/>
          <w:lang w:val="en-US"/>
        </w:rPr>
        <w:t>(tall tanks)</w:t>
      </w:r>
    </w:p>
    <w:p w14:paraId="726832B6" w14:textId="1D8C7E63" w:rsidR="00C87262" w:rsidRDefault="00223998" w:rsidP="004C237B">
      <w:pPr>
        <w:spacing w:before="240"/>
        <w:rPr>
          <w:lang w:val="en-US"/>
        </w:rPr>
      </w:pPr>
      <w:r>
        <w:rPr>
          <w:lang w:val="en-US"/>
        </w:rPr>
        <w:t>W</w:t>
      </w:r>
      <w:r w:rsidR="00B14E9B">
        <w:rPr>
          <w:lang w:val="en-US"/>
        </w:rPr>
        <w:t>hen utilizing our tall tanks, we</w:t>
      </w:r>
      <w:r>
        <w:rPr>
          <w:lang w:val="en-US"/>
        </w:rPr>
        <w:t xml:space="preserve"> set up 6 tanks</w:t>
      </w:r>
      <w:r w:rsidR="00B14E9B">
        <w:rPr>
          <w:lang w:val="en-US"/>
        </w:rPr>
        <w:t xml:space="preserve"> to run 6 fish per trial</w:t>
      </w:r>
      <w:r w:rsidR="00550110">
        <w:rPr>
          <w:lang w:val="en-US"/>
        </w:rPr>
        <w:t xml:space="preserve">. </w:t>
      </w:r>
      <w:r w:rsidR="002A5FF9">
        <w:rPr>
          <w:lang w:val="en-US"/>
        </w:rPr>
        <w:t xml:space="preserve">All </w:t>
      </w:r>
      <w:r w:rsidR="00550110">
        <w:rPr>
          <w:lang w:val="en-US"/>
        </w:rPr>
        <w:t>6</w:t>
      </w:r>
      <w:r w:rsidR="002A5FF9">
        <w:rPr>
          <w:lang w:val="en-US"/>
        </w:rPr>
        <w:t xml:space="preserve"> tanks </w:t>
      </w:r>
      <w:r w:rsidR="00550110">
        <w:rPr>
          <w:lang w:val="en-US"/>
        </w:rPr>
        <w:t xml:space="preserve">were set up side by side and facing the camera (See </w:t>
      </w:r>
      <w:r w:rsidR="00550110" w:rsidRPr="00125153">
        <w:rPr>
          <w:highlight w:val="red"/>
          <w:lang w:val="en-US"/>
        </w:rPr>
        <w:t>Figure 2</w:t>
      </w:r>
      <w:r w:rsidR="00550110">
        <w:rPr>
          <w:lang w:val="en-US"/>
        </w:rPr>
        <w:t>)</w:t>
      </w:r>
      <w:r w:rsidR="00F31F15">
        <w:rPr>
          <w:lang w:val="en-US"/>
        </w:rPr>
        <w:t xml:space="preserve">. </w:t>
      </w:r>
      <w:r w:rsidR="00036898">
        <w:rPr>
          <w:lang w:val="en-US"/>
        </w:rPr>
        <w:t>There must be space behind the tanks</w:t>
      </w:r>
      <w:r w:rsidR="003E4AC9">
        <w:rPr>
          <w:lang w:val="en-US"/>
        </w:rPr>
        <w:t xml:space="preserve"> for the </w:t>
      </w:r>
      <w:r w:rsidR="00036898">
        <w:rPr>
          <w:lang w:val="en-US"/>
        </w:rPr>
        <w:t xml:space="preserve">holding tanks. </w:t>
      </w:r>
      <w:r w:rsidR="00375DBD">
        <w:rPr>
          <w:lang w:val="en-US"/>
        </w:rPr>
        <w:t>Once set up, their positioning will be marked with a whiteboard marker s</w:t>
      </w:r>
      <w:r w:rsidR="00905FA6">
        <w:rPr>
          <w:lang w:val="en-US"/>
        </w:rPr>
        <w:t>o as to ensure high accuracy of re-positioning once they are to be moved for changing of water.</w:t>
      </w:r>
      <w:r w:rsidR="002A5FF9">
        <w:rPr>
          <w:lang w:val="en-US"/>
        </w:rPr>
        <w:t xml:space="preserve"> </w:t>
      </w:r>
      <w:r w:rsidR="00F44380">
        <w:rPr>
          <w:lang w:val="en-US"/>
        </w:rPr>
        <w:t>T</w:t>
      </w:r>
      <w:r w:rsidR="00F44380" w:rsidRPr="00F27FE1">
        <w:rPr>
          <w:lang w:val="en-US"/>
        </w:rPr>
        <w:t xml:space="preserve">anks will be labeled appropriately with individual fish </w:t>
      </w:r>
      <w:r w:rsidR="005B0248">
        <w:rPr>
          <w:lang w:val="en-US"/>
        </w:rPr>
        <w:t>mark</w:t>
      </w:r>
      <w:r w:rsidR="00F44380" w:rsidRPr="00F27FE1">
        <w:rPr>
          <w:lang w:val="en-US"/>
        </w:rPr>
        <w:t xml:space="preserve">, </w:t>
      </w:r>
      <w:r w:rsidR="00550110">
        <w:rPr>
          <w:lang w:val="en-US"/>
        </w:rPr>
        <w:t xml:space="preserve">and tank ID. </w:t>
      </w:r>
      <w:proofErr w:type="spellStart"/>
      <w:r w:rsidR="005B0248">
        <w:rPr>
          <w:lang w:val="en-US"/>
        </w:rPr>
        <w:t>C</w:t>
      </w:r>
      <w:r w:rsidR="00F44380">
        <w:rPr>
          <w:lang w:val="en-US"/>
        </w:rPr>
        <w:t>orflute</w:t>
      </w:r>
      <w:proofErr w:type="spellEnd"/>
      <w:r w:rsidR="00F44380">
        <w:rPr>
          <w:lang w:val="en-US"/>
        </w:rPr>
        <w:t xml:space="preserve"> </w:t>
      </w:r>
      <w:r w:rsidR="005B0248">
        <w:rPr>
          <w:lang w:val="en-US"/>
        </w:rPr>
        <w:t xml:space="preserve">is used </w:t>
      </w:r>
      <w:r w:rsidR="00F44380">
        <w:rPr>
          <w:lang w:val="en-US"/>
        </w:rPr>
        <w:t xml:space="preserve">to </w:t>
      </w:r>
      <w:r w:rsidR="005B0248">
        <w:rPr>
          <w:lang w:val="en-US"/>
        </w:rPr>
        <w:t xml:space="preserve">block all </w:t>
      </w:r>
      <w:r w:rsidR="00F44380">
        <w:rPr>
          <w:lang w:val="en-US"/>
        </w:rPr>
        <w:t>sides of the arenas except the front portion where the camera will be placed</w:t>
      </w:r>
      <w:r w:rsidR="005B0248">
        <w:rPr>
          <w:lang w:val="en-US"/>
        </w:rPr>
        <w:t>; this ensures that fish are not disturbed during trials</w:t>
      </w:r>
      <w:r w:rsidR="00F44380">
        <w:rPr>
          <w:lang w:val="en-US"/>
        </w:rPr>
        <w:t xml:space="preserve">. </w:t>
      </w:r>
      <w:r w:rsidR="00B42A65">
        <w:rPr>
          <w:lang w:val="en-US"/>
        </w:rPr>
        <w:t xml:space="preserve">Tape </w:t>
      </w:r>
      <w:r w:rsidR="005B0248">
        <w:rPr>
          <w:lang w:val="en-US"/>
        </w:rPr>
        <w:t>is</w:t>
      </w:r>
      <w:r w:rsidR="00B42A65">
        <w:rPr>
          <w:lang w:val="en-US"/>
        </w:rPr>
        <w:t xml:space="preserve"> used to secure the </w:t>
      </w:r>
      <w:proofErr w:type="spellStart"/>
      <w:r w:rsidR="00B42A65">
        <w:rPr>
          <w:lang w:val="en-US"/>
        </w:rPr>
        <w:t>corflute</w:t>
      </w:r>
      <w:proofErr w:type="spellEnd"/>
      <w:r w:rsidR="00B42A65">
        <w:rPr>
          <w:lang w:val="en-US"/>
        </w:rPr>
        <w:t>, with the back portion being removable for treatments to be administered to the fish b</w:t>
      </w:r>
      <w:r w:rsidR="00C87262">
        <w:rPr>
          <w:lang w:val="en-US"/>
        </w:rPr>
        <w:t>efore placing th</w:t>
      </w:r>
      <w:r w:rsidR="0010523B">
        <w:rPr>
          <w:lang w:val="en-US"/>
        </w:rPr>
        <w:t>em in the tank</w:t>
      </w:r>
      <w:r w:rsidR="00552103">
        <w:rPr>
          <w:lang w:val="en-US"/>
        </w:rPr>
        <w:t xml:space="preserve">. </w:t>
      </w:r>
    </w:p>
    <w:p w14:paraId="7EC6B774" w14:textId="3818C7F0" w:rsidR="008A7FE6" w:rsidRDefault="008A7FE6" w:rsidP="004C237B">
      <w:pPr>
        <w:spacing w:before="240"/>
        <w:rPr>
          <w:lang w:val="en-US"/>
        </w:rPr>
      </w:pPr>
      <w:r w:rsidRPr="008A7FE6">
        <w:rPr>
          <w:noProof/>
          <w:lang w:val="en-US"/>
        </w:rPr>
        <w:lastRenderedPageBreak/>
        <w:drawing>
          <wp:inline distT="0" distB="0" distL="0" distR="0" wp14:anchorId="67842B73" wp14:editId="08CF7FB9">
            <wp:extent cx="5727700" cy="32219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21990"/>
                    </a:xfrm>
                    <a:prstGeom prst="rect">
                      <a:avLst/>
                    </a:prstGeom>
                  </pic:spPr>
                </pic:pic>
              </a:graphicData>
            </a:graphic>
          </wp:inline>
        </w:drawing>
      </w:r>
    </w:p>
    <w:p w14:paraId="29BB0D31" w14:textId="62D63BE8" w:rsidR="00854420" w:rsidRDefault="00854420" w:rsidP="004C237B">
      <w:pPr>
        <w:spacing w:before="240"/>
        <w:rPr>
          <w:lang w:val="en-US"/>
        </w:rPr>
      </w:pPr>
      <w:r>
        <w:rPr>
          <w:lang w:val="en-US"/>
        </w:rPr>
        <w:t>Figure 2) Setup for tall tanks</w:t>
      </w:r>
    </w:p>
    <w:p w14:paraId="6A0D861C" w14:textId="3AAF2EF3" w:rsidR="00552103" w:rsidRDefault="00552103" w:rsidP="004C237B">
      <w:pPr>
        <w:spacing w:before="240"/>
        <w:rPr>
          <w:i/>
          <w:iCs/>
          <w:lang w:val="en-US"/>
        </w:rPr>
      </w:pPr>
      <w:r>
        <w:rPr>
          <w:i/>
          <w:iCs/>
          <w:lang w:val="en-US"/>
        </w:rPr>
        <w:t>Arena setup (trapezoidal tanks)</w:t>
      </w:r>
    </w:p>
    <w:p w14:paraId="6DA900DC" w14:textId="32F85F19" w:rsidR="00552103" w:rsidRDefault="00961544" w:rsidP="004C237B">
      <w:pPr>
        <w:spacing w:before="240"/>
        <w:rPr>
          <w:lang w:val="en-US"/>
        </w:rPr>
      </w:pPr>
      <w:r>
        <w:rPr>
          <w:lang w:val="en-US"/>
        </w:rPr>
        <w:t xml:space="preserve">When utilizing our trapezoidal tanks, we set up 8 tanks to run 8 fish per trial. Unlike the tall tanks, the setup required for the trapezoidal tanks </w:t>
      </w:r>
      <w:r w:rsidR="000179CB">
        <w:rPr>
          <w:lang w:val="en-US"/>
        </w:rPr>
        <w:t>required the use of 2 cameras</w:t>
      </w:r>
      <w:r w:rsidR="00FF05D6">
        <w:rPr>
          <w:lang w:val="en-US"/>
        </w:rPr>
        <w:t xml:space="preserve"> (4 tanks per camera)</w:t>
      </w:r>
      <w:r>
        <w:rPr>
          <w:lang w:val="en-US"/>
        </w:rPr>
        <w:t xml:space="preserve">. In order to fit </w:t>
      </w:r>
      <w:r w:rsidR="00FF05D6">
        <w:rPr>
          <w:lang w:val="en-US"/>
        </w:rPr>
        <w:t xml:space="preserve">4 tanks in the frame of </w:t>
      </w:r>
      <w:r w:rsidR="001A2CAA">
        <w:rPr>
          <w:lang w:val="en-US"/>
        </w:rPr>
        <w:t>one</w:t>
      </w:r>
      <w:r w:rsidR="00FF05D6">
        <w:rPr>
          <w:lang w:val="en-US"/>
        </w:rPr>
        <w:t xml:space="preserve"> camera</w:t>
      </w:r>
      <w:r w:rsidR="00AA549C">
        <w:rPr>
          <w:lang w:val="en-US"/>
        </w:rPr>
        <w:t>, we used a platform</w:t>
      </w:r>
      <w:r w:rsidR="001A2CAA">
        <w:rPr>
          <w:lang w:val="en-US"/>
        </w:rPr>
        <w:t xml:space="preserve"> (raised approximately 25cm)</w:t>
      </w:r>
      <w:r w:rsidR="00AA549C">
        <w:rPr>
          <w:lang w:val="en-US"/>
        </w:rPr>
        <w:t xml:space="preserve"> to </w:t>
      </w:r>
      <w:r w:rsidR="00077F9C">
        <w:rPr>
          <w:lang w:val="en-US"/>
        </w:rPr>
        <w:t>place two tanks on top (</w:t>
      </w:r>
      <w:proofErr w:type="spellStart"/>
      <w:r w:rsidR="00077F9C">
        <w:rPr>
          <w:lang w:val="en-US"/>
        </w:rPr>
        <w:t>corflute</w:t>
      </w:r>
      <w:proofErr w:type="spellEnd"/>
      <w:r w:rsidR="00077F9C">
        <w:rPr>
          <w:lang w:val="en-US"/>
        </w:rPr>
        <w:t xml:space="preserve"> was placed in between the tanks on the </w:t>
      </w:r>
      <w:r w:rsidR="001A2CAA">
        <w:rPr>
          <w:lang w:val="en-US"/>
        </w:rPr>
        <w:t xml:space="preserve">raised </w:t>
      </w:r>
      <w:r w:rsidR="00077F9C">
        <w:rPr>
          <w:lang w:val="en-US"/>
        </w:rPr>
        <w:t xml:space="preserve">platform to block </w:t>
      </w:r>
      <w:r w:rsidR="001A2CAA">
        <w:rPr>
          <w:lang w:val="en-US"/>
        </w:rPr>
        <w:t>each tanks view of other tank</w:t>
      </w:r>
      <w:r w:rsidR="00077F9C">
        <w:rPr>
          <w:lang w:val="en-US"/>
        </w:rPr>
        <w:t>)</w:t>
      </w:r>
      <w:r w:rsidR="001A2CAA">
        <w:rPr>
          <w:lang w:val="en-US"/>
        </w:rPr>
        <w:t xml:space="preserve">. The other two tanks were placed on the original platform </w:t>
      </w:r>
      <w:r w:rsidR="00184E65">
        <w:rPr>
          <w:lang w:val="en-US"/>
        </w:rPr>
        <w:t>beneath and slightly closer to the camera</w:t>
      </w:r>
      <w:r w:rsidR="00795CF0">
        <w:rPr>
          <w:lang w:val="en-US"/>
        </w:rPr>
        <w:t xml:space="preserve"> (</w:t>
      </w:r>
      <w:proofErr w:type="spellStart"/>
      <w:r w:rsidR="00795CF0">
        <w:rPr>
          <w:lang w:val="en-US"/>
        </w:rPr>
        <w:t>corflute</w:t>
      </w:r>
      <w:proofErr w:type="spellEnd"/>
      <w:r w:rsidR="00795CF0">
        <w:rPr>
          <w:lang w:val="en-US"/>
        </w:rPr>
        <w:t xml:space="preserve"> was also placed between the tanks)</w:t>
      </w:r>
      <w:r w:rsidR="00184E65">
        <w:rPr>
          <w:lang w:val="en-US"/>
        </w:rPr>
        <w:t>. This would result in a</w:t>
      </w:r>
      <w:r w:rsidR="00795CF0">
        <w:rPr>
          <w:lang w:val="en-US"/>
        </w:rPr>
        <w:t xml:space="preserve">n even image in terms of tank positions </w:t>
      </w:r>
      <w:r w:rsidR="001A2CAA">
        <w:rPr>
          <w:lang w:val="en-US"/>
        </w:rPr>
        <w:t>(see Figure 3)</w:t>
      </w:r>
      <w:r w:rsidR="00C52AC5">
        <w:rPr>
          <w:lang w:val="en-US"/>
        </w:rPr>
        <w:t>. To be able to use 8 tanks, this same setup was used on the other half of the main platform</w:t>
      </w:r>
      <w:r w:rsidR="003E2957">
        <w:rPr>
          <w:lang w:val="en-US"/>
        </w:rPr>
        <w:t xml:space="preserve"> (</w:t>
      </w:r>
      <w:proofErr w:type="spellStart"/>
      <w:r w:rsidR="003E2957">
        <w:rPr>
          <w:lang w:val="en-US"/>
        </w:rPr>
        <w:t>corflute</w:t>
      </w:r>
      <w:proofErr w:type="spellEnd"/>
      <w:r w:rsidR="003E2957">
        <w:rPr>
          <w:lang w:val="en-US"/>
        </w:rPr>
        <w:t xml:space="preserve"> was placed between both setups)</w:t>
      </w:r>
      <w:r w:rsidR="00C52AC5">
        <w:rPr>
          <w:lang w:val="en-US"/>
        </w:rPr>
        <w:t xml:space="preserve">. </w:t>
      </w:r>
      <w:r w:rsidR="00E977F3">
        <w:rPr>
          <w:lang w:val="en-US"/>
        </w:rPr>
        <w:t>Once set up, their positioning will be marked with a whiteboard marker so as to ensure high accuracy of re-positioning once they are to be moved for changing of water. T</w:t>
      </w:r>
      <w:r w:rsidR="00E977F3" w:rsidRPr="00F27FE1">
        <w:rPr>
          <w:lang w:val="en-US"/>
        </w:rPr>
        <w:t xml:space="preserve">anks will be labeled appropriately with individual fish </w:t>
      </w:r>
      <w:r w:rsidR="00E977F3">
        <w:rPr>
          <w:lang w:val="en-US"/>
        </w:rPr>
        <w:t>mark</w:t>
      </w:r>
      <w:r w:rsidR="00E977F3" w:rsidRPr="00F27FE1">
        <w:rPr>
          <w:lang w:val="en-US"/>
        </w:rPr>
        <w:t xml:space="preserve">, </w:t>
      </w:r>
      <w:r w:rsidR="00E977F3">
        <w:rPr>
          <w:lang w:val="en-US"/>
        </w:rPr>
        <w:t xml:space="preserve">and tank ID. </w:t>
      </w:r>
      <w:r w:rsidR="003E2957">
        <w:rPr>
          <w:lang w:val="en-US"/>
        </w:rPr>
        <w:t xml:space="preserve">Since two sides of the platform was used, </w:t>
      </w:r>
      <w:proofErr w:type="spellStart"/>
      <w:r w:rsidR="003E2957">
        <w:rPr>
          <w:lang w:val="en-US"/>
        </w:rPr>
        <w:t>corflute</w:t>
      </w:r>
      <w:proofErr w:type="spellEnd"/>
      <w:r w:rsidR="003E2957">
        <w:rPr>
          <w:lang w:val="en-US"/>
        </w:rPr>
        <w:t xml:space="preserve"> was only placed on t</w:t>
      </w:r>
      <w:r w:rsidR="00B139C7">
        <w:rPr>
          <w:lang w:val="en-US"/>
        </w:rPr>
        <w:t>he</w:t>
      </w:r>
      <w:r w:rsidR="003E2957">
        <w:rPr>
          <w:lang w:val="en-US"/>
        </w:rPr>
        <w:t xml:space="preserve"> sides where the camera wasn’t placed. </w:t>
      </w:r>
      <w:r w:rsidR="00F352F6">
        <w:rPr>
          <w:lang w:val="en-US"/>
        </w:rPr>
        <w:t xml:space="preserve">Holding tanks for zebrafish were prepared away from main platform. </w:t>
      </w:r>
    </w:p>
    <w:p w14:paraId="36B9A1F4" w14:textId="788F37FB" w:rsidR="001A2CAA" w:rsidRDefault="001A2CAA" w:rsidP="004C237B">
      <w:pPr>
        <w:spacing w:before="240"/>
        <w:rPr>
          <w:lang w:val="en-US"/>
        </w:rPr>
      </w:pPr>
      <w:r w:rsidRPr="001A2CAA">
        <w:rPr>
          <w:noProof/>
          <w:lang w:val="en-US"/>
        </w:rPr>
        <w:lastRenderedPageBreak/>
        <w:drawing>
          <wp:inline distT="0" distB="0" distL="0" distR="0" wp14:anchorId="433C8DA8" wp14:editId="66EBA113">
            <wp:extent cx="5727700" cy="32219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221990"/>
                    </a:xfrm>
                    <a:prstGeom prst="rect">
                      <a:avLst/>
                    </a:prstGeom>
                  </pic:spPr>
                </pic:pic>
              </a:graphicData>
            </a:graphic>
          </wp:inline>
        </w:drawing>
      </w:r>
    </w:p>
    <w:p w14:paraId="29638F79" w14:textId="66617C4E" w:rsidR="001A2CAA" w:rsidRPr="00552103" w:rsidRDefault="001A2CAA" w:rsidP="004C237B">
      <w:pPr>
        <w:spacing w:before="240"/>
        <w:rPr>
          <w:lang w:val="en-US"/>
        </w:rPr>
      </w:pPr>
      <w:r>
        <w:rPr>
          <w:lang w:val="en-US"/>
        </w:rPr>
        <w:t>Figure 3) Setup of 4 trapezoidal tanks per camera</w:t>
      </w:r>
    </w:p>
    <w:p w14:paraId="0BDDC7A2" w14:textId="49B09514" w:rsidR="004C237B" w:rsidRDefault="004C237B" w:rsidP="004C237B">
      <w:pPr>
        <w:spacing w:before="240"/>
        <w:rPr>
          <w:i/>
          <w:lang w:val="en-US"/>
        </w:rPr>
      </w:pPr>
      <w:r>
        <w:rPr>
          <w:i/>
          <w:lang w:val="en-US"/>
        </w:rPr>
        <w:t>Camera setup</w:t>
      </w:r>
    </w:p>
    <w:p w14:paraId="26BF5AE4" w14:textId="31D9562F" w:rsidR="0010523B" w:rsidRDefault="00F71B5E" w:rsidP="004C237B">
      <w:pPr>
        <w:spacing w:before="240"/>
        <w:rPr>
          <w:lang w:val="en-US"/>
        </w:rPr>
      </w:pPr>
      <w:r>
        <w:rPr>
          <w:lang w:val="en-US"/>
        </w:rPr>
        <w:t xml:space="preserve">A camera will be attached </w:t>
      </w:r>
      <w:r w:rsidR="000A3764">
        <w:rPr>
          <w:lang w:val="en-US"/>
        </w:rPr>
        <w:t>to a tripod and placed 1 meter from the arena set up</w:t>
      </w:r>
      <w:r>
        <w:rPr>
          <w:lang w:val="en-US"/>
        </w:rPr>
        <w:t xml:space="preserve"> to en</w:t>
      </w:r>
      <w:r w:rsidR="00085174">
        <w:rPr>
          <w:lang w:val="en-US"/>
        </w:rPr>
        <w:t xml:space="preserve">sure they are all </w:t>
      </w:r>
      <w:r w:rsidR="003D5F9E">
        <w:rPr>
          <w:lang w:val="en-US"/>
        </w:rPr>
        <w:t>captured.</w:t>
      </w:r>
      <w:r w:rsidR="00085174">
        <w:rPr>
          <w:lang w:val="en-US"/>
        </w:rPr>
        <w:t xml:space="preserve"> Recording will be controlled remotely by </w:t>
      </w:r>
      <w:r w:rsidR="00905FA6">
        <w:rPr>
          <w:lang w:val="en-US"/>
        </w:rPr>
        <w:t>a wireless tablet</w:t>
      </w:r>
      <w:r w:rsidR="00085174">
        <w:rPr>
          <w:lang w:val="en-US"/>
        </w:rPr>
        <w:t xml:space="preserve"> </w:t>
      </w:r>
      <w:r w:rsidR="00855FA6">
        <w:rPr>
          <w:lang w:val="en-US"/>
        </w:rPr>
        <w:t xml:space="preserve">connected to </w:t>
      </w:r>
      <w:r w:rsidR="000A3764">
        <w:rPr>
          <w:lang w:val="en-US"/>
        </w:rPr>
        <w:t>a HD</w:t>
      </w:r>
      <w:r w:rsidR="005B0248">
        <w:rPr>
          <w:lang w:val="en-US"/>
        </w:rPr>
        <w:t xml:space="preserve"> </w:t>
      </w:r>
      <w:r w:rsidR="00611609">
        <w:rPr>
          <w:lang w:val="en-US"/>
        </w:rPr>
        <w:t xml:space="preserve">Panasonic video </w:t>
      </w:r>
      <w:r w:rsidR="00855FA6">
        <w:rPr>
          <w:lang w:val="en-US"/>
        </w:rPr>
        <w:t xml:space="preserve">camera via </w:t>
      </w:r>
      <w:r w:rsidR="00DA576C">
        <w:rPr>
          <w:lang w:val="en-US"/>
        </w:rPr>
        <w:t>Wi-Fi</w:t>
      </w:r>
      <w:r w:rsidR="00905FA6">
        <w:rPr>
          <w:lang w:val="en-US"/>
        </w:rPr>
        <w:t xml:space="preserve">. </w:t>
      </w:r>
      <w:r w:rsidR="005B0248">
        <w:rPr>
          <w:lang w:val="en-US"/>
        </w:rPr>
        <w:t>C</w:t>
      </w:r>
      <w:r w:rsidR="00905FA6">
        <w:rPr>
          <w:lang w:val="en-US"/>
        </w:rPr>
        <w:t xml:space="preserve">are must be </w:t>
      </w:r>
      <w:r w:rsidR="005B0248">
        <w:rPr>
          <w:lang w:val="en-US"/>
        </w:rPr>
        <w:t xml:space="preserve">taken </w:t>
      </w:r>
      <w:r w:rsidR="00905FA6">
        <w:rPr>
          <w:lang w:val="en-US"/>
        </w:rPr>
        <w:t xml:space="preserve">to </w:t>
      </w:r>
      <w:r w:rsidR="005B0248">
        <w:rPr>
          <w:lang w:val="en-US"/>
        </w:rPr>
        <w:t xml:space="preserve">ensure </w:t>
      </w:r>
      <w:r w:rsidR="00611609">
        <w:rPr>
          <w:lang w:val="en-US"/>
        </w:rPr>
        <w:t xml:space="preserve">the positioning of the camera so that all tanks are in clear view and the entirety of the tank can be seen </w:t>
      </w:r>
      <w:r w:rsidR="005B0248">
        <w:rPr>
          <w:lang w:val="en-US"/>
        </w:rPr>
        <w:t>so</w:t>
      </w:r>
      <w:r w:rsidR="00905FA6">
        <w:rPr>
          <w:lang w:val="en-US"/>
        </w:rPr>
        <w:t xml:space="preserve"> there are no blind spots when recording. </w:t>
      </w:r>
      <w:r w:rsidR="00611609">
        <w:rPr>
          <w:lang w:val="en-US"/>
        </w:rPr>
        <w:t xml:space="preserve">Ensure all lights are on and that the setup is clear and not dim (look at the camera and ensure </w:t>
      </w:r>
      <w:r w:rsidR="009A0A5C">
        <w:rPr>
          <w:lang w:val="en-US"/>
        </w:rPr>
        <w:t>tanks do</w:t>
      </w:r>
      <w:r w:rsidR="00611609">
        <w:rPr>
          <w:lang w:val="en-US"/>
        </w:rPr>
        <w:t xml:space="preserve"> not </w:t>
      </w:r>
      <w:r w:rsidR="009A0A5C">
        <w:rPr>
          <w:lang w:val="en-US"/>
        </w:rPr>
        <w:t xml:space="preserve">look </w:t>
      </w:r>
      <w:r w:rsidR="00611609">
        <w:rPr>
          <w:lang w:val="en-US"/>
        </w:rPr>
        <w:t>yellow or dark with shadows).</w:t>
      </w:r>
      <w:r w:rsidR="00550110">
        <w:rPr>
          <w:lang w:val="en-US"/>
        </w:rPr>
        <w:t xml:space="preserve"> Further it is important that the camera not move, as this will make Ethovision work difficult. </w:t>
      </w:r>
    </w:p>
    <w:p w14:paraId="79CC2815" w14:textId="49F0A5AB" w:rsidR="00832338" w:rsidRDefault="00832338" w:rsidP="004C237B">
      <w:pPr>
        <w:spacing w:before="240"/>
        <w:rPr>
          <w:lang w:val="en-US"/>
        </w:rPr>
      </w:pPr>
      <w:r>
        <w:rPr>
          <w:lang w:val="en-US"/>
        </w:rPr>
        <w:t>NOTE: To make the trial higher throu</w:t>
      </w:r>
      <w:r>
        <w:rPr>
          <w:lang w:val="en-US"/>
        </w:rPr>
        <w:t>gh</w:t>
      </w:r>
      <w:r>
        <w:rPr>
          <w:lang w:val="en-US"/>
        </w:rPr>
        <w:t>put</w:t>
      </w:r>
      <w:r>
        <w:rPr>
          <w:lang w:val="en-US"/>
        </w:rPr>
        <w:t xml:space="preserve"> for tall tanks</w:t>
      </w:r>
      <w:r>
        <w:rPr>
          <w:lang w:val="en-US"/>
        </w:rPr>
        <w:t>, one can em</w:t>
      </w:r>
      <w:r>
        <w:rPr>
          <w:lang w:val="en-US"/>
        </w:rPr>
        <w:t>p</w:t>
      </w:r>
      <w:r>
        <w:rPr>
          <w:lang w:val="en-US"/>
        </w:rPr>
        <w:t>l</w:t>
      </w:r>
      <w:r>
        <w:rPr>
          <w:lang w:val="en-US"/>
        </w:rPr>
        <w:t>o</w:t>
      </w:r>
      <w:r>
        <w:rPr>
          <w:lang w:val="en-US"/>
        </w:rPr>
        <w:t>y the use of tw</w:t>
      </w:r>
      <w:r>
        <w:rPr>
          <w:lang w:val="en-US"/>
        </w:rPr>
        <w:t>o camera</w:t>
      </w:r>
      <w:r w:rsidR="00F226C6">
        <w:rPr>
          <w:lang w:val="en-US"/>
        </w:rPr>
        <w:t>s</w:t>
      </w:r>
      <w:r>
        <w:rPr>
          <w:lang w:val="en-US"/>
        </w:rPr>
        <w:t xml:space="preserve"> to film 8 tall tanks</w:t>
      </w:r>
      <w:r w:rsidR="00F226C6">
        <w:rPr>
          <w:lang w:val="en-US"/>
        </w:rPr>
        <w:t xml:space="preserve"> as opposed to 6</w:t>
      </w:r>
      <w:r>
        <w:rPr>
          <w:lang w:val="en-US"/>
        </w:rPr>
        <w:t xml:space="preserve"> (4 per camera)</w:t>
      </w:r>
      <w:r w:rsidR="00F226C6">
        <w:rPr>
          <w:lang w:val="en-US"/>
        </w:rPr>
        <w:t>.</w:t>
      </w:r>
    </w:p>
    <w:p w14:paraId="11F795F1" w14:textId="3D34D7D5" w:rsidR="00BC6C7B" w:rsidRDefault="00BC6C7B" w:rsidP="004C237B">
      <w:pPr>
        <w:spacing w:before="240"/>
        <w:rPr>
          <w:lang w:val="en-US"/>
        </w:rPr>
      </w:pPr>
      <w:r>
        <w:rPr>
          <w:i/>
          <w:lang w:val="en-US"/>
        </w:rPr>
        <w:t>Zebrafish setup</w:t>
      </w:r>
      <w:r w:rsidR="009C6315">
        <w:rPr>
          <w:i/>
          <w:lang w:val="en-US"/>
        </w:rPr>
        <w:t xml:space="preserve"> tall tanks</w:t>
      </w:r>
    </w:p>
    <w:p w14:paraId="3748DC2B" w14:textId="0103BA30" w:rsidR="00BC6C7B" w:rsidRDefault="00B972D0" w:rsidP="004C237B">
      <w:pPr>
        <w:spacing w:before="240"/>
        <w:rPr>
          <w:lang w:val="en-US"/>
        </w:rPr>
      </w:pPr>
      <w:r>
        <w:rPr>
          <w:lang w:val="en-US"/>
        </w:rPr>
        <w:t xml:space="preserve">Zebrafish required for the experiment will be extracted from their tanks </w:t>
      </w:r>
      <w:r w:rsidR="00A25B98">
        <w:rPr>
          <w:lang w:val="en-US"/>
        </w:rPr>
        <w:t xml:space="preserve">with a net </w:t>
      </w:r>
      <w:r>
        <w:rPr>
          <w:lang w:val="en-US"/>
        </w:rPr>
        <w:t>and placed into individ</w:t>
      </w:r>
      <w:r w:rsidR="00136E80">
        <w:rPr>
          <w:lang w:val="en-US"/>
        </w:rPr>
        <w:t xml:space="preserve">ual holding tanks. </w:t>
      </w:r>
      <w:r w:rsidR="002A15B7">
        <w:rPr>
          <w:lang w:val="en-US"/>
        </w:rPr>
        <w:t xml:space="preserve">There will be a total of </w:t>
      </w:r>
      <w:r w:rsidR="009C6315">
        <w:rPr>
          <w:lang w:val="en-US"/>
        </w:rPr>
        <w:t>12 individual holding tanks when using tall tanks.</w:t>
      </w:r>
      <w:r w:rsidR="00D04B38">
        <w:rPr>
          <w:lang w:val="en-US"/>
        </w:rPr>
        <w:t xml:space="preserve"> These are </w:t>
      </w:r>
      <w:r w:rsidR="00A25B98">
        <w:rPr>
          <w:lang w:val="en-US"/>
        </w:rPr>
        <w:t>small tanks fitted with a plastic strainer in the same form of the tank so as to remove the fish without using a net</w:t>
      </w:r>
      <w:r w:rsidR="006C19F1">
        <w:rPr>
          <w:lang w:val="en-US"/>
        </w:rPr>
        <w:t xml:space="preserve"> (See Figure 4)</w:t>
      </w:r>
      <w:r w:rsidR="00D04B38">
        <w:rPr>
          <w:lang w:val="en-US"/>
        </w:rPr>
        <w:t>. They are 14cmx9cmx9cm and approximately have a capacity of 1.13L. They will also be marked to ensure the fish are placed in the correct tank.</w:t>
      </w:r>
      <w:r w:rsidR="00955F22">
        <w:rPr>
          <w:lang w:val="en-US"/>
        </w:rPr>
        <w:t xml:space="preserve"> </w:t>
      </w:r>
      <w:r w:rsidR="009C6315">
        <w:rPr>
          <w:lang w:val="en-US"/>
        </w:rPr>
        <w:t xml:space="preserve">6 holding tanks will be placed behind the tall tanks on the main platform. These will have fish that are </w:t>
      </w:r>
      <w:r w:rsidR="00985C36">
        <w:rPr>
          <w:lang w:val="en-US"/>
        </w:rPr>
        <w:t>prepared to run the trial</w:t>
      </w:r>
      <w:r w:rsidR="009C6315">
        <w:rPr>
          <w:lang w:val="en-US"/>
        </w:rPr>
        <w:t>. Once fish are placed in the tall tanks for the trial,</w:t>
      </w:r>
      <w:r w:rsidR="00985C36">
        <w:rPr>
          <w:lang w:val="en-US"/>
        </w:rPr>
        <w:t xml:space="preserve"> these tanks will stay on the platform.</w:t>
      </w:r>
      <w:r w:rsidR="009C6315">
        <w:rPr>
          <w:lang w:val="en-US"/>
        </w:rPr>
        <w:t xml:space="preserve"> </w:t>
      </w:r>
      <w:r w:rsidR="00985C36">
        <w:rPr>
          <w:lang w:val="en-US"/>
        </w:rPr>
        <w:t>T</w:t>
      </w:r>
      <w:r w:rsidR="009C6315">
        <w:rPr>
          <w:lang w:val="en-US"/>
        </w:rPr>
        <w:t xml:space="preserve">he next set of fish </w:t>
      </w:r>
      <w:r w:rsidR="0022405F">
        <w:rPr>
          <w:lang w:val="en-US"/>
        </w:rPr>
        <w:t>to</w:t>
      </w:r>
      <w:r w:rsidR="009C6315">
        <w:rPr>
          <w:lang w:val="en-US"/>
        </w:rPr>
        <w:t xml:space="preserve"> be used will be placed in another 6 holding tanks</w:t>
      </w:r>
      <w:r w:rsidR="00985C36">
        <w:rPr>
          <w:lang w:val="en-US"/>
        </w:rPr>
        <w:t xml:space="preserve"> that are set up away from the main platform</w:t>
      </w:r>
      <w:r w:rsidR="0022405F">
        <w:rPr>
          <w:lang w:val="en-US"/>
        </w:rPr>
        <w:t xml:space="preserve">. These will then be swapped with the empty tanks that are behind the tall tanks on the platform. Process will repeat. </w:t>
      </w:r>
    </w:p>
    <w:p w14:paraId="746AB0DA" w14:textId="77777777" w:rsidR="00750E44" w:rsidRDefault="00750E44" w:rsidP="004C237B">
      <w:pPr>
        <w:spacing w:before="240"/>
        <w:rPr>
          <w:i/>
          <w:lang w:val="en-US"/>
        </w:rPr>
      </w:pPr>
      <w:r>
        <w:rPr>
          <w:noProof/>
          <w:lang w:val="en-AU" w:eastAsia="en-AU"/>
        </w:rPr>
        <w:lastRenderedPageBreak/>
        <w:drawing>
          <wp:inline distT="0" distB="0" distL="0" distR="0" wp14:anchorId="62AA6F5E" wp14:editId="15D98176">
            <wp:extent cx="2766695" cy="2073275"/>
            <wp:effectExtent l="0" t="0" r="0" b="3175"/>
            <wp:docPr id="2" name="Picture 2" descr="C:\Users\hamanw\AppData\Local\Microsoft\Windows\INetCache\Content.Word\Image uploaded from iO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manw\AppData\Local\Microsoft\Windows\INetCache\Content.Word\Image uploaded from iOS (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695" cy="2073275"/>
                    </a:xfrm>
                    <a:prstGeom prst="rect">
                      <a:avLst/>
                    </a:prstGeom>
                    <a:noFill/>
                    <a:ln>
                      <a:noFill/>
                    </a:ln>
                  </pic:spPr>
                </pic:pic>
              </a:graphicData>
            </a:graphic>
          </wp:inline>
        </w:drawing>
      </w:r>
    </w:p>
    <w:p w14:paraId="3B372758" w14:textId="1DB13629" w:rsidR="00750E44" w:rsidRPr="00750E44" w:rsidRDefault="00750E44" w:rsidP="004C237B">
      <w:pPr>
        <w:spacing w:before="240"/>
        <w:rPr>
          <w:lang w:val="en-US"/>
        </w:rPr>
      </w:pPr>
      <w:r>
        <w:rPr>
          <w:lang w:val="en-US"/>
        </w:rPr>
        <w:t>Figure 4</w:t>
      </w:r>
    </w:p>
    <w:p w14:paraId="4DED24FF" w14:textId="4F9D3714" w:rsidR="00750E44" w:rsidRDefault="000B6192" w:rsidP="004C237B">
      <w:pPr>
        <w:spacing w:before="240"/>
        <w:rPr>
          <w:i/>
          <w:lang w:val="en-US"/>
        </w:rPr>
      </w:pPr>
      <w:r>
        <w:rPr>
          <w:i/>
          <w:lang w:val="en-US"/>
        </w:rPr>
        <w:t>Zebrafish setup trapezoidal tanks</w:t>
      </w:r>
    </w:p>
    <w:p w14:paraId="5D56C737" w14:textId="195AA8DF" w:rsidR="00C22E78" w:rsidRPr="00C22E78" w:rsidRDefault="007A4D55" w:rsidP="004C237B">
      <w:pPr>
        <w:spacing w:before="240"/>
        <w:rPr>
          <w:iCs/>
          <w:lang w:val="en-US"/>
        </w:rPr>
      </w:pPr>
      <w:r>
        <w:rPr>
          <w:iCs/>
          <w:lang w:val="en-US"/>
        </w:rPr>
        <w:t xml:space="preserve">As there is no space to leave holding tanks on the main platform, preparation must be done away from the platform. </w:t>
      </w:r>
      <w:r w:rsidR="004C1E83">
        <w:rPr>
          <w:iCs/>
          <w:lang w:val="en-US"/>
        </w:rPr>
        <w:t xml:space="preserve">Only 8 holding tanks are required for when zebrafish are run using trapezoidal tanks. Once zebrafish are placed into their respective holding tanks, they are ready to be transferred into experimental trapezoidal tanks. </w:t>
      </w:r>
    </w:p>
    <w:p w14:paraId="02F6F95E" w14:textId="3C0F8A3D" w:rsidR="00380DEC" w:rsidRDefault="00380DEC" w:rsidP="004C237B">
      <w:pPr>
        <w:spacing w:before="240"/>
        <w:rPr>
          <w:i/>
          <w:lang w:val="en-US"/>
        </w:rPr>
      </w:pPr>
      <w:r>
        <w:rPr>
          <w:i/>
          <w:lang w:val="en-US"/>
        </w:rPr>
        <w:t>Experimental design</w:t>
      </w:r>
    </w:p>
    <w:p w14:paraId="5F20CA0A" w14:textId="107E0472" w:rsidR="00380DEC" w:rsidRDefault="00092F20" w:rsidP="004C237B">
      <w:pPr>
        <w:spacing w:before="240"/>
      </w:pPr>
      <w:r>
        <w:rPr>
          <w:lang w:val="en-US"/>
        </w:rPr>
        <w:t xml:space="preserve">Each individual </w:t>
      </w:r>
      <w:r w:rsidR="00293D4A">
        <w:rPr>
          <w:lang w:val="en-US"/>
        </w:rPr>
        <w:t xml:space="preserve">will experience </w:t>
      </w:r>
      <w:r w:rsidR="0081364A">
        <w:rPr>
          <w:lang w:val="en-US"/>
        </w:rPr>
        <w:t>the</w:t>
      </w:r>
      <w:r w:rsidR="00293D4A">
        <w:rPr>
          <w:lang w:val="en-US"/>
        </w:rPr>
        <w:t xml:space="preserve"> </w:t>
      </w:r>
      <w:r w:rsidR="00C30FB0">
        <w:rPr>
          <w:lang w:val="en-US"/>
        </w:rPr>
        <w:t xml:space="preserve">anxiety assay in each tank twice. For each experiment, all fish were run in a single day. Order of tanks run were </w:t>
      </w:r>
      <w:r w:rsidR="00C30FB0">
        <w:t>pseudorandomized to account for day of experiments as well as time of day. Individuals were then selected randomly to run in trials. Final experimental design was as follows</w:t>
      </w:r>
      <w:r w:rsidR="00EB2228">
        <w:t xml:space="preserve"> (numbers indicate tank)</w:t>
      </w:r>
      <w:r w:rsidR="00C30FB0">
        <w:t xml:space="preserve">: </w:t>
      </w:r>
    </w:p>
    <w:p w14:paraId="46799819" w14:textId="77777777" w:rsidR="00EB2228" w:rsidRDefault="00EB2228" w:rsidP="004C237B">
      <w:pPr>
        <w:spacing w:before="240"/>
      </w:pPr>
    </w:p>
    <w:tbl>
      <w:tblPr>
        <w:tblW w:w="6400" w:type="dxa"/>
        <w:tblInd w:w="108" w:type="dxa"/>
        <w:tblLook w:val="04A0" w:firstRow="1" w:lastRow="0" w:firstColumn="1" w:lastColumn="0" w:noHBand="0" w:noVBand="1"/>
      </w:tblPr>
      <w:tblGrid>
        <w:gridCol w:w="1280"/>
        <w:gridCol w:w="1280"/>
        <w:gridCol w:w="1280"/>
        <w:gridCol w:w="1280"/>
        <w:gridCol w:w="1280"/>
      </w:tblGrid>
      <w:tr w:rsidR="00BA1645" w:rsidRPr="00BA1645" w14:paraId="253B75D5" w14:textId="77777777" w:rsidTr="00BA1645">
        <w:trPr>
          <w:trHeight w:val="315"/>
        </w:trPr>
        <w:tc>
          <w:tcPr>
            <w:tcW w:w="1280" w:type="dxa"/>
            <w:tcBorders>
              <w:top w:val="nil"/>
              <w:left w:val="nil"/>
              <w:bottom w:val="nil"/>
              <w:right w:val="nil"/>
            </w:tcBorders>
            <w:shd w:val="clear" w:color="auto" w:fill="auto"/>
            <w:noWrap/>
            <w:vAlign w:val="bottom"/>
            <w:hideMark/>
          </w:tcPr>
          <w:p w14:paraId="63F1AE65" w14:textId="77777777" w:rsidR="00BA1645" w:rsidRPr="00BA1645" w:rsidRDefault="00BA1645" w:rsidP="00BA1645">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TOD</w:t>
            </w:r>
          </w:p>
        </w:tc>
        <w:tc>
          <w:tcPr>
            <w:tcW w:w="1280" w:type="dxa"/>
            <w:tcBorders>
              <w:top w:val="nil"/>
              <w:left w:val="nil"/>
              <w:bottom w:val="nil"/>
              <w:right w:val="nil"/>
            </w:tcBorders>
            <w:shd w:val="clear" w:color="000000" w:fill="FF0000"/>
            <w:noWrap/>
            <w:vAlign w:val="bottom"/>
            <w:hideMark/>
          </w:tcPr>
          <w:p w14:paraId="49BC4D5B" w14:textId="77777777" w:rsidR="00BA1645" w:rsidRPr="00BA1645" w:rsidRDefault="00BA1645" w:rsidP="00BA1645">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Day 1</w:t>
            </w:r>
          </w:p>
        </w:tc>
        <w:tc>
          <w:tcPr>
            <w:tcW w:w="1280" w:type="dxa"/>
            <w:tcBorders>
              <w:top w:val="nil"/>
              <w:left w:val="nil"/>
              <w:bottom w:val="nil"/>
              <w:right w:val="nil"/>
            </w:tcBorders>
            <w:shd w:val="clear" w:color="000000" w:fill="4472C4"/>
            <w:noWrap/>
            <w:vAlign w:val="bottom"/>
            <w:hideMark/>
          </w:tcPr>
          <w:p w14:paraId="57F06EC7" w14:textId="77777777" w:rsidR="00BA1645" w:rsidRPr="00BA1645" w:rsidRDefault="00BA1645" w:rsidP="00BA1645">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Day 2</w:t>
            </w:r>
          </w:p>
        </w:tc>
        <w:tc>
          <w:tcPr>
            <w:tcW w:w="1280" w:type="dxa"/>
            <w:tcBorders>
              <w:top w:val="nil"/>
              <w:left w:val="nil"/>
              <w:bottom w:val="nil"/>
              <w:right w:val="nil"/>
            </w:tcBorders>
            <w:shd w:val="clear" w:color="000000" w:fill="FF0000"/>
            <w:noWrap/>
            <w:vAlign w:val="bottom"/>
            <w:hideMark/>
          </w:tcPr>
          <w:p w14:paraId="3DD6B683" w14:textId="77777777" w:rsidR="00BA1645" w:rsidRPr="00BA1645" w:rsidRDefault="00BA1645" w:rsidP="00BA1645">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Day 3</w:t>
            </w:r>
          </w:p>
        </w:tc>
        <w:tc>
          <w:tcPr>
            <w:tcW w:w="1280" w:type="dxa"/>
            <w:tcBorders>
              <w:top w:val="nil"/>
              <w:left w:val="nil"/>
              <w:bottom w:val="nil"/>
              <w:right w:val="nil"/>
            </w:tcBorders>
            <w:shd w:val="clear" w:color="000000" w:fill="4472C4"/>
            <w:noWrap/>
            <w:vAlign w:val="bottom"/>
            <w:hideMark/>
          </w:tcPr>
          <w:p w14:paraId="7124A0D8" w14:textId="77777777" w:rsidR="00BA1645" w:rsidRPr="00BA1645" w:rsidRDefault="00BA1645" w:rsidP="00BA1645">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Day 4</w:t>
            </w:r>
          </w:p>
        </w:tc>
      </w:tr>
      <w:tr w:rsidR="00722552" w:rsidRPr="00BA1645" w14:paraId="11C59778" w14:textId="77777777" w:rsidTr="00BA1645">
        <w:trPr>
          <w:trHeight w:val="315"/>
        </w:trPr>
        <w:tc>
          <w:tcPr>
            <w:tcW w:w="1280" w:type="dxa"/>
            <w:tcBorders>
              <w:top w:val="nil"/>
              <w:left w:val="nil"/>
              <w:bottom w:val="nil"/>
              <w:right w:val="nil"/>
            </w:tcBorders>
            <w:shd w:val="clear" w:color="auto" w:fill="auto"/>
            <w:noWrap/>
            <w:vAlign w:val="bottom"/>
            <w:hideMark/>
          </w:tcPr>
          <w:p w14:paraId="75242D7D"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Morning</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20EB2" w14:textId="4932D88A"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C2A86EC" w14:textId="7441339E"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8</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686F7C8" w14:textId="5CA9EFF9"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5</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2DC8ACC" w14:textId="763C407A"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4</w:t>
            </w:r>
          </w:p>
        </w:tc>
      </w:tr>
      <w:tr w:rsidR="00722552" w:rsidRPr="00BA1645" w14:paraId="5D10984B" w14:textId="77777777" w:rsidTr="00BA1645">
        <w:trPr>
          <w:trHeight w:val="315"/>
        </w:trPr>
        <w:tc>
          <w:tcPr>
            <w:tcW w:w="1280" w:type="dxa"/>
            <w:tcBorders>
              <w:top w:val="nil"/>
              <w:left w:val="nil"/>
              <w:bottom w:val="nil"/>
              <w:right w:val="nil"/>
            </w:tcBorders>
            <w:shd w:val="clear" w:color="auto" w:fill="auto"/>
            <w:noWrap/>
            <w:vAlign w:val="bottom"/>
            <w:hideMark/>
          </w:tcPr>
          <w:p w14:paraId="645084AC"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Morning</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FFEAF85" w14:textId="29AE1A96"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2</w:t>
            </w:r>
          </w:p>
        </w:tc>
        <w:tc>
          <w:tcPr>
            <w:tcW w:w="1280" w:type="dxa"/>
            <w:tcBorders>
              <w:top w:val="nil"/>
              <w:left w:val="nil"/>
              <w:bottom w:val="single" w:sz="4" w:space="0" w:color="auto"/>
              <w:right w:val="single" w:sz="4" w:space="0" w:color="auto"/>
            </w:tcBorders>
            <w:shd w:val="clear" w:color="auto" w:fill="auto"/>
            <w:noWrap/>
            <w:vAlign w:val="bottom"/>
            <w:hideMark/>
          </w:tcPr>
          <w:p w14:paraId="68A076E0" w14:textId="5A15988C"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7</w:t>
            </w:r>
          </w:p>
        </w:tc>
        <w:tc>
          <w:tcPr>
            <w:tcW w:w="1280" w:type="dxa"/>
            <w:tcBorders>
              <w:top w:val="nil"/>
              <w:left w:val="nil"/>
              <w:bottom w:val="single" w:sz="4" w:space="0" w:color="auto"/>
              <w:right w:val="single" w:sz="4" w:space="0" w:color="auto"/>
            </w:tcBorders>
            <w:shd w:val="clear" w:color="auto" w:fill="auto"/>
            <w:noWrap/>
            <w:vAlign w:val="bottom"/>
            <w:hideMark/>
          </w:tcPr>
          <w:p w14:paraId="6EFD6F6D" w14:textId="13D78568"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6</w:t>
            </w:r>
          </w:p>
        </w:tc>
        <w:tc>
          <w:tcPr>
            <w:tcW w:w="1280" w:type="dxa"/>
            <w:tcBorders>
              <w:top w:val="nil"/>
              <w:left w:val="nil"/>
              <w:bottom w:val="single" w:sz="4" w:space="0" w:color="auto"/>
              <w:right w:val="single" w:sz="4" w:space="0" w:color="auto"/>
            </w:tcBorders>
            <w:shd w:val="clear" w:color="auto" w:fill="auto"/>
            <w:noWrap/>
            <w:vAlign w:val="bottom"/>
            <w:hideMark/>
          </w:tcPr>
          <w:p w14:paraId="0BA892B3" w14:textId="1367E9FB"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3</w:t>
            </w:r>
          </w:p>
        </w:tc>
      </w:tr>
      <w:tr w:rsidR="00722552" w:rsidRPr="00BA1645" w14:paraId="174D04E9" w14:textId="77777777" w:rsidTr="00BA1645">
        <w:trPr>
          <w:trHeight w:val="315"/>
        </w:trPr>
        <w:tc>
          <w:tcPr>
            <w:tcW w:w="1280" w:type="dxa"/>
            <w:tcBorders>
              <w:top w:val="nil"/>
              <w:left w:val="nil"/>
              <w:bottom w:val="nil"/>
              <w:right w:val="nil"/>
            </w:tcBorders>
            <w:shd w:val="clear" w:color="auto" w:fill="auto"/>
            <w:noWrap/>
            <w:vAlign w:val="bottom"/>
            <w:hideMark/>
          </w:tcPr>
          <w:p w14:paraId="60AF6915"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Noon</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5F43CA" w14:textId="3E752B3D"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3</w:t>
            </w:r>
          </w:p>
        </w:tc>
        <w:tc>
          <w:tcPr>
            <w:tcW w:w="1280" w:type="dxa"/>
            <w:tcBorders>
              <w:top w:val="nil"/>
              <w:left w:val="nil"/>
              <w:bottom w:val="single" w:sz="4" w:space="0" w:color="auto"/>
              <w:right w:val="single" w:sz="4" w:space="0" w:color="auto"/>
            </w:tcBorders>
            <w:shd w:val="clear" w:color="auto" w:fill="auto"/>
            <w:noWrap/>
            <w:vAlign w:val="bottom"/>
            <w:hideMark/>
          </w:tcPr>
          <w:p w14:paraId="15B86B36" w14:textId="571F87CA"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6</w:t>
            </w:r>
          </w:p>
        </w:tc>
        <w:tc>
          <w:tcPr>
            <w:tcW w:w="1280" w:type="dxa"/>
            <w:tcBorders>
              <w:top w:val="nil"/>
              <w:left w:val="nil"/>
              <w:bottom w:val="single" w:sz="4" w:space="0" w:color="auto"/>
              <w:right w:val="single" w:sz="4" w:space="0" w:color="auto"/>
            </w:tcBorders>
            <w:shd w:val="clear" w:color="auto" w:fill="auto"/>
            <w:noWrap/>
            <w:vAlign w:val="bottom"/>
            <w:hideMark/>
          </w:tcPr>
          <w:p w14:paraId="5EF5AD63" w14:textId="49860A34"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7</w:t>
            </w:r>
          </w:p>
        </w:tc>
        <w:tc>
          <w:tcPr>
            <w:tcW w:w="1280" w:type="dxa"/>
            <w:tcBorders>
              <w:top w:val="nil"/>
              <w:left w:val="nil"/>
              <w:bottom w:val="single" w:sz="4" w:space="0" w:color="auto"/>
              <w:right w:val="single" w:sz="4" w:space="0" w:color="auto"/>
            </w:tcBorders>
            <w:shd w:val="clear" w:color="auto" w:fill="auto"/>
            <w:noWrap/>
            <w:vAlign w:val="bottom"/>
            <w:hideMark/>
          </w:tcPr>
          <w:p w14:paraId="1209A6B4" w14:textId="28F93617"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2</w:t>
            </w:r>
          </w:p>
        </w:tc>
      </w:tr>
      <w:tr w:rsidR="00722552" w:rsidRPr="00BA1645" w14:paraId="47986AC6" w14:textId="77777777" w:rsidTr="00BA1645">
        <w:trPr>
          <w:trHeight w:val="315"/>
        </w:trPr>
        <w:tc>
          <w:tcPr>
            <w:tcW w:w="1280" w:type="dxa"/>
            <w:tcBorders>
              <w:top w:val="nil"/>
              <w:left w:val="nil"/>
              <w:bottom w:val="nil"/>
              <w:right w:val="nil"/>
            </w:tcBorders>
            <w:shd w:val="clear" w:color="auto" w:fill="auto"/>
            <w:noWrap/>
            <w:vAlign w:val="bottom"/>
            <w:hideMark/>
          </w:tcPr>
          <w:p w14:paraId="00C216FF"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Noon</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F8D887" w14:textId="48A14D96"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4</w:t>
            </w:r>
          </w:p>
        </w:tc>
        <w:tc>
          <w:tcPr>
            <w:tcW w:w="1280" w:type="dxa"/>
            <w:tcBorders>
              <w:top w:val="nil"/>
              <w:left w:val="nil"/>
              <w:bottom w:val="single" w:sz="4" w:space="0" w:color="auto"/>
              <w:right w:val="single" w:sz="4" w:space="0" w:color="auto"/>
            </w:tcBorders>
            <w:shd w:val="clear" w:color="auto" w:fill="auto"/>
            <w:noWrap/>
            <w:vAlign w:val="bottom"/>
            <w:hideMark/>
          </w:tcPr>
          <w:p w14:paraId="55978D1B" w14:textId="42B220E6"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5</w:t>
            </w:r>
          </w:p>
        </w:tc>
        <w:tc>
          <w:tcPr>
            <w:tcW w:w="1280" w:type="dxa"/>
            <w:tcBorders>
              <w:top w:val="nil"/>
              <w:left w:val="nil"/>
              <w:bottom w:val="single" w:sz="4" w:space="0" w:color="auto"/>
              <w:right w:val="single" w:sz="4" w:space="0" w:color="auto"/>
            </w:tcBorders>
            <w:shd w:val="clear" w:color="auto" w:fill="auto"/>
            <w:noWrap/>
            <w:vAlign w:val="bottom"/>
            <w:hideMark/>
          </w:tcPr>
          <w:p w14:paraId="320D36E3" w14:textId="41127E42"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8</w:t>
            </w:r>
          </w:p>
        </w:tc>
        <w:tc>
          <w:tcPr>
            <w:tcW w:w="1280" w:type="dxa"/>
            <w:tcBorders>
              <w:top w:val="nil"/>
              <w:left w:val="nil"/>
              <w:bottom w:val="single" w:sz="4" w:space="0" w:color="auto"/>
              <w:right w:val="single" w:sz="4" w:space="0" w:color="auto"/>
            </w:tcBorders>
            <w:shd w:val="clear" w:color="auto" w:fill="auto"/>
            <w:noWrap/>
            <w:vAlign w:val="bottom"/>
            <w:hideMark/>
          </w:tcPr>
          <w:p w14:paraId="3FFF7E2D" w14:textId="15635F71"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1</w:t>
            </w:r>
          </w:p>
        </w:tc>
      </w:tr>
      <w:tr w:rsidR="00722552" w:rsidRPr="00BA1645" w14:paraId="6AC954E1" w14:textId="77777777" w:rsidTr="00BA1645">
        <w:trPr>
          <w:trHeight w:val="315"/>
        </w:trPr>
        <w:tc>
          <w:tcPr>
            <w:tcW w:w="1280" w:type="dxa"/>
            <w:tcBorders>
              <w:top w:val="nil"/>
              <w:left w:val="nil"/>
              <w:bottom w:val="nil"/>
              <w:right w:val="nil"/>
            </w:tcBorders>
            <w:shd w:val="clear" w:color="auto" w:fill="auto"/>
            <w:noWrap/>
            <w:vAlign w:val="bottom"/>
            <w:hideMark/>
          </w:tcPr>
          <w:p w14:paraId="3D451362"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Noon</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E056E32" w14:textId="6691E143"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5</w:t>
            </w:r>
          </w:p>
        </w:tc>
        <w:tc>
          <w:tcPr>
            <w:tcW w:w="1280" w:type="dxa"/>
            <w:tcBorders>
              <w:top w:val="nil"/>
              <w:left w:val="nil"/>
              <w:bottom w:val="single" w:sz="4" w:space="0" w:color="auto"/>
              <w:right w:val="single" w:sz="4" w:space="0" w:color="auto"/>
            </w:tcBorders>
            <w:shd w:val="clear" w:color="auto" w:fill="auto"/>
            <w:noWrap/>
            <w:vAlign w:val="bottom"/>
            <w:hideMark/>
          </w:tcPr>
          <w:p w14:paraId="5161349A" w14:textId="74EE5BD8"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4</w:t>
            </w:r>
          </w:p>
        </w:tc>
        <w:tc>
          <w:tcPr>
            <w:tcW w:w="1280" w:type="dxa"/>
            <w:tcBorders>
              <w:top w:val="nil"/>
              <w:left w:val="nil"/>
              <w:bottom w:val="single" w:sz="4" w:space="0" w:color="auto"/>
              <w:right w:val="single" w:sz="4" w:space="0" w:color="auto"/>
            </w:tcBorders>
            <w:shd w:val="clear" w:color="auto" w:fill="auto"/>
            <w:noWrap/>
            <w:vAlign w:val="bottom"/>
            <w:hideMark/>
          </w:tcPr>
          <w:p w14:paraId="192BD9E1" w14:textId="60AE567A"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14:paraId="42524FB9" w14:textId="5D6ECF53"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8</w:t>
            </w:r>
          </w:p>
        </w:tc>
      </w:tr>
      <w:tr w:rsidR="00722552" w:rsidRPr="00BA1645" w14:paraId="48AD3E00" w14:textId="77777777" w:rsidTr="00BA1645">
        <w:trPr>
          <w:trHeight w:val="315"/>
        </w:trPr>
        <w:tc>
          <w:tcPr>
            <w:tcW w:w="1280" w:type="dxa"/>
            <w:tcBorders>
              <w:top w:val="nil"/>
              <w:left w:val="nil"/>
              <w:bottom w:val="nil"/>
              <w:right w:val="nil"/>
            </w:tcBorders>
            <w:shd w:val="clear" w:color="auto" w:fill="auto"/>
            <w:noWrap/>
            <w:vAlign w:val="bottom"/>
            <w:hideMark/>
          </w:tcPr>
          <w:p w14:paraId="48CA326D"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Afternoon</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FFD4EA6" w14:textId="4FE3AFC1"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6</w:t>
            </w:r>
          </w:p>
        </w:tc>
        <w:tc>
          <w:tcPr>
            <w:tcW w:w="1280" w:type="dxa"/>
            <w:tcBorders>
              <w:top w:val="nil"/>
              <w:left w:val="nil"/>
              <w:bottom w:val="single" w:sz="4" w:space="0" w:color="auto"/>
              <w:right w:val="single" w:sz="4" w:space="0" w:color="auto"/>
            </w:tcBorders>
            <w:shd w:val="clear" w:color="auto" w:fill="auto"/>
            <w:noWrap/>
            <w:vAlign w:val="bottom"/>
            <w:hideMark/>
          </w:tcPr>
          <w:p w14:paraId="03BF01FC" w14:textId="1267B9BA"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3</w:t>
            </w:r>
          </w:p>
        </w:tc>
        <w:tc>
          <w:tcPr>
            <w:tcW w:w="1280" w:type="dxa"/>
            <w:tcBorders>
              <w:top w:val="nil"/>
              <w:left w:val="nil"/>
              <w:bottom w:val="single" w:sz="4" w:space="0" w:color="auto"/>
              <w:right w:val="single" w:sz="4" w:space="0" w:color="auto"/>
            </w:tcBorders>
            <w:shd w:val="clear" w:color="auto" w:fill="auto"/>
            <w:noWrap/>
            <w:vAlign w:val="bottom"/>
            <w:hideMark/>
          </w:tcPr>
          <w:p w14:paraId="51BBE58E" w14:textId="0C304B35"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2</w:t>
            </w:r>
          </w:p>
        </w:tc>
        <w:tc>
          <w:tcPr>
            <w:tcW w:w="1280" w:type="dxa"/>
            <w:tcBorders>
              <w:top w:val="nil"/>
              <w:left w:val="nil"/>
              <w:bottom w:val="single" w:sz="4" w:space="0" w:color="auto"/>
              <w:right w:val="single" w:sz="4" w:space="0" w:color="auto"/>
            </w:tcBorders>
            <w:shd w:val="clear" w:color="auto" w:fill="auto"/>
            <w:noWrap/>
            <w:vAlign w:val="bottom"/>
            <w:hideMark/>
          </w:tcPr>
          <w:p w14:paraId="30625D97" w14:textId="31EDFBBA"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7</w:t>
            </w:r>
          </w:p>
        </w:tc>
      </w:tr>
      <w:tr w:rsidR="00722552" w:rsidRPr="00BA1645" w14:paraId="051038E5" w14:textId="77777777" w:rsidTr="00BA1645">
        <w:trPr>
          <w:trHeight w:val="315"/>
        </w:trPr>
        <w:tc>
          <w:tcPr>
            <w:tcW w:w="1280" w:type="dxa"/>
            <w:tcBorders>
              <w:top w:val="nil"/>
              <w:left w:val="nil"/>
              <w:bottom w:val="nil"/>
              <w:right w:val="nil"/>
            </w:tcBorders>
            <w:shd w:val="clear" w:color="auto" w:fill="auto"/>
            <w:noWrap/>
            <w:vAlign w:val="bottom"/>
            <w:hideMark/>
          </w:tcPr>
          <w:p w14:paraId="39305F2A"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Afternoon</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FBFADF2" w14:textId="2B8783DC"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7</w:t>
            </w:r>
          </w:p>
        </w:tc>
        <w:tc>
          <w:tcPr>
            <w:tcW w:w="1280" w:type="dxa"/>
            <w:tcBorders>
              <w:top w:val="nil"/>
              <w:left w:val="nil"/>
              <w:bottom w:val="single" w:sz="4" w:space="0" w:color="auto"/>
              <w:right w:val="single" w:sz="4" w:space="0" w:color="auto"/>
            </w:tcBorders>
            <w:shd w:val="clear" w:color="auto" w:fill="auto"/>
            <w:noWrap/>
            <w:vAlign w:val="bottom"/>
            <w:hideMark/>
          </w:tcPr>
          <w:p w14:paraId="4780CEAB" w14:textId="39854577"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2</w:t>
            </w:r>
          </w:p>
        </w:tc>
        <w:tc>
          <w:tcPr>
            <w:tcW w:w="1280" w:type="dxa"/>
            <w:tcBorders>
              <w:top w:val="nil"/>
              <w:left w:val="nil"/>
              <w:bottom w:val="single" w:sz="4" w:space="0" w:color="auto"/>
              <w:right w:val="single" w:sz="4" w:space="0" w:color="auto"/>
            </w:tcBorders>
            <w:shd w:val="clear" w:color="auto" w:fill="auto"/>
            <w:noWrap/>
            <w:vAlign w:val="bottom"/>
            <w:hideMark/>
          </w:tcPr>
          <w:p w14:paraId="338540FA" w14:textId="0D8F2F86"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3</w:t>
            </w:r>
          </w:p>
        </w:tc>
        <w:tc>
          <w:tcPr>
            <w:tcW w:w="1280" w:type="dxa"/>
            <w:tcBorders>
              <w:top w:val="nil"/>
              <w:left w:val="nil"/>
              <w:bottom w:val="single" w:sz="4" w:space="0" w:color="auto"/>
              <w:right w:val="single" w:sz="4" w:space="0" w:color="auto"/>
            </w:tcBorders>
            <w:shd w:val="clear" w:color="auto" w:fill="auto"/>
            <w:noWrap/>
            <w:vAlign w:val="bottom"/>
            <w:hideMark/>
          </w:tcPr>
          <w:p w14:paraId="1A1A7BE8" w14:textId="3EA52C65"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6</w:t>
            </w:r>
          </w:p>
        </w:tc>
      </w:tr>
      <w:tr w:rsidR="00722552" w:rsidRPr="00BA1645" w14:paraId="5E4C1691" w14:textId="77777777" w:rsidTr="00BA1645">
        <w:trPr>
          <w:trHeight w:val="315"/>
        </w:trPr>
        <w:tc>
          <w:tcPr>
            <w:tcW w:w="1280" w:type="dxa"/>
            <w:tcBorders>
              <w:top w:val="nil"/>
              <w:left w:val="nil"/>
              <w:bottom w:val="nil"/>
              <w:right w:val="nil"/>
            </w:tcBorders>
            <w:shd w:val="clear" w:color="auto" w:fill="auto"/>
            <w:noWrap/>
            <w:vAlign w:val="bottom"/>
            <w:hideMark/>
          </w:tcPr>
          <w:p w14:paraId="5A6352DA" w14:textId="77777777" w:rsidR="00722552" w:rsidRPr="00BA1645" w:rsidRDefault="00722552" w:rsidP="00722552">
            <w:pPr>
              <w:rPr>
                <w:rFonts w:ascii="Calibri" w:eastAsia="Times New Roman" w:hAnsi="Calibri" w:cs="Calibri"/>
                <w:b/>
                <w:bCs/>
                <w:color w:val="000000"/>
                <w:lang w:val="en-AU" w:eastAsia="en-AU"/>
              </w:rPr>
            </w:pPr>
            <w:r w:rsidRPr="00BA1645">
              <w:rPr>
                <w:rFonts w:ascii="Calibri" w:eastAsia="Times New Roman" w:hAnsi="Calibri" w:cs="Calibri"/>
                <w:b/>
                <w:bCs/>
                <w:color w:val="000000"/>
                <w:lang w:val="en-AU" w:eastAsia="en-AU"/>
              </w:rPr>
              <w:t>Afternoon</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F6E4EBC" w14:textId="108ECEB4"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8</w:t>
            </w:r>
          </w:p>
        </w:tc>
        <w:tc>
          <w:tcPr>
            <w:tcW w:w="1280" w:type="dxa"/>
            <w:tcBorders>
              <w:top w:val="nil"/>
              <w:left w:val="nil"/>
              <w:bottom w:val="single" w:sz="4" w:space="0" w:color="auto"/>
              <w:right w:val="single" w:sz="4" w:space="0" w:color="auto"/>
            </w:tcBorders>
            <w:shd w:val="clear" w:color="auto" w:fill="auto"/>
            <w:noWrap/>
            <w:vAlign w:val="bottom"/>
            <w:hideMark/>
          </w:tcPr>
          <w:p w14:paraId="35CF5E76" w14:textId="7C4F9093"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14:paraId="6F679860" w14:textId="72DA999A"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4</w:t>
            </w:r>
          </w:p>
        </w:tc>
        <w:tc>
          <w:tcPr>
            <w:tcW w:w="1280" w:type="dxa"/>
            <w:tcBorders>
              <w:top w:val="nil"/>
              <w:left w:val="nil"/>
              <w:bottom w:val="single" w:sz="4" w:space="0" w:color="auto"/>
              <w:right w:val="single" w:sz="4" w:space="0" w:color="auto"/>
            </w:tcBorders>
            <w:shd w:val="clear" w:color="auto" w:fill="auto"/>
            <w:noWrap/>
            <w:vAlign w:val="bottom"/>
            <w:hideMark/>
          </w:tcPr>
          <w:p w14:paraId="744D8DF6" w14:textId="09BA08C2" w:rsidR="00722552" w:rsidRPr="00BA1645" w:rsidRDefault="00722552" w:rsidP="00722552">
            <w:pPr>
              <w:rPr>
                <w:rFonts w:ascii="Calibri" w:eastAsia="Times New Roman" w:hAnsi="Calibri" w:cs="Calibri"/>
                <w:color w:val="000000"/>
                <w:lang w:val="en-AU" w:eastAsia="en-AU"/>
              </w:rPr>
            </w:pPr>
            <w:r>
              <w:rPr>
                <w:rFonts w:ascii="Calibri" w:hAnsi="Calibri" w:cs="Calibri"/>
                <w:color w:val="000000"/>
              </w:rPr>
              <w:t>5</w:t>
            </w:r>
          </w:p>
        </w:tc>
      </w:tr>
      <w:tr w:rsidR="00BA1645" w:rsidRPr="00BA1645" w14:paraId="0DD81F6A" w14:textId="77777777" w:rsidTr="00BA1645">
        <w:trPr>
          <w:trHeight w:val="315"/>
        </w:trPr>
        <w:tc>
          <w:tcPr>
            <w:tcW w:w="1280" w:type="dxa"/>
            <w:tcBorders>
              <w:top w:val="nil"/>
              <w:left w:val="nil"/>
              <w:bottom w:val="nil"/>
              <w:right w:val="nil"/>
            </w:tcBorders>
            <w:shd w:val="clear" w:color="auto" w:fill="auto"/>
            <w:noWrap/>
            <w:vAlign w:val="bottom"/>
            <w:hideMark/>
          </w:tcPr>
          <w:p w14:paraId="280AB0CA" w14:textId="77777777" w:rsidR="00BA1645" w:rsidRPr="00BA1645" w:rsidRDefault="00BA1645" w:rsidP="00BA1645">
            <w:pPr>
              <w:rPr>
                <w:rFonts w:ascii="Calibri" w:eastAsia="Times New Roman" w:hAnsi="Calibri" w:cs="Calibri"/>
                <w:i/>
                <w:iCs/>
                <w:color w:val="000000"/>
                <w:lang w:val="en-AU" w:eastAsia="en-AU"/>
              </w:rPr>
            </w:pPr>
            <w:r w:rsidRPr="00BA1645">
              <w:rPr>
                <w:rFonts w:ascii="Calibri" w:eastAsia="Times New Roman" w:hAnsi="Calibri" w:cs="Calibri"/>
                <w:i/>
                <w:iCs/>
                <w:color w:val="000000"/>
                <w:lang w:val="en-AU" w:eastAsia="en-AU"/>
              </w:rPr>
              <w:t>Dates</w:t>
            </w:r>
          </w:p>
        </w:tc>
        <w:tc>
          <w:tcPr>
            <w:tcW w:w="1280" w:type="dxa"/>
            <w:tcBorders>
              <w:top w:val="nil"/>
              <w:left w:val="nil"/>
              <w:bottom w:val="nil"/>
              <w:right w:val="nil"/>
            </w:tcBorders>
            <w:shd w:val="clear" w:color="auto" w:fill="auto"/>
            <w:noWrap/>
            <w:vAlign w:val="bottom"/>
            <w:hideMark/>
          </w:tcPr>
          <w:p w14:paraId="3D2CEF61" w14:textId="77777777" w:rsidR="00BA1645" w:rsidRPr="00BA1645" w:rsidRDefault="00BA1645" w:rsidP="00BA1645">
            <w:pPr>
              <w:jc w:val="right"/>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2/03/2020</w:t>
            </w:r>
          </w:p>
        </w:tc>
        <w:tc>
          <w:tcPr>
            <w:tcW w:w="1280" w:type="dxa"/>
            <w:tcBorders>
              <w:top w:val="nil"/>
              <w:left w:val="nil"/>
              <w:bottom w:val="nil"/>
              <w:right w:val="nil"/>
            </w:tcBorders>
            <w:shd w:val="clear" w:color="auto" w:fill="auto"/>
            <w:noWrap/>
            <w:vAlign w:val="bottom"/>
            <w:hideMark/>
          </w:tcPr>
          <w:p w14:paraId="7FE82657" w14:textId="77777777" w:rsidR="00BA1645" w:rsidRPr="00BA1645" w:rsidRDefault="00BA1645" w:rsidP="00BA1645">
            <w:pPr>
              <w:jc w:val="right"/>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4/03/2020</w:t>
            </w:r>
          </w:p>
        </w:tc>
        <w:tc>
          <w:tcPr>
            <w:tcW w:w="1280" w:type="dxa"/>
            <w:tcBorders>
              <w:top w:val="nil"/>
              <w:left w:val="nil"/>
              <w:bottom w:val="nil"/>
              <w:right w:val="nil"/>
            </w:tcBorders>
            <w:shd w:val="clear" w:color="auto" w:fill="auto"/>
            <w:noWrap/>
            <w:vAlign w:val="bottom"/>
            <w:hideMark/>
          </w:tcPr>
          <w:p w14:paraId="0813CA1A" w14:textId="77777777" w:rsidR="00BA1645" w:rsidRPr="00BA1645" w:rsidRDefault="00BA1645" w:rsidP="00BA1645">
            <w:pPr>
              <w:jc w:val="right"/>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6/03/2020</w:t>
            </w:r>
          </w:p>
        </w:tc>
        <w:tc>
          <w:tcPr>
            <w:tcW w:w="1280" w:type="dxa"/>
            <w:tcBorders>
              <w:top w:val="nil"/>
              <w:left w:val="nil"/>
              <w:bottom w:val="nil"/>
              <w:right w:val="nil"/>
            </w:tcBorders>
            <w:shd w:val="clear" w:color="auto" w:fill="auto"/>
            <w:noWrap/>
            <w:vAlign w:val="bottom"/>
            <w:hideMark/>
          </w:tcPr>
          <w:p w14:paraId="7A3CE989" w14:textId="77777777" w:rsidR="00BA1645" w:rsidRPr="00BA1645" w:rsidRDefault="00BA1645" w:rsidP="00BA1645">
            <w:pPr>
              <w:jc w:val="right"/>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9/03/2020</w:t>
            </w:r>
          </w:p>
        </w:tc>
      </w:tr>
      <w:tr w:rsidR="00BA1645" w:rsidRPr="00BA1645" w14:paraId="7EF7666A" w14:textId="77777777" w:rsidTr="00BA1645">
        <w:trPr>
          <w:trHeight w:val="315"/>
        </w:trPr>
        <w:tc>
          <w:tcPr>
            <w:tcW w:w="1280" w:type="dxa"/>
            <w:tcBorders>
              <w:top w:val="nil"/>
              <w:left w:val="nil"/>
              <w:bottom w:val="nil"/>
              <w:right w:val="nil"/>
            </w:tcBorders>
            <w:shd w:val="clear" w:color="auto" w:fill="auto"/>
            <w:noWrap/>
            <w:vAlign w:val="bottom"/>
            <w:hideMark/>
          </w:tcPr>
          <w:p w14:paraId="3739D5B0" w14:textId="77777777" w:rsidR="00BA1645" w:rsidRPr="00BA1645" w:rsidRDefault="00BA1645" w:rsidP="00BA1645">
            <w:pPr>
              <w:jc w:val="right"/>
              <w:rPr>
                <w:rFonts w:ascii="Calibri" w:eastAsia="Times New Roman" w:hAnsi="Calibri" w:cs="Calibri"/>
                <w:color w:val="000000"/>
                <w:lang w:val="en-AU" w:eastAsia="en-AU"/>
              </w:rPr>
            </w:pPr>
          </w:p>
        </w:tc>
        <w:tc>
          <w:tcPr>
            <w:tcW w:w="1280" w:type="dxa"/>
            <w:tcBorders>
              <w:top w:val="nil"/>
              <w:left w:val="nil"/>
              <w:bottom w:val="nil"/>
              <w:right w:val="nil"/>
            </w:tcBorders>
            <w:shd w:val="clear" w:color="auto" w:fill="auto"/>
            <w:noWrap/>
            <w:vAlign w:val="bottom"/>
            <w:hideMark/>
          </w:tcPr>
          <w:p w14:paraId="40C792E9" w14:textId="77777777" w:rsidR="00BA1645" w:rsidRPr="00BA1645" w:rsidRDefault="00BA1645" w:rsidP="00BA1645">
            <w:pPr>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Mon</w:t>
            </w:r>
          </w:p>
        </w:tc>
        <w:tc>
          <w:tcPr>
            <w:tcW w:w="1280" w:type="dxa"/>
            <w:tcBorders>
              <w:top w:val="nil"/>
              <w:left w:val="nil"/>
              <w:bottom w:val="nil"/>
              <w:right w:val="nil"/>
            </w:tcBorders>
            <w:shd w:val="clear" w:color="auto" w:fill="auto"/>
            <w:noWrap/>
            <w:vAlign w:val="bottom"/>
            <w:hideMark/>
          </w:tcPr>
          <w:p w14:paraId="435BC38B" w14:textId="77777777" w:rsidR="00BA1645" w:rsidRPr="00BA1645" w:rsidRDefault="00BA1645" w:rsidP="00BA1645">
            <w:pPr>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Wed</w:t>
            </w:r>
          </w:p>
        </w:tc>
        <w:tc>
          <w:tcPr>
            <w:tcW w:w="1280" w:type="dxa"/>
            <w:tcBorders>
              <w:top w:val="nil"/>
              <w:left w:val="nil"/>
              <w:bottom w:val="nil"/>
              <w:right w:val="nil"/>
            </w:tcBorders>
            <w:shd w:val="clear" w:color="auto" w:fill="auto"/>
            <w:noWrap/>
            <w:vAlign w:val="bottom"/>
            <w:hideMark/>
          </w:tcPr>
          <w:p w14:paraId="32698F9A" w14:textId="77777777" w:rsidR="00BA1645" w:rsidRPr="00BA1645" w:rsidRDefault="00BA1645" w:rsidP="00BA1645">
            <w:pPr>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Fri</w:t>
            </w:r>
          </w:p>
        </w:tc>
        <w:tc>
          <w:tcPr>
            <w:tcW w:w="1280" w:type="dxa"/>
            <w:tcBorders>
              <w:top w:val="nil"/>
              <w:left w:val="nil"/>
              <w:bottom w:val="nil"/>
              <w:right w:val="nil"/>
            </w:tcBorders>
            <w:shd w:val="clear" w:color="auto" w:fill="auto"/>
            <w:noWrap/>
            <w:vAlign w:val="bottom"/>
            <w:hideMark/>
          </w:tcPr>
          <w:p w14:paraId="16B6D433" w14:textId="77777777" w:rsidR="00BA1645" w:rsidRPr="00BA1645" w:rsidRDefault="00BA1645" w:rsidP="00BA1645">
            <w:pPr>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Mon</w:t>
            </w:r>
          </w:p>
        </w:tc>
      </w:tr>
      <w:tr w:rsidR="00BA1645" w:rsidRPr="00BA1645" w14:paraId="03725177" w14:textId="77777777" w:rsidTr="00BA1645">
        <w:trPr>
          <w:trHeight w:val="315"/>
        </w:trPr>
        <w:tc>
          <w:tcPr>
            <w:tcW w:w="1280" w:type="dxa"/>
            <w:tcBorders>
              <w:top w:val="nil"/>
              <w:left w:val="nil"/>
              <w:bottom w:val="nil"/>
              <w:right w:val="nil"/>
            </w:tcBorders>
            <w:shd w:val="clear" w:color="auto" w:fill="auto"/>
            <w:noWrap/>
            <w:vAlign w:val="bottom"/>
            <w:hideMark/>
          </w:tcPr>
          <w:p w14:paraId="7420F20E" w14:textId="77777777" w:rsidR="00BA1645" w:rsidRPr="00BA1645" w:rsidRDefault="00BA1645" w:rsidP="00BA1645">
            <w:pPr>
              <w:rPr>
                <w:rFonts w:ascii="Calibri" w:eastAsia="Times New Roman" w:hAnsi="Calibri" w:cs="Calibri"/>
                <w:color w:val="000000"/>
                <w:lang w:val="en-AU" w:eastAsia="en-AU"/>
              </w:rPr>
            </w:pPr>
          </w:p>
        </w:tc>
        <w:tc>
          <w:tcPr>
            <w:tcW w:w="1280" w:type="dxa"/>
            <w:tcBorders>
              <w:top w:val="nil"/>
              <w:left w:val="nil"/>
              <w:bottom w:val="nil"/>
              <w:right w:val="nil"/>
            </w:tcBorders>
            <w:shd w:val="clear" w:color="auto" w:fill="auto"/>
            <w:noWrap/>
            <w:vAlign w:val="bottom"/>
            <w:hideMark/>
          </w:tcPr>
          <w:p w14:paraId="2EF3058A" w14:textId="77777777" w:rsidR="00BA1645" w:rsidRPr="00BA1645" w:rsidRDefault="00BA1645" w:rsidP="00BA1645">
            <w:pPr>
              <w:rPr>
                <w:rFonts w:ascii="Times New Roman" w:eastAsia="Times New Roman" w:hAnsi="Times New Roman" w:cs="Times New Roman"/>
                <w:sz w:val="20"/>
                <w:szCs w:val="20"/>
                <w:lang w:val="en-AU" w:eastAsia="en-AU"/>
              </w:rPr>
            </w:pPr>
          </w:p>
        </w:tc>
        <w:tc>
          <w:tcPr>
            <w:tcW w:w="1280" w:type="dxa"/>
            <w:tcBorders>
              <w:top w:val="nil"/>
              <w:left w:val="nil"/>
              <w:bottom w:val="nil"/>
              <w:right w:val="nil"/>
            </w:tcBorders>
            <w:shd w:val="clear" w:color="auto" w:fill="auto"/>
            <w:noWrap/>
            <w:vAlign w:val="bottom"/>
            <w:hideMark/>
          </w:tcPr>
          <w:p w14:paraId="3C283BC0" w14:textId="77777777" w:rsidR="00BA1645" w:rsidRPr="00BA1645" w:rsidRDefault="00BA1645" w:rsidP="00BA1645">
            <w:pPr>
              <w:rPr>
                <w:rFonts w:ascii="Times New Roman" w:eastAsia="Times New Roman" w:hAnsi="Times New Roman" w:cs="Times New Roman"/>
                <w:sz w:val="20"/>
                <w:szCs w:val="20"/>
                <w:lang w:val="en-AU" w:eastAsia="en-AU"/>
              </w:rPr>
            </w:pPr>
          </w:p>
        </w:tc>
        <w:tc>
          <w:tcPr>
            <w:tcW w:w="1280" w:type="dxa"/>
            <w:tcBorders>
              <w:top w:val="nil"/>
              <w:left w:val="nil"/>
              <w:bottom w:val="nil"/>
              <w:right w:val="nil"/>
            </w:tcBorders>
            <w:shd w:val="clear" w:color="auto" w:fill="auto"/>
            <w:noWrap/>
            <w:vAlign w:val="bottom"/>
            <w:hideMark/>
          </w:tcPr>
          <w:p w14:paraId="6E890C90" w14:textId="77777777" w:rsidR="00BA1645" w:rsidRPr="00BA1645" w:rsidRDefault="00BA1645" w:rsidP="00BA1645">
            <w:pPr>
              <w:rPr>
                <w:rFonts w:ascii="Times New Roman" w:eastAsia="Times New Roman" w:hAnsi="Times New Roman" w:cs="Times New Roman"/>
                <w:sz w:val="20"/>
                <w:szCs w:val="20"/>
                <w:lang w:val="en-AU" w:eastAsia="en-AU"/>
              </w:rPr>
            </w:pPr>
          </w:p>
        </w:tc>
        <w:tc>
          <w:tcPr>
            <w:tcW w:w="1280" w:type="dxa"/>
            <w:tcBorders>
              <w:top w:val="nil"/>
              <w:left w:val="nil"/>
              <w:bottom w:val="nil"/>
              <w:right w:val="nil"/>
            </w:tcBorders>
            <w:shd w:val="clear" w:color="auto" w:fill="auto"/>
            <w:noWrap/>
            <w:vAlign w:val="bottom"/>
            <w:hideMark/>
          </w:tcPr>
          <w:p w14:paraId="1AB3EC06" w14:textId="77777777" w:rsidR="00BA1645" w:rsidRPr="00BA1645" w:rsidRDefault="00BA1645" w:rsidP="00BA1645">
            <w:pPr>
              <w:rPr>
                <w:rFonts w:ascii="Times New Roman" w:eastAsia="Times New Roman" w:hAnsi="Times New Roman" w:cs="Times New Roman"/>
                <w:sz w:val="20"/>
                <w:szCs w:val="20"/>
                <w:lang w:val="en-AU" w:eastAsia="en-AU"/>
              </w:rPr>
            </w:pPr>
          </w:p>
        </w:tc>
      </w:tr>
      <w:tr w:rsidR="00BA1645" w:rsidRPr="00BA1645" w14:paraId="5B56BCDF" w14:textId="77777777" w:rsidTr="00BA1645">
        <w:trPr>
          <w:trHeight w:val="315"/>
        </w:trPr>
        <w:tc>
          <w:tcPr>
            <w:tcW w:w="1280" w:type="dxa"/>
            <w:tcBorders>
              <w:top w:val="nil"/>
              <w:left w:val="nil"/>
              <w:bottom w:val="nil"/>
              <w:right w:val="nil"/>
            </w:tcBorders>
            <w:shd w:val="clear" w:color="auto" w:fill="auto"/>
            <w:noWrap/>
            <w:vAlign w:val="bottom"/>
            <w:hideMark/>
          </w:tcPr>
          <w:p w14:paraId="53ABE6F2" w14:textId="717FF18C" w:rsidR="00BA1645" w:rsidRPr="00BA1645" w:rsidRDefault="00BA1645" w:rsidP="00BA1645">
            <w:pPr>
              <w:rPr>
                <w:rFonts w:ascii="Calibri" w:eastAsia="Times New Roman" w:hAnsi="Calibri" w:cs="Calibri"/>
                <w:b/>
                <w:bCs/>
                <w:i/>
                <w:iCs/>
                <w:color w:val="000000"/>
                <w:lang w:val="en-AU" w:eastAsia="en-AU"/>
              </w:rPr>
            </w:pPr>
            <w:r w:rsidRPr="00BA1645">
              <w:rPr>
                <w:rFonts w:ascii="Calibri" w:eastAsia="Times New Roman" w:hAnsi="Calibri" w:cs="Calibri"/>
                <w:b/>
                <w:bCs/>
                <w:i/>
                <w:iCs/>
                <w:color w:val="000000"/>
                <w:lang w:val="en-AU" w:eastAsia="en-AU"/>
              </w:rPr>
              <w:t>Tank</w:t>
            </w:r>
            <w:r w:rsidR="00A17841">
              <w:rPr>
                <w:rFonts w:ascii="Calibri" w:eastAsia="Times New Roman" w:hAnsi="Calibri" w:cs="Calibri"/>
                <w:b/>
                <w:bCs/>
                <w:i/>
                <w:iCs/>
                <w:color w:val="000000"/>
                <w:lang w:val="en-AU" w:eastAsia="en-AU"/>
              </w:rPr>
              <w:t xml:space="preserve"> </w:t>
            </w:r>
            <w:r w:rsidRPr="00BA1645">
              <w:rPr>
                <w:rFonts w:ascii="Calibri" w:eastAsia="Times New Roman" w:hAnsi="Calibri" w:cs="Calibri"/>
                <w:b/>
                <w:bCs/>
                <w:i/>
                <w:iCs/>
                <w:color w:val="000000"/>
                <w:lang w:val="en-AU" w:eastAsia="en-AU"/>
              </w:rPr>
              <w:t>types:</w:t>
            </w:r>
          </w:p>
        </w:tc>
        <w:tc>
          <w:tcPr>
            <w:tcW w:w="1280" w:type="dxa"/>
            <w:tcBorders>
              <w:top w:val="nil"/>
              <w:left w:val="nil"/>
              <w:bottom w:val="nil"/>
              <w:right w:val="nil"/>
            </w:tcBorders>
            <w:shd w:val="clear" w:color="auto" w:fill="auto"/>
            <w:noWrap/>
            <w:vAlign w:val="bottom"/>
            <w:hideMark/>
          </w:tcPr>
          <w:p w14:paraId="04C7ABE8" w14:textId="77777777" w:rsidR="00BA1645" w:rsidRPr="00BA1645" w:rsidRDefault="00BA1645" w:rsidP="00BA1645">
            <w:pPr>
              <w:rPr>
                <w:rFonts w:ascii="Calibri" w:eastAsia="Times New Roman" w:hAnsi="Calibri" w:cs="Calibri"/>
                <w:b/>
                <w:bCs/>
                <w:i/>
                <w:iCs/>
                <w:color w:val="000000"/>
                <w:lang w:val="en-AU" w:eastAsia="en-AU"/>
              </w:rPr>
            </w:pPr>
          </w:p>
        </w:tc>
        <w:tc>
          <w:tcPr>
            <w:tcW w:w="1280" w:type="dxa"/>
            <w:tcBorders>
              <w:top w:val="nil"/>
              <w:left w:val="nil"/>
              <w:bottom w:val="nil"/>
              <w:right w:val="nil"/>
            </w:tcBorders>
            <w:shd w:val="clear" w:color="auto" w:fill="auto"/>
            <w:noWrap/>
            <w:vAlign w:val="bottom"/>
            <w:hideMark/>
          </w:tcPr>
          <w:p w14:paraId="7B1A9C86" w14:textId="77777777" w:rsidR="00BA1645" w:rsidRPr="00BA1645" w:rsidRDefault="00BA1645" w:rsidP="00BA1645">
            <w:pPr>
              <w:rPr>
                <w:rFonts w:ascii="Times New Roman" w:eastAsia="Times New Roman" w:hAnsi="Times New Roman" w:cs="Times New Roman"/>
                <w:sz w:val="20"/>
                <w:szCs w:val="20"/>
                <w:lang w:val="en-AU" w:eastAsia="en-AU"/>
              </w:rPr>
            </w:pPr>
          </w:p>
        </w:tc>
        <w:tc>
          <w:tcPr>
            <w:tcW w:w="1280" w:type="dxa"/>
            <w:tcBorders>
              <w:top w:val="nil"/>
              <w:left w:val="nil"/>
              <w:bottom w:val="nil"/>
              <w:right w:val="nil"/>
            </w:tcBorders>
            <w:shd w:val="clear" w:color="auto" w:fill="auto"/>
            <w:noWrap/>
            <w:vAlign w:val="bottom"/>
            <w:hideMark/>
          </w:tcPr>
          <w:p w14:paraId="46F3B831" w14:textId="77777777" w:rsidR="00BA1645" w:rsidRPr="00BA1645" w:rsidRDefault="00BA1645" w:rsidP="00BA1645">
            <w:pPr>
              <w:rPr>
                <w:rFonts w:ascii="Times New Roman" w:eastAsia="Times New Roman" w:hAnsi="Times New Roman" w:cs="Times New Roman"/>
                <w:sz w:val="20"/>
                <w:szCs w:val="20"/>
                <w:lang w:val="en-AU" w:eastAsia="en-AU"/>
              </w:rPr>
            </w:pPr>
          </w:p>
        </w:tc>
        <w:tc>
          <w:tcPr>
            <w:tcW w:w="1280" w:type="dxa"/>
            <w:tcBorders>
              <w:top w:val="nil"/>
              <w:left w:val="nil"/>
              <w:bottom w:val="nil"/>
              <w:right w:val="nil"/>
            </w:tcBorders>
            <w:shd w:val="clear" w:color="auto" w:fill="auto"/>
            <w:noWrap/>
            <w:vAlign w:val="bottom"/>
            <w:hideMark/>
          </w:tcPr>
          <w:p w14:paraId="0EEDFEDA" w14:textId="77777777" w:rsidR="00BA1645" w:rsidRPr="00BA1645" w:rsidRDefault="00BA1645" w:rsidP="00BA1645">
            <w:pPr>
              <w:rPr>
                <w:rFonts w:ascii="Times New Roman" w:eastAsia="Times New Roman" w:hAnsi="Times New Roman" w:cs="Times New Roman"/>
                <w:sz w:val="20"/>
                <w:szCs w:val="20"/>
                <w:lang w:val="en-AU" w:eastAsia="en-AU"/>
              </w:rPr>
            </w:pPr>
          </w:p>
        </w:tc>
      </w:tr>
      <w:tr w:rsidR="00BA1645" w:rsidRPr="00BA1645" w14:paraId="659F4F01" w14:textId="77777777" w:rsidTr="00BA1645">
        <w:trPr>
          <w:trHeight w:val="315"/>
        </w:trPr>
        <w:tc>
          <w:tcPr>
            <w:tcW w:w="1280" w:type="dxa"/>
            <w:tcBorders>
              <w:top w:val="nil"/>
              <w:left w:val="nil"/>
              <w:bottom w:val="nil"/>
              <w:right w:val="nil"/>
            </w:tcBorders>
            <w:shd w:val="clear" w:color="000000" w:fill="4472C4"/>
            <w:noWrap/>
            <w:vAlign w:val="bottom"/>
            <w:hideMark/>
          </w:tcPr>
          <w:p w14:paraId="2998A263" w14:textId="77777777" w:rsidR="00BA1645" w:rsidRPr="00BA1645" w:rsidRDefault="00BA1645" w:rsidP="00BA1645">
            <w:pPr>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 </w:t>
            </w:r>
          </w:p>
        </w:tc>
        <w:tc>
          <w:tcPr>
            <w:tcW w:w="1280" w:type="dxa"/>
            <w:tcBorders>
              <w:top w:val="nil"/>
              <w:left w:val="nil"/>
              <w:bottom w:val="nil"/>
              <w:right w:val="nil"/>
            </w:tcBorders>
            <w:shd w:val="clear" w:color="auto" w:fill="auto"/>
            <w:noWrap/>
            <w:vAlign w:val="bottom"/>
            <w:hideMark/>
          </w:tcPr>
          <w:p w14:paraId="5F9A6E9A" w14:textId="77777777" w:rsidR="00BA1645" w:rsidRPr="00BA1645" w:rsidRDefault="00BA1645" w:rsidP="00BA1645">
            <w:pPr>
              <w:rPr>
                <w:rFonts w:ascii="Calibri" w:eastAsia="Times New Roman" w:hAnsi="Calibri" w:cs="Calibri"/>
                <w:color w:val="000000"/>
                <w:lang w:val="en-AU" w:eastAsia="en-AU"/>
              </w:rPr>
            </w:pPr>
            <w:proofErr w:type="spellStart"/>
            <w:r w:rsidRPr="00BA1645">
              <w:rPr>
                <w:rFonts w:ascii="Calibri" w:eastAsia="Times New Roman" w:hAnsi="Calibri" w:cs="Calibri"/>
                <w:color w:val="000000"/>
                <w:lang w:val="en-AU" w:eastAsia="en-AU"/>
              </w:rPr>
              <w:t>Old_Wide</w:t>
            </w:r>
            <w:proofErr w:type="spellEnd"/>
          </w:p>
        </w:tc>
        <w:tc>
          <w:tcPr>
            <w:tcW w:w="1280" w:type="dxa"/>
            <w:tcBorders>
              <w:top w:val="nil"/>
              <w:left w:val="nil"/>
              <w:bottom w:val="nil"/>
              <w:right w:val="nil"/>
            </w:tcBorders>
            <w:shd w:val="clear" w:color="auto" w:fill="auto"/>
            <w:noWrap/>
            <w:vAlign w:val="bottom"/>
            <w:hideMark/>
          </w:tcPr>
          <w:p w14:paraId="42920474" w14:textId="77777777" w:rsidR="00BA1645" w:rsidRPr="00BA1645" w:rsidRDefault="00BA1645" w:rsidP="00BA1645">
            <w:pPr>
              <w:rPr>
                <w:rFonts w:ascii="Calibri" w:eastAsia="Times New Roman" w:hAnsi="Calibri" w:cs="Calibri"/>
                <w:color w:val="000000"/>
                <w:lang w:val="en-AU" w:eastAsia="en-AU"/>
              </w:rPr>
            </w:pPr>
          </w:p>
        </w:tc>
        <w:tc>
          <w:tcPr>
            <w:tcW w:w="1280" w:type="dxa"/>
            <w:tcBorders>
              <w:top w:val="nil"/>
              <w:left w:val="nil"/>
              <w:bottom w:val="nil"/>
              <w:right w:val="nil"/>
            </w:tcBorders>
            <w:shd w:val="clear" w:color="auto" w:fill="auto"/>
            <w:noWrap/>
            <w:vAlign w:val="bottom"/>
            <w:hideMark/>
          </w:tcPr>
          <w:p w14:paraId="76C1AF4D" w14:textId="77777777" w:rsidR="00BA1645" w:rsidRPr="00BA1645" w:rsidRDefault="00BA1645" w:rsidP="00BA1645">
            <w:pPr>
              <w:rPr>
                <w:rFonts w:ascii="Times New Roman" w:eastAsia="Times New Roman" w:hAnsi="Times New Roman" w:cs="Times New Roman"/>
                <w:sz w:val="20"/>
                <w:szCs w:val="20"/>
                <w:lang w:val="en-AU" w:eastAsia="en-AU"/>
              </w:rPr>
            </w:pPr>
          </w:p>
        </w:tc>
        <w:tc>
          <w:tcPr>
            <w:tcW w:w="1280" w:type="dxa"/>
            <w:tcBorders>
              <w:top w:val="nil"/>
              <w:left w:val="nil"/>
              <w:bottom w:val="nil"/>
              <w:right w:val="nil"/>
            </w:tcBorders>
            <w:shd w:val="clear" w:color="auto" w:fill="auto"/>
            <w:noWrap/>
            <w:vAlign w:val="bottom"/>
            <w:hideMark/>
          </w:tcPr>
          <w:p w14:paraId="7F6F2304" w14:textId="77777777" w:rsidR="00BA1645" w:rsidRPr="00BA1645" w:rsidRDefault="00BA1645" w:rsidP="00BA1645">
            <w:pPr>
              <w:rPr>
                <w:rFonts w:ascii="Times New Roman" w:eastAsia="Times New Roman" w:hAnsi="Times New Roman" w:cs="Times New Roman"/>
                <w:sz w:val="20"/>
                <w:szCs w:val="20"/>
                <w:lang w:val="en-AU" w:eastAsia="en-AU"/>
              </w:rPr>
            </w:pPr>
          </w:p>
        </w:tc>
      </w:tr>
      <w:tr w:rsidR="00BA1645" w:rsidRPr="00BA1645" w14:paraId="05D0282A" w14:textId="77777777" w:rsidTr="00BA1645">
        <w:trPr>
          <w:trHeight w:val="315"/>
        </w:trPr>
        <w:tc>
          <w:tcPr>
            <w:tcW w:w="1280" w:type="dxa"/>
            <w:tcBorders>
              <w:top w:val="nil"/>
              <w:left w:val="nil"/>
              <w:bottom w:val="nil"/>
              <w:right w:val="nil"/>
            </w:tcBorders>
            <w:shd w:val="clear" w:color="000000" w:fill="FF0000"/>
            <w:noWrap/>
            <w:vAlign w:val="bottom"/>
            <w:hideMark/>
          </w:tcPr>
          <w:p w14:paraId="2BA6D1A0" w14:textId="77777777" w:rsidR="00BA1645" w:rsidRPr="00BA1645" w:rsidRDefault="00BA1645" w:rsidP="00BA1645">
            <w:pPr>
              <w:rPr>
                <w:rFonts w:ascii="Calibri" w:eastAsia="Times New Roman" w:hAnsi="Calibri" w:cs="Calibri"/>
                <w:color w:val="000000"/>
                <w:lang w:val="en-AU" w:eastAsia="en-AU"/>
              </w:rPr>
            </w:pPr>
            <w:r w:rsidRPr="00BA1645">
              <w:rPr>
                <w:rFonts w:ascii="Calibri" w:eastAsia="Times New Roman" w:hAnsi="Calibri" w:cs="Calibri"/>
                <w:color w:val="000000"/>
                <w:lang w:val="en-AU" w:eastAsia="en-AU"/>
              </w:rPr>
              <w:t> </w:t>
            </w:r>
          </w:p>
        </w:tc>
        <w:tc>
          <w:tcPr>
            <w:tcW w:w="1280" w:type="dxa"/>
            <w:tcBorders>
              <w:top w:val="nil"/>
              <w:left w:val="nil"/>
              <w:bottom w:val="nil"/>
              <w:right w:val="nil"/>
            </w:tcBorders>
            <w:shd w:val="clear" w:color="auto" w:fill="auto"/>
            <w:noWrap/>
            <w:vAlign w:val="bottom"/>
            <w:hideMark/>
          </w:tcPr>
          <w:p w14:paraId="39C4AF0F" w14:textId="77777777" w:rsidR="00BA1645" w:rsidRPr="00BA1645" w:rsidRDefault="00BA1645" w:rsidP="00BA1645">
            <w:pPr>
              <w:rPr>
                <w:rFonts w:ascii="Calibri" w:eastAsia="Times New Roman" w:hAnsi="Calibri" w:cs="Calibri"/>
                <w:color w:val="000000"/>
                <w:lang w:val="en-AU" w:eastAsia="en-AU"/>
              </w:rPr>
            </w:pPr>
            <w:proofErr w:type="spellStart"/>
            <w:r w:rsidRPr="00BA1645">
              <w:rPr>
                <w:rFonts w:ascii="Calibri" w:eastAsia="Times New Roman" w:hAnsi="Calibri" w:cs="Calibri"/>
                <w:color w:val="000000"/>
                <w:lang w:val="en-AU" w:eastAsia="en-AU"/>
              </w:rPr>
              <w:t>New_Tall</w:t>
            </w:r>
            <w:proofErr w:type="spellEnd"/>
          </w:p>
        </w:tc>
        <w:tc>
          <w:tcPr>
            <w:tcW w:w="1280" w:type="dxa"/>
            <w:tcBorders>
              <w:top w:val="nil"/>
              <w:left w:val="nil"/>
              <w:bottom w:val="nil"/>
              <w:right w:val="nil"/>
            </w:tcBorders>
            <w:shd w:val="clear" w:color="auto" w:fill="auto"/>
            <w:noWrap/>
            <w:vAlign w:val="bottom"/>
            <w:hideMark/>
          </w:tcPr>
          <w:p w14:paraId="497C9450" w14:textId="77777777" w:rsidR="00BA1645" w:rsidRPr="00BA1645" w:rsidRDefault="00BA1645" w:rsidP="00BA1645">
            <w:pPr>
              <w:rPr>
                <w:rFonts w:ascii="Calibri" w:eastAsia="Times New Roman" w:hAnsi="Calibri" w:cs="Calibri"/>
                <w:color w:val="000000"/>
                <w:lang w:val="en-AU" w:eastAsia="en-AU"/>
              </w:rPr>
            </w:pPr>
          </w:p>
        </w:tc>
        <w:tc>
          <w:tcPr>
            <w:tcW w:w="1280" w:type="dxa"/>
            <w:tcBorders>
              <w:top w:val="nil"/>
              <w:left w:val="nil"/>
              <w:bottom w:val="nil"/>
              <w:right w:val="nil"/>
            </w:tcBorders>
            <w:shd w:val="clear" w:color="auto" w:fill="auto"/>
            <w:noWrap/>
            <w:vAlign w:val="bottom"/>
            <w:hideMark/>
          </w:tcPr>
          <w:p w14:paraId="4B528DF0" w14:textId="77777777" w:rsidR="00BA1645" w:rsidRPr="00BA1645" w:rsidRDefault="00BA1645" w:rsidP="00BA1645">
            <w:pPr>
              <w:rPr>
                <w:rFonts w:ascii="Times New Roman" w:eastAsia="Times New Roman" w:hAnsi="Times New Roman" w:cs="Times New Roman"/>
                <w:sz w:val="20"/>
                <w:szCs w:val="20"/>
                <w:lang w:val="en-AU" w:eastAsia="en-AU"/>
              </w:rPr>
            </w:pPr>
          </w:p>
        </w:tc>
        <w:tc>
          <w:tcPr>
            <w:tcW w:w="1280" w:type="dxa"/>
            <w:tcBorders>
              <w:top w:val="nil"/>
              <w:left w:val="nil"/>
              <w:bottom w:val="nil"/>
              <w:right w:val="nil"/>
            </w:tcBorders>
            <w:shd w:val="clear" w:color="auto" w:fill="auto"/>
            <w:noWrap/>
            <w:vAlign w:val="bottom"/>
            <w:hideMark/>
          </w:tcPr>
          <w:p w14:paraId="391C17F7" w14:textId="77777777" w:rsidR="00BA1645" w:rsidRPr="00BA1645" w:rsidRDefault="00BA1645" w:rsidP="00BA1645">
            <w:pPr>
              <w:rPr>
                <w:rFonts w:ascii="Times New Roman" w:eastAsia="Times New Roman" w:hAnsi="Times New Roman" w:cs="Times New Roman"/>
                <w:sz w:val="20"/>
                <w:szCs w:val="20"/>
                <w:lang w:val="en-AU" w:eastAsia="en-AU"/>
              </w:rPr>
            </w:pPr>
          </w:p>
        </w:tc>
      </w:tr>
    </w:tbl>
    <w:p w14:paraId="7C93A69A" w14:textId="77777777" w:rsidR="00BA1645" w:rsidRDefault="00BA1645" w:rsidP="004C237B">
      <w:pPr>
        <w:spacing w:before="240"/>
        <w:rPr>
          <w:lang w:val="en-US"/>
        </w:rPr>
      </w:pPr>
    </w:p>
    <w:p w14:paraId="0681924C" w14:textId="1FC3E3B0" w:rsidR="00B16FD1" w:rsidRDefault="00B16FD1" w:rsidP="004C237B">
      <w:pPr>
        <w:spacing w:before="240"/>
        <w:rPr>
          <w:i/>
          <w:lang w:val="en-US"/>
        </w:rPr>
      </w:pPr>
      <w:r>
        <w:rPr>
          <w:i/>
          <w:lang w:val="en-US"/>
        </w:rPr>
        <w:t>Experimental procedure</w:t>
      </w:r>
    </w:p>
    <w:p w14:paraId="0EDE04B2" w14:textId="77777777" w:rsidR="00BC1826" w:rsidRDefault="00BC1826" w:rsidP="00BC1826">
      <w:pPr>
        <w:rPr>
          <w:lang w:val="en-US"/>
        </w:rPr>
      </w:pPr>
    </w:p>
    <w:p w14:paraId="38C72D09" w14:textId="455C5C9A" w:rsidR="00BC1826" w:rsidRPr="00F27FE1" w:rsidRDefault="00432C60" w:rsidP="00BC1826">
      <w:pPr>
        <w:rPr>
          <w:lang w:val="en-US"/>
        </w:rPr>
      </w:pPr>
      <w:r>
        <w:rPr>
          <w:lang w:val="en-US"/>
        </w:rPr>
        <w:t>Fish will be recorded for a t</w:t>
      </w:r>
      <w:r w:rsidRPr="00F27FE1">
        <w:rPr>
          <w:lang w:val="en-US"/>
        </w:rPr>
        <w:t xml:space="preserve">otal </w:t>
      </w:r>
      <w:r w:rsidR="00BC1826" w:rsidRPr="00F27FE1">
        <w:rPr>
          <w:lang w:val="en-US"/>
        </w:rPr>
        <w:t>time</w:t>
      </w:r>
      <w:r w:rsidR="00BC1826">
        <w:rPr>
          <w:lang w:val="en-US"/>
        </w:rPr>
        <w:t xml:space="preserve"> </w:t>
      </w:r>
      <w:r>
        <w:rPr>
          <w:lang w:val="en-US"/>
        </w:rPr>
        <w:t>of</w:t>
      </w:r>
      <w:r w:rsidR="00BC1826" w:rsidRPr="00F27FE1">
        <w:rPr>
          <w:lang w:val="en-US"/>
        </w:rPr>
        <w:t xml:space="preserve"> 8 minutes</w:t>
      </w:r>
      <w:r>
        <w:rPr>
          <w:lang w:val="en-US"/>
        </w:rPr>
        <w:t xml:space="preserve"> (a single trial)</w:t>
      </w:r>
      <w:r w:rsidR="00BC1826" w:rsidRPr="00F27FE1">
        <w:rPr>
          <w:lang w:val="en-US"/>
        </w:rPr>
        <w:t xml:space="preserve">. </w:t>
      </w:r>
      <w:r w:rsidR="006E6876">
        <w:rPr>
          <w:lang w:val="en-US"/>
        </w:rPr>
        <w:t xml:space="preserve">Acquisition of data will begin after 40 seconds as this will allow camera to settle with contrast. </w:t>
      </w:r>
      <w:r>
        <w:rPr>
          <w:lang w:val="en-US"/>
        </w:rPr>
        <w:t>The t</w:t>
      </w:r>
      <w:r w:rsidRPr="00F27FE1">
        <w:rPr>
          <w:lang w:val="en-US"/>
        </w:rPr>
        <w:t xml:space="preserve">esting </w:t>
      </w:r>
      <w:r w:rsidR="00BC1826" w:rsidRPr="00F27FE1">
        <w:rPr>
          <w:lang w:val="en-US"/>
        </w:rPr>
        <w:t>area should be devoid of sudden and rapid movements, noise or vibrations</w:t>
      </w:r>
      <w:r>
        <w:rPr>
          <w:lang w:val="en-US"/>
        </w:rPr>
        <w:t xml:space="preserve"> during trials</w:t>
      </w:r>
      <w:r w:rsidR="00BC1826" w:rsidRPr="00F27FE1">
        <w:rPr>
          <w:lang w:val="en-US"/>
        </w:rPr>
        <w:t xml:space="preserve">. </w:t>
      </w:r>
      <w:r w:rsidR="003479AB">
        <w:rPr>
          <w:lang w:val="en-US"/>
        </w:rPr>
        <w:t xml:space="preserve">Care must </w:t>
      </w:r>
      <w:r>
        <w:rPr>
          <w:lang w:val="en-US"/>
        </w:rPr>
        <w:t xml:space="preserve">also </w:t>
      </w:r>
      <w:r w:rsidR="003479AB">
        <w:rPr>
          <w:lang w:val="en-US"/>
        </w:rPr>
        <w:t xml:space="preserve">be </w:t>
      </w:r>
      <w:r>
        <w:rPr>
          <w:lang w:val="en-US"/>
        </w:rPr>
        <w:t xml:space="preserve">taken </w:t>
      </w:r>
      <w:r w:rsidR="003479AB">
        <w:rPr>
          <w:lang w:val="en-US"/>
        </w:rPr>
        <w:t xml:space="preserve">to ensure nothing gets in the way of the camera. </w:t>
      </w:r>
      <w:r w:rsidR="00BC1826" w:rsidRPr="00F27FE1">
        <w:rPr>
          <w:lang w:val="en-US"/>
        </w:rPr>
        <w:t>Record any events that may affect the outcome of the trial or experimental settings during data acquisition</w:t>
      </w:r>
      <w:r w:rsidR="00F9694B">
        <w:rPr>
          <w:lang w:val="en-US"/>
        </w:rPr>
        <w:t xml:space="preserve">. </w:t>
      </w:r>
      <w:r w:rsidR="00BC1826" w:rsidRPr="00F27FE1">
        <w:rPr>
          <w:lang w:val="en-US"/>
        </w:rPr>
        <w:t xml:space="preserve">Commonly encountered events include fish jumping from </w:t>
      </w:r>
      <w:r>
        <w:rPr>
          <w:lang w:val="en-US"/>
        </w:rPr>
        <w:t xml:space="preserve">the </w:t>
      </w:r>
      <w:r w:rsidR="00BC1826" w:rsidRPr="00F27FE1">
        <w:rPr>
          <w:lang w:val="en-US"/>
        </w:rPr>
        <w:t>net</w:t>
      </w:r>
      <w:r>
        <w:rPr>
          <w:lang w:val="en-US"/>
        </w:rPr>
        <w:t xml:space="preserve"> upon </w:t>
      </w:r>
      <w:r w:rsidR="001C5EA1">
        <w:rPr>
          <w:lang w:val="en-US"/>
        </w:rPr>
        <w:t>entry into experimental tanks</w:t>
      </w:r>
      <w:r w:rsidR="00BC1826" w:rsidRPr="00F27FE1">
        <w:rPr>
          <w:lang w:val="en-US"/>
        </w:rPr>
        <w:t xml:space="preserve">, </w:t>
      </w:r>
      <w:r>
        <w:rPr>
          <w:lang w:val="en-US"/>
        </w:rPr>
        <w:t xml:space="preserve">the </w:t>
      </w:r>
      <w:r w:rsidR="00BC1826" w:rsidRPr="00F27FE1">
        <w:rPr>
          <w:lang w:val="en-US"/>
        </w:rPr>
        <w:t xml:space="preserve">camera or tank </w:t>
      </w:r>
      <w:r w:rsidR="001C5EA1">
        <w:rPr>
          <w:lang w:val="en-US"/>
        </w:rPr>
        <w:t>being moved</w:t>
      </w:r>
      <w:r w:rsidR="00BC1826" w:rsidRPr="00F27FE1">
        <w:rPr>
          <w:lang w:val="en-US"/>
        </w:rPr>
        <w:t xml:space="preserve">, or </w:t>
      </w:r>
      <w:r>
        <w:rPr>
          <w:lang w:val="en-US"/>
        </w:rPr>
        <w:t xml:space="preserve">there are </w:t>
      </w:r>
      <w:r w:rsidR="00BC1826" w:rsidRPr="00F27FE1">
        <w:rPr>
          <w:lang w:val="en-US"/>
        </w:rPr>
        <w:t>incorrect/misplaced labels.</w:t>
      </w:r>
    </w:p>
    <w:p w14:paraId="4C177D59" w14:textId="77777777" w:rsidR="00BC1826" w:rsidRPr="00F27FE1" w:rsidRDefault="00BC1826" w:rsidP="00BC1826">
      <w:pPr>
        <w:rPr>
          <w:lang w:val="en-US"/>
        </w:rPr>
      </w:pPr>
    </w:p>
    <w:p w14:paraId="3C309952" w14:textId="0C90FB31" w:rsidR="00BC1826" w:rsidRPr="00F27FE1" w:rsidRDefault="00BC1826" w:rsidP="00BC1826">
      <w:pPr>
        <w:rPr>
          <w:lang w:val="en-US"/>
        </w:rPr>
      </w:pPr>
      <w:r w:rsidRPr="00F27FE1">
        <w:rPr>
          <w:lang w:val="en-US"/>
        </w:rPr>
        <w:t>While an active trial is on-going, prepare the next batch of fish indiv</w:t>
      </w:r>
      <w:r w:rsidR="000F528E">
        <w:rPr>
          <w:lang w:val="en-US"/>
        </w:rPr>
        <w:t xml:space="preserve">iduals from their group </w:t>
      </w:r>
      <w:r w:rsidRPr="00F27FE1">
        <w:rPr>
          <w:lang w:val="en-US"/>
        </w:rPr>
        <w:t>tanks</w:t>
      </w:r>
      <w:r w:rsidR="000F528E">
        <w:rPr>
          <w:lang w:val="en-US"/>
        </w:rPr>
        <w:t xml:space="preserve"> to their pre-trial holding</w:t>
      </w:r>
      <w:r w:rsidRPr="00F27FE1">
        <w:rPr>
          <w:lang w:val="en-US"/>
        </w:rPr>
        <w:t xml:space="preserve"> tanks. Also prepare their corresponding labels taking note of fish marking and individual/group ID.  </w:t>
      </w:r>
    </w:p>
    <w:p w14:paraId="2F76BE66" w14:textId="77777777" w:rsidR="00BC1826" w:rsidRPr="00F27FE1" w:rsidRDefault="00BC1826" w:rsidP="00BC1826">
      <w:pPr>
        <w:rPr>
          <w:lang w:val="en-US"/>
        </w:rPr>
      </w:pPr>
    </w:p>
    <w:p w14:paraId="785B8C0E" w14:textId="6E1EE213" w:rsidR="00474665" w:rsidRDefault="00BC1826" w:rsidP="00BC1826">
      <w:pPr>
        <w:rPr>
          <w:lang w:val="en-US"/>
        </w:rPr>
      </w:pPr>
      <w:r w:rsidRPr="00F27FE1">
        <w:rPr>
          <w:lang w:val="en-US"/>
        </w:rPr>
        <w:t xml:space="preserve">After recording, </w:t>
      </w:r>
      <w:r w:rsidR="003331FB">
        <w:rPr>
          <w:lang w:val="en-US"/>
        </w:rPr>
        <w:t>carefully remove</w:t>
      </w:r>
      <w:r w:rsidRPr="00F27FE1">
        <w:rPr>
          <w:lang w:val="en-US"/>
        </w:rPr>
        <w:t xml:space="preserve"> fish from the test tank using hand nets, return</w:t>
      </w:r>
      <w:r w:rsidR="003331FB">
        <w:rPr>
          <w:lang w:val="en-US"/>
        </w:rPr>
        <w:t xml:space="preserve">ing them to their group </w:t>
      </w:r>
      <w:r w:rsidRPr="00F27FE1">
        <w:rPr>
          <w:lang w:val="en-US"/>
        </w:rPr>
        <w:t xml:space="preserve">tank or a temporary container (so as not to mix </w:t>
      </w:r>
      <w:r w:rsidR="00423C78">
        <w:rPr>
          <w:lang w:val="en-US"/>
        </w:rPr>
        <w:t xml:space="preserve">tested and untested </w:t>
      </w:r>
      <w:r w:rsidRPr="00F27FE1">
        <w:rPr>
          <w:lang w:val="en-US"/>
        </w:rPr>
        <w:t>individuals)</w:t>
      </w:r>
      <w:r w:rsidR="00E7078D">
        <w:rPr>
          <w:lang w:val="en-US"/>
        </w:rPr>
        <w:t xml:space="preserve">. Remove old labels from the experimental tanks and add new labels. </w:t>
      </w:r>
      <w:r w:rsidR="003F39DD">
        <w:rPr>
          <w:lang w:val="en-US"/>
        </w:rPr>
        <w:t xml:space="preserve">Continue forth with the remainder of the trials. </w:t>
      </w:r>
    </w:p>
    <w:p w14:paraId="699134FD" w14:textId="77777777" w:rsidR="009534C0" w:rsidRDefault="009534C0" w:rsidP="00BC1826">
      <w:pPr>
        <w:rPr>
          <w:lang w:val="en-US"/>
        </w:rPr>
      </w:pPr>
    </w:p>
    <w:p w14:paraId="02AAD011" w14:textId="19E31EB0" w:rsidR="009534C0" w:rsidRDefault="009534C0" w:rsidP="00BC1826">
      <w:pPr>
        <w:rPr>
          <w:lang w:val="en-US"/>
        </w:rPr>
      </w:pPr>
      <w:r>
        <w:rPr>
          <w:lang w:val="en-US"/>
        </w:rPr>
        <w:t xml:space="preserve">After five trials, the water must be changed </w:t>
      </w:r>
      <w:r w:rsidR="00F811E0">
        <w:rPr>
          <w:lang w:val="en-US"/>
        </w:rPr>
        <w:t>to ensure the next batch of five trials receive the same water temperature.</w:t>
      </w:r>
      <w:r w:rsidR="00423C78">
        <w:rPr>
          <w:lang w:val="en-US"/>
        </w:rPr>
        <w:t xml:space="preserve"> </w:t>
      </w:r>
      <w:r>
        <w:rPr>
          <w:lang w:val="en-US"/>
        </w:rPr>
        <w:t xml:space="preserve">Change water accordingly and </w:t>
      </w:r>
      <w:r w:rsidR="009A0A5C">
        <w:rPr>
          <w:lang w:val="en-US"/>
        </w:rPr>
        <w:t xml:space="preserve">make sure </w:t>
      </w:r>
      <w:r>
        <w:rPr>
          <w:lang w:val="en-US"/>
        </w:rPr>
        <w:t>to place tanks back in line with the markings of their earlier positions.</w:t>
      </w:r>
      <w:r w:rsidR="00A81343">
        <w:rPr>
          <w:lang w:val="en-US"/>
        </w:rPr>
        <w:t xml:space="preserve"> Take great care in ensuring the camera is not touched. </w:t>
      </w:r>
    </w:p>
    <w:p w14:paraId="059CDE6B" w14:textId="77777777" w:rsidR="00C66803" w:rsidRPr="00F27FE1" w:rsidRDefault="00C66803" w:rsidP="00182F1A">
      <w:pPr>
        <w:rPr>
          <w:lang w:val="en-US"/>
        </w:rPr>
      </w:pPr>
    </w:p>
    <w:p w14:paraId="3F71546D" w14:textId="77777777" w:rsidR="00412018" w:rsidRPr="00F27FE1" w:rsidRDefault="00412018" w:rsidP="00412018">
      <w:pPr>
        <w:rPr>
          <w:b/>
        </w:rPr>
      </w:pPr>
      <w:r w:rsidRPr="00F27FE1">
        <w:rPr>
          <w:b/>
        </w:rPr>
        <w:t>References</w:t>
      </w:r>
    </w:p>
    <w:p w14:paraId="59EDE61A" w14:textId="057A2842" w:rsidR="005E518E" w:rsidRPr="005E518E" w:rsidRDefault="00412018" w:rsidP="005E518E">
      <w:pPr>
        <w:widowControl w:val="0"/>
        <w:autoSpaceDE w:val="0"/>
        <w:autoSpaceDN w:val="0"/>
        <w:adjustRightInd w:val="0"/>
        <w:spacing w:before="240"/>
        <w:rPr>
          <w:rFonts w:ascii="Calibri" w:hAnsi="Calibri" w:cs="Calibri"/>
          <w:noProof/>
        </w:rPr>
      </w:pPr>
      <w:r w:rsidRPr="00F27FE1">
        <w:fldChar w:fldCharType="begin" w:fldLock="1"/>
      </w:r>
      <w:r w:rsidRPr="00F27FE1">
        <w:instrText xml:space="preserve">ADDIN Mendeley Bibliography CSL_BIBLIOGRAPHY </w:instrText>
      </w:r>
      <w:r w:rsidRPr="00F27FE1">
        <w:fldChar w:fldCharType="separate"/>
      </w:r>
      <w:r w:rsidR="005E518E" w:rsidRPr="005E518E">
        <w:rPr>
          <w:rFonts w:ascii="Calibri" w:hAnsi="Calibri" w:cs="Calibri"/>
          <w:noProof/>
        </w:rPr>
        <w:t xml:space="preserve">Blaser, R. E. and Goldsteinholm, K. (2012) ‘Depth preference in zebrafish, Danio rerio: control by surface and substrate cues’, </w:t>
      </w:r>
      <w:r w:rsidR="005E518E" w:rsidRPr="005E518E">
        <w:rPr>
          <w:rFonts w:ascii="Calibri" w:hAnsi="Calibri" w:cs="Calibri"/>
          <w:i/>
          <w:iCs/>
          <w:noProof/>
        </w:rPr>
        <w:t>Animal Behaviour</w:t>
      </w:r>
      <w:r w:rsidR="005E518E" w:rsidRPr="005E518E">
        <w:rPr>
          <w:rFonts w:ascii="Calibri" w:hAnsi="Calibri" w:cs="Calibri"/>
          <w:noProof/>
        </w:rPr>
        <w:t>. Elsevier, 83(4), pp. 953–959.</w:t>
      </w:r>
    </w:p>
    <w:p w14:paraId="16A1559B" w14:textId="77777777" w:rsidR="005E518E" w:rsidRPr="005E518E" w:rsidRDefault="005E518E" w:rsidP="005E518E">
      <w:pPr>
        <w:widowControl w:val="0"/>
        <w:autoSpaceDE w:val="0"/>
        <w:autoSpaceDN w:val="0"/>
        <w:adjustRightInd w:val="0"/>
        <w:spacing w:before="240"/>
        <w:rPr>
          <w:rFonts w:ascii="Calibri" w:hAnsi="Calibri" w:cs="Calibri"/>
          <w:noProof/>
        </w:rPr>
      </w:pPr>
      <w:r w:rsidRPr="005E518E">
        <w:rPr>
          <w:rFonts w:ascii="Calibri" w:hAnsi="Calibri" w:cs="Calibri"/>
          <w:noProof/>
        </w:rPr>
        <w:t xml:space="preserve">Egan, R. J. </w:t>
      </w:r>
      <w:r w:rsidRPr="005E518E">
        <w:rPr>
          <w:rFonts w:ascii="Calibri" w:hAnsi="Calibri" w:cs="Calibri"/>
          <w:i/>
          <w:iCs/>
          <w:noProof/>
        </w:rPr>
        <w:t>et al.</w:t>
      </w:r>
      <w:r w:rsidRPr="005E518E">
        <w:rPr>
          <w:rFonts w:ascii="Calibri" w:hAnsi="Calibri" w:cs="Calibri"/>
          <w:noProof/>
        </w:rPr>
        <w:t xml:space="preserve"> (2009) ‘Understanding behavioral and physiological phenotypes of stress and anxiety in zebrafish’, </w:t>
      </w:r>
      <w:r w:rsidRPr="005E518E">
        <w:rPr>
          <w:rFonts w:ascii="Calibri" w:hAnsi="Calibri" w:cs="Calibri"/>
          <w:i/>
          <w:iCs/>
          <w:noProof/>
        </w:rPr>
        <w:t>Behavioural Brain Research</w:t>
      </w:r>
      <w:r w:rsidRPr="005E518E">
        <w:rPr>
          <w:rFonts w:ascii="Calibri" w:hAnsi="Calibri" w:cs="Calibri"/>
          <w:noProof/>
        </w:rPr>
        <w:t>. Elsevier, 205(1), pp. 38–44. doi: https://doi.org/10.1016/j.bbr.2009.06.022.</w:t>
      </w:r>
    </w:p>
    <w:p w14:paraId="465DCCD6" w14:textId="77777777" w:rsidR="005E518E" w:rsidRPr="005E518E" w:rsidRDefault="005E518E" w:rsidP="005E518E">
      <w:pPr>
        <w:widowControl w:val="0"/>
        <w:autoSpaceDE w:val="0"/>
        <w:autoSpaceDN w:val="0"/>
        <w:adjustRightInd w:val="0"/>
        <w:spacing w:before="240"/>
        <w:rPr>
          <w:rFonts w:ascii="Calibri" w:hAnsi="Calibri" w:cs="Calibri"/>
          <w:noProof/>
        </w:rPr>
      </w:pPr>
      <w:r w:rsidRPr="005E518E">
        <w:rPr>
          <w:rFonts w:ascii="Calibri" w:hAnsi="Calibri" w:cs="Calibri"/>
          <w:noProof/>
        </w:rPr>
        <w:t xml:space="preserve">Nakagawa, S. and Schielzeth, H. (2010) ‘Repeatability for Gaussian and non-Gaussian data: a practical guide for biologists’, </w:t>
      </w:r>
      <w:r w:rsidRPr="005E518E">
        <w:rPr>
          <w:rFonts w:ascii="Calibri" w:hAnsi="Calibri" w:cs="Calibri"/>
          <w:i/>
          <w:iCs/>
          <w:noProof/>
        </w:rPr>
        <w:t>Biological Reviews</w:t>
      </w:r>
      <w:r w:rsidRPr="005E518E">
        <w:rPr>
          <w:rFonts w:ascii="Calibri" w:hAnsi="Calibri" w:cs="Calibri"/>
          <w:noProof/>
        </w:rPr>
        <w:t>. John Wiley &amp; Sons, Ltd, 85(4), p. no-no. doi: 10.1111/j.1469-185X.2010.00141.x.</w:t>
      </w:r>
    </w:p>
    <w:p w14:paraId="435C1A7F" w14:textId="00A3345C" w:rsidR="00412018" w:rsidRDefault="00412018" w:rsidP="00D16E20">
      <w:pPr>
        <w:widowControl w:val="0"/>
        <w:autoSpaceDE w:val="0"/>
        <w:autoSpaceDN w:val="0"/>
        <w:adjustRightInd w:val="0"/>
        <w:spacing w:before="240"/>
        <w:rPr>
          <w:lang w:val="en-US"/>
        </w:rPr>
      </w:pPr>
      <w:r w:rsidRPr="00F27FE1">
        <w:fldChar w:fldCharType="end"/>
      </w:r>
    </w:p>
    <w:p w14:paraId="2B150A5F" w14:textId="77777777" w:rsidR="00305459" w:rsidRPr="00491D2C" w:rsidRDefault="00305459" w:rsidP="00182F1A">
      <w:pPr>
        <w:rPr>
          <w:lang w:val="en-US"/>
        </w:rPr>
      </w:pPr>
    </w:p>
    <w:sectPr w:rsidR="00305459" w:rsidRPr="00491D2C" w:rsidSect="0062384D">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2C1DD" w14:textId="77777777" w:rsidR="00CC6A06" w:rsidRDefault="00CC6A06" w:rsidP="00305414">
      <w:r>
        <w:separator/>
      </w:r>
    </w:p>
  </w:endnote>
  <w:endnote w:type="continuationSeparator" w:id="0">
    <w:p w14:paraId="348F9DB5" w14:textId="77777777" w:rsidR="00CC6A06" w:rsidRDefault="00CC6A06" w:rsidP="0030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201877"/>
      <w:docPartObj>
        <w:docPartGallery w:val="Page Numbers (Bottom of Page)"/>
        <w:docPartUnique/>
      </w:docPartObj>
    </w:sdtPr>
    <w:sdtEndPr>
      <w:rPr>
        <w:noProof/>
      </w:rPr>
    </w:sdtEndPr>
    <w:sdtContent>
      <w:p w14:paraId="33BC8B69" w14:textId="381607D5" w:rsidR="00BB40BD" w:rsidRDefault="00BB40BD">
        <w:pPr>
          <w:pStyle w:val="Footer"/>
          <w:jc w:val="center"/>
        </w:pPr>
        <w:r>
          <w:fldChar w:fldCharType="begin"/>
        </w:r>
        <w:r>
          <w:instrText xml:space="preserve"> PAGE   \* MERGEFORMAT </w:instrText>
        </w:r>
        <w:r>
          <w:fldChar w:fldCharType="separate"/>
        </w:r>
        <w:r w:rsidR="004B1835">
          <w:rPr>
            <w:noProof/>
          </w:rPr>
          <w:t>1</w:t>
        </w:r>
        <w:r>
          <w:rPr>
            <w:noProof/>
          </w:rPr>
          <w:fldChar w:fldCharType="end"/>
        </w:r>
      </w:p>
    </w:sdtContent>
  </w:sdt>
  <w:p w14:paraId="6D8BBA93" w14:textId="77777777" w:rsidR="00BB40BD" w:rsidRDefault="00BB4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FA9D6" w14:textId="77777777" w:rsidR="00CC6A06" w:rsidRDefault="00CC6A06" w:rsidP="00305414">
      <w:r>
        <w:separator/>
      </w:r>
    </w:p>
  </w:footnote>
  <w:footnote w:type="continuationSeparator" w:id="0">
    <w:p w14:paraId="2E282E8F" w14:textId="77777777" w:rsidR="00CC6A06" w:rsidRDefault="00CC6A06" w:rsidP="00305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155FB" w14:textId="2D195699" w:rsidR="00827B6E" w:rsidRDefault="00827B6E">
    <w:pPr>
      <w:pStyle w:val="Header"/>
    </w:pPr>
    <w:r>
      <w:t>Author: Hamza Anwer</w:t>
    </w:r>
  </w:p>
  <w:p w14:paraId="4B3E38E4" w14:textId="486FA2BB" w:rsidR="00827B6E" w:rsidRDefault="00827B6E">
    <w:pPr>
      <w:pStyle w:val="Header"/>
    </w:pPr>
    <w:r>
      <w:t xml:space="preserve">Last edited: </w:t>
    </w:r>
    <w:r w:rsidR="00AF65F9">
      <w:t>11</w:t>
    </w:r>
    <w:r>
      <w:t>/7/</w:t>
    </w:r>
    <w:r w:rsidR="00AF65F9">
      <w:t>20</w:t>
    </w:r>
  </w:p>
  <w:p w14:paraId="11FDB586" w14:textId="77777777" w:rsidR="00827B6E" w:rsidRDefault="00827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F4065"/>
    <w:multiLevelType w:val="hybridMultilevel"/>
    <w:tmpl w:val="6A9A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80ADB"/>
    <w:multiLevelType w:val="hybridMultilevel"/>
    <w:tmpl w:val="5734C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F1B5E"/>
    <w:multiLevelType w:val="hybridMultilevel"/>
    <w:tmpl w:val="445A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A7B"/>
    <w:rsid w:val="00016219"/>
    <w:rsid w:val="000179CB"/>
    <w:rsid w:val="00030A1D"/>
    <w:rsid w:val="0003363B"/>
    <w:rsid w:val="00036898"/>
    <w:rsid w:val="000562AA"/>
    <w:rsid w:val="00063040"/>
    <w:rsid w:val="00075A12"/>
    <w:rsid w:val="00076763"/>
    <w:rsid w:val="00077F9C"/>
    <w:rsid w:val="00085174"/>
    <w:rsid w:val="00087BD2"/>
    <w:rsid w:val="00092F20"/>
    <w:rsid w:val="00093D22"/>
    <w:rsid w:val="000A3764"/>
    <w:rsid w:val="000A5CED"/>
    <w:rsid w:val="000B6192"/>
    <w:rsid w:val="000C4467"/>
    <w:rsid w:val="000D2313"/>
    <w:rsid w:val="000D2C3C"/>
    <w:rsid w:val="000F25C4"/>
    <w:rsid w:val="000F528E"/>
    <w:rsid w:val="001037D5"/>
    <w:rsid w:val="0010523B"/>
    <w:rsid w:val="00111AFB"/>
    <w:rsid w:val="001131E5"/>
    <w:rsid w:val="00116F02"/>
    <w:rsid w:val="00117223"/>
    <w:rsid w:val="00121C0F"/>
    <w:rsid w:val="00125153"/>
    <w:rsid w:val="001308E5"/>
    <w:rsid w:val="001311DC"/>
    <w:rsid w:val="00134916"/>
    <w:rsid w:val="001351A2"/>
    <w:rsid w:val="00135A64"/>
    <w:rsid w:val="00136E80"/>
    <w:rsid w:val="00170A7E"/>
    <w:rsid w:val="0018105F"/>
    <w:rsid w:val="00182F1A"/>
    <w:rsid w:val="00184C0F"/>
    <w:rsid w:val="00184E65"/>
    <w:rsid w:val="001A1273"/>
    <w:rsid w:val="001A2CAA"/>
    <w:rsid w:val="001A3E86"/>
    <w:rsid w:val="001A4DAD"/>
    <w:rsid w:val="001A5335"/>
    <w:rsid w:val="001B1EFD"/>
    <w:rsid w:val="001B236B"/>
    <w:rsid w:val="001B661B"/>
    <w:rsid w:val="001C42EA"/>
    <w:rsid w:val="001C5EA1"/>
    <w:rsid w:val="001C5FAE"/>
    <w:rsid w:val="001D02CE"/>
    <w:rsid w:val="001D615A"/>
    <w:rsid w:val="001E5BFD"/>
    <w:rsid w:val="002004BE"/>
    <w:rsid w:val="00210961"/>
    <w:rsid w:val="00222BF2"/>
    <w:rsid w:val="00223998"/>
    <w:rsid w:val="00223FC7"/>
    <w:rsid w:val="0022405F"/>
    <w:rsid w:val="00225ADF"/>
    <w:rsid w:val="002336F8"/>
    <w:rsid w:val="0023639C"/>
    <w:rsid w:val="00245CE4"/>
    <w:rsid w:val="00276F7C"/>
    <w:rsid w:val="0028540A"/>
    <w:rsid w:val="00293D4A"/>
    <w:rsid w:val="002941E5"/>
    <w:rsid w:val="002A15B7"/>
    <w:rsid w:val="002A5FF9"/>
    <w:rsid w:val="002B4A28"/>
    <w:rsid w:val="002C2095"/>
    <w:rsid w:val="002D5AAC"/>
    <w:rsid w:val="002E4ACE"/>
    <w:rsid w:val="002F03B7"/>
    <w:rsid w:val="003012D4"/>
    <w:rsid w:val="003015FF"/>
    <w:rsid w:val="00305414"/>
    <w:rsid w:val="00305459"/>
    <w:rsid w:val="00307B45"/>
    <w:rsid w:val="00313899"/>
    <w:rsid w:val="00323A18"/>
    <w:rsid w:val="00324C7C"/>
    <w:rsid w:val="003331FB"/>
    <w:rsid w:val="00344BB3"/>
    <w:rsid w:val="003479AB"/>
    <w:rsid w:val="00350300"/>
    <w:rsid w:val="00354EFC"/>
    <w:rsid w:val="00370A9D"/>
    <w:rsid w:val="00375DBD"/>
    <w:rsid w:val="00380DEC"/>
    <w:rsid w:val="00387ABB"/>
    <w:rsid w:val="003A4BBA"/>
    <w:rsid w:val="003A4FCA"/>
    <w:rsid w:val="003B2872"/>
    <w:rsid w:val="003C06DA"/>
    <w:rsid w:val="003C6D7E"/>
    <w:rsid w:val="003D38D6"/>
    <w:rsid w:val="003D5F9E"/>
    <w:rsid w:val="003E1FB5"/>
    <w:rsid w:val="003E2957"/>
    <w:rsid w:val="003E4AC9"/>
    <w:rsid w:val="003E56C3"/>
    <w:rsid w:val="003E70D2"/>
    <w:rsid w:val="003F39DD"/>
    <w:rsid w:val="00412018"/>
    <w:rsid w:val="00412947"/>
    <w:rsid w:val="00416236"/>
    <w:rsid w:val="00417309"/>
    <w:rsid w:val="00420190"/>
    <w:rsid w:val="00421C4F"/>
    <w:rsid w:val="00423C78"/>
    <w:rsid w:val="00424B38"/>
    <w:rsid w:val="00432C60"/>
    <w:rsid w:val="00445119"/>
    <w:rsid w:val="0044750C"/>
    <w:rsid w:val="004508C0"/>
    <w:rsid w:val="00451620"/>
    <w:rsid w:val="00461D3F"/>
    <w:rsid w:val="004729B3"/>
    <w:rsid w:val="00474665"/>
    <w:rsid w:val="004861E4"/>
    <w:rsid w:val="004911A9"/>
    <w:rsid w:val="0049129D"/>
    <w:rsid w:val="00491D2C"/>
    <w:rsid w:val="00493645"/>
    <w:rsid w:val="004A287A"/>
    <w:rsid w:val="004A2B37"/>
    <w:rsid w:val="004A4D7F"/>
    <w:rsid w:val="004B0EC8"/>
    <w:rsid w:val="004B1835"/>
    <w:rsid w:val="004C1E83"/>
    <w:rsid w:val="004C237B"/>
    <w:rsid w:val="004C5EF5"/>
    <w:rsid w:val="004D1C4E"/>
    <w:rsid w:val="004D28BF"/>
    <w:rsid w:val="004D44CF"/>
    <w:rsid w:val="004D7EBE"/>
    <w:rsid w:val="004F2ECA"/>
    <w:rsid w:val="00501406"/>
    <w:rsid w:val="00507F32"/>
    <w:rsid w:val="00526739"/>
    <w:rsid w:val="005342E8"/>
    <w:rsid w:val="00537039"/>
    <w:rsid w:val="00550110"/>
    <w:rsid w:val="00552103"/>
    <w:rsid w:val="0055462F"/>
    <w:rsid w:val="005624CC"/>
    <w:rsid w:val="0056611B"/>
    <w:rsid w:val="00573E2D"/>
    <w:rsid w:val="00592B0C"/>
    <w:rsid w:val="00592E4C"/>
    <w:rsid w:val="005937CE"/>
    <w:rsid w:val="00596768"/>
    <w:rsid w:val="005A2754"/>
    <w:rsid w:val="005A3D5E"/>
    <w:rsid w:val="005B0248"/>
    <w:rsid w:val="005B1EBE"/>
    <w:rsid w:val="005C19BC"/>
    <w:rsid w:val="005D2A7B"/>
    <w:rsid w:val="005E518E"/>
    <w:rsid w:val="005E6AF8"/>
    <w:rsid w:val="005F489F"/>
    <w:rsid w:val="00611609"/>
    <w:rsid w:val="006140DB"/>
    <w:rsid w:val="0062384D"/>
    <w:rsid w:val="00631598"/>
    <w:rsid w:val="006409A4"/>
    <w:rsid w:val="006415BC"/>
    <w:rsid w:val="00643B3E"/>
    <w:rsid w:val="006518D5"/>
    <w:rsid w:val="00652552"/>
    <w:rsid w:val="006579ED"/>
    <w:rsid w:val="00672BDF"/>
    <w:rsid w:val="00672DBC"/>
    <w:rsid w:val="00674258"/>
    <w:rsid w:val="00675440"/>
    <w:rsid w:val="006821C1"/>
    <w:rsid w:val="006840C4"/>
    <w:rsid w:val="00686585"/>
    <w:rsid w:val="006C092B"/>
    <w:rsid w:val="006C19F1"/>
    <w:rsid w:val="006D3051"/>
    <w:rsid w:val="006D5C45"/>
    <w:rsid w:val="006E6876"/>
    <w:rsid w:val="007040B0"/>
    <w:rsid w:val="0070513E"/>
    <w:rsid w:val="00706379"/>
    <w:rsid w:val="007125AB"/>
    <w:rsid w:val="00713BC0"/>
    <w:rsid w:val="007209DE"/>
    <w:rsid w:val="00720F93"/>
    <w:rsid w:val="00722552"/>
    <w:rsid w:val="00722BAD"/>
    <w:rsid w:val="0072561A"/>
    <w:rsid w:val="00726B73"/>
    <w:rsid w:val="007333AF"/>
    <w:rsid w:val="00734073"/>
    <w:rsid w:val="00736B31"/>
    <w:rsid w:val="00750E44"/>
    <w:rsid w:val="0075767C"/>
    <w:rsid w:val="007654C8"/>
    <w:rsid w:val="00766B94"/>
    <w:rsid w:val="007756F1"/>
    <w:rsid w:val="00787E22"/>
    <w:rsid w:val="00795533"/>
    <w:rsid w:val="00795CF0"/>
    <w:rsid w:val="0079672A"/>
    <w:rsid w:val="00796AA3"/>
    <w:rsid w:val="00796AC7"/>
    <w:rsid w:val="007A31CC"/>
    <w:rsid w:val="007A3583"/>
    <w:rsid w:val="007A4D55"/>
    <w:rsid w:val="007A4F4D"/>
    <w:rsid w:val="007B56E0"/>
    <w:rsid w:val="007B5AE4"/>
    <w:rsid w:val="007B5EFA"/>
    <w:rsid w:val="007C3E4F"/>
    <w:rsid w:val="007C6AFE"/>
    <w:rsid w:val="007D482F"/>
    <w:rsid w:val="007D489F"/>
    <w:rsid w:val="007D7F43"/>
    <w:rsid w:val="007F588A"/>
    <w:rsid w:val="00812CDC"/>
    <w:rsid w:val="0081364A"/>
    <w:rsid w:val="008213C2"/>
    <w:rsid w:val="00827B6E"/>
    <w:rsid w:val="00832338"/>
    <w:rsid w:val="0083264C"/>
    <w:rsid w:val="00845BA0"/>
    <w:rsid w:val="00850DBB"/>
    <w:rsid w:val="00854420"/>
    <w:rsid w:val="008558E1"/>
    <w:rsid w:val="00855FA6"/>
    <w:rsid w:val="008610F4"/>
    <w:rsid w:val="0086766A"/>
    <w:rsid w:val="00876917"/>
    <w:rsid w:val="008815E4"/>
    <w:rsid w:val="00881E80"/>
    <w:rsid w:val="008A05CF"/>
    <w:rsid w:val="008A0BA9"/>
    <w:rsid w:val="008A7FE6"/>
    <w:rsid w:val="008B5E0A"/>
    <w:rsid w:val="008C2FFA"/>
    <w:rsid w:val="008D400E"/>
    <w:rsid w:val="008E0D73"/>
    <w:rsid w:val="009009E3"/>
    <w:rsid w:val="00905FA6"/>
    <w:rsid w:val="00906175"/>
    <w:rsid w:val="00922730"/>
    <w:rsid w:val="00922D6A"/>
    <w:rsid w:val="009307BE"/>
    <w:rsid w:val="0094341B"/>
    <w:rsid w:val="00951B11"/>
    <w:rsid w:val="009534C0"/>
    <w:rsid w:val="00955F22"/>
    <w:rsid w:val="00961544"/>
    <w:rsid w:val="00970816"/>
    <w:rsid w:val="009728B3"/>
    <w:rsid w:val="00972909"/>
    <w:rsid w:val="00976C65"/>
    <w:rsid w:val="009778C5"/>
    <w:rsid w:val="00985C36"/>
    <w:rsid w:val="0098724F"/>
    <w:rsid w:val="0099502D"/>
    <w:rsid w:val="009A0A5C"/>
    <w:rsid w:val="009A2E49"/>
    <w:rsid w:val="009A685B"/>
    <w:rsid w:val="009A7CAB"/>
    <w:rsid w:val="009C607F"/>
    <w:rsid w:val="009C6315"/>
    <w:rsid w:val="009D1720"/>
    <w:rsid w:val="009D52CC"/>
    <w:rsid w:val="009F52DD"/>
    <w:rsid w:val="00A0021B"/>
    <w:rsid w:val="00A16D62"/>
    <w:rsid w:val="00A17841"/>
    <w:rsid w:val="00A25B98"/>
    <w:rsid w:val="00A35EE8"/>
    <w:rsid w:val="00A453D0"/>
    <w:rsid w:val="00A52D7A"/>
    <w:rsid w:val="00A60912"/>
    <w:rsid w:val="00A81343"/>
    <w:rsid w:val="00A836EF"/>
    <w:rsid w:val="00A86513"/>
    <w:rsid w:val="00A9003E"/>
    <w:rsid w:val="00AA3F87"/>
    <w:rsid w:val="00AA549C"/>
    <w:rsid w:val="00AB355D"/>
    <w:rsid w:val="00AB6670"/>
    <w:rsid w:val="00AC1201"/>
    <w:rsid w:val="00AC35B3"/>
    <w:rsid w:val="00AE1950"/>
    <w:rsid w:val="00AE461C"/>
    <w:rsid w:val="00AF1A3C"/>
    <w:rsid w:val="00AF3384"/>
    <w:rsid w:val="00AF65F9"/>
    <w:rsid w:val="00B03791"/>
    <w:rsid w:val="00B04817"/>
    <w:rsid w:val="00B05709"/>
    <w:rsid w:val="00B139C7"/>
    <w:rsid w:val="00B14E9B"/>
    <w:rsid w:val="00B16619"/>
    <w:rsid w:val="00B16FD1"/>
    <w:rsid w:val="00B248F2"/>
    <w:rsid w:val="00B42A65"/>
    <w:rsid w:val="00B54740"/>
    <w:rsid w:val="00B672B0"/>
    <w:rsid w:val="00B67FA3"/>
    <w:rsid w:val="00B76D5B"/>
    <w:rsid w:val="00B81471"/>
    <w:rsid w:val="00B867E7"/>
    <w:rsid w:val="00B87AED"/>
    <w:rsid w:val="00B972D0"/>
    <w:rsid w:val="00BA1645"/>
    <w:rsid w:val="00BA4E32"/>
    <w:rsid w:val="00BB2DAC"/>
    <w:rsid w:val="00BB40BD"/>
    <w:rsid w:val="00BB5056"/>
    <w:rsid w:val="00BC1826"/>
    <w:rsid w:val="00BC53BB"/>
    <w:rsid w:val="00BC6C7B"/>
    <w:rsid w:val="00BD3130"/>
    <w:rsid w:val="00BE3C07"/>
    <w:rsid w:val="00BF132F"/>
    <w:rsid w:val="00BF1650"/>
    <w:rsid w:val="00C01748"/>
    <w:rsid w:val="00C10EB0"/>
    <w:rsid w:val="00C22E78"/>
    <w:rsid w:val="00C24BAF"/>
    <w:rsid w:val="00C30FB0"/>
    <w:rsid w:val="00C3481C"/>
    <w:rsid w:val="00C351A7"/>
    <w:rsid w:val="00C36B06"/>
    <w:rsid w:val="00C51D60"/>
    <w:rsid w:val="00C52AC5"/>
    <w:rsid w:val="00C64556"/>
    <w:rsid w:val="00C66803"/>
    <w:rsid w:val="00C82403"/>
    <w:rsid w:val="00C848BA"/>
    <w:rsid w:val="00C87262"/>
    <w:rsid w:val="00C917EE"/>
    <w:rsid w:val="00C965C1"/>
    <w:rsid w:val="00CA2FF6"/>
    <w:rsid w:val="00CB4B39"/>
    <w:rsid w:val="00CB78C0"/>
    <w:rsid w:val="00CC621F"/>
    <w:rsid w:val="00CC6A06"/>
    <w:rsid w:val="00CC7B3B"/>
    <w:rsid w:val="00CD048E"/>
    <w:rsid w:val="00CD1A7F"/>
    <w:rsid w:val="00CD1B26"/>
    <w:rsid w:val="00CD33EF"/>
    <w:rsid w:val="00D04B38"/>
    <w:rsid w:val="00D04DAC"/>
    <w:rsid w:val="00D165E5"/>
    <w:rsid w:val="00D16E20"/>
    <w:rsid w:val="00D24C77"/>
    <w:rsid w:val="00D27372"/>
    <w:rsid w:val="00D46A1D"/>
    <w:rsid w:val="00D50034"/>
    <w:rsid w:val="00D57CAF"/>
    <w:rsid w:val="00D601BF"/>
    <w:rsid w:val="00D700E2"/>
    <w:rsid w:val="00D73C95"/>
    <w:rsid w:val="00D778ED"/>
    <w:rsid w:val="00D81213"/>
    <w:rsid w:val="00D8403D"/>
    <w:rsid w:val="00D84608"/>
    <w:rsid w:val="00D93085"/>
    <w:rsid w:val="00D96C08"/>
    <w:rsid w:val="00DA3DA7"/>
    <w:rsid w:val="00DA576C"/>
    <w:rsid w:val="00DB4937"/>
    <w:rsid w:val="00DB5775"/>
    <w:rsid w:val="00DC5DF6"/>
    <w:rsid w:val="00DD600F"/>
    <w:rsid w:val="00DE6F47"/>
    <w:rsid w:val="00DE6FE2"/>
    <w:rsid w:val="00DF0419"/>
    <w:rsid w:val="00DF73D5"/>
    <w:rsid w:val="00E15295"/>
    <w:rsid w:val="00E21701"/>
    <w:rsid w:val="00E3112B"/>
    <w:rsid w:val="00E42BFB"/>
    <w:rsid w:val="00E7078D"/>
    <w:rsid w:val="00E772FD"/>
    <w:rsid w:val="00E81154"/>
    <w:rsid w:val="00E821A9"/>
    <w:rsid w:val="00E821FD"/>
    <w:rsid w:val="00E93C62"/>
    <w:rsid w:val="00E977F3"/>
    <w:rsid w:val="00EA1CAD"/>
    <w:rsid w:val="00EB2228"/>
    <w:rsid w:val="00EC58E6"/>
    <w:rsid w:val="00EC60F7"/>
    <w:rsid w:val="00ED2D53"/>
    <w:rsid w:val="00ED53D5"/>
    <w:rsid w:val="00EF556D"/>
    <w:rsid w:val="00F10075"/>
    <w:rsid w:val="00F144A2"/>
    <w:rsid w:val="00F175CF"/>
    <w:rsid w:val="00F226C6"/>
    <w:rsid w:val="00F25ABF"/>
    <w:rsid w:val="00F27FE1"/>
    <w:rsid w:val="00F31F15"/>
    <w:rsid w:val="00F352F6"/>
    <w:rsid w:val="00F44380"/>
    <w:rsid w:val="00F46F38"/>
    <w:rsid w:val="00F52D9B"/>
    <w:rsid w:val="00F60EB5"/>
    <w:rsid w:val="00F61773"/>
    <w:rsid w:val="00F66364"/>
    <w:rsid w:val="00F7119A"/>
    <w:rsid w:val="00F71B5E"/>
    <w:rsid w:val="00F72833"/>
    <w:rsid w:val="00F7472C"/>
    <w:rsid w:val="00F753BA"/>
    <w:rsid w:val="00F777C4"/>
    <w:rsid w:val="00F811E0"/>
    <w:rsid w:val="00F838E4"/>
    <w:rsid w:val="00F94C71"/>
    <w:rsid w:val="00F9694B"/>
    <w:rsid w:val="00F9766C"/>
    <w:rsid w:val="00FC2E41"/>
    <w:rsid w:val="00FD69BA"/>
    <w:rsid w:val="00FD798C"/>
    <w:rsid w:val="00FE3F6C"/>
    <w:rsid w:val="00FE7F46"/>
    <w:rsid w:val="00FF05D6"/>
    <w:rsid w:val="00FF3475"/>
    <w:rsid w:val="00FF5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69FED"/>
  <w15:docId w15:val="{D5B70ED5-45E6-477E-A6C6-CB48884B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A7B"/>
    <w:pPr>
      <w:ind w:left="720"/>
      <w:contextualSpacing/>
    </w:pPr>
  </w:style>
  <w:style w:type="paragraph" w:styleId="Header">
    <w:name w:val="header"/>
    <w:basedOn w:val="Normal"/>
    <w:link w:val="HeaderChar"/>
    <w:uiPriority w:val="99"/>
    <w:unhideWhenUsed/>
    <w:rsid w:val="00305414"/>
    <w:pPr>
      <w:tabs>
        <w:tab w:val="center" w:pos="4513"/>
        <w:tab w:val="right" w:pos="9026"/>
      </w:tabs>
    </w:pPr>
  </w:style>
  <w:style w:type="character" w:customStyle="1" w:styleId="HeaderChar">
    <w:name w:val="Header Char"/>
    <w:basedOn w:val="DefaultParagraphFont"/>
    <w:link w:val="Header"/>
    <w:uiPriority w:val="99"/>
    <w:rsid w:val="00305414"/>
  </w:style>
  <w:style w:type="paragraph" w:styleId="Footer">
    <w:name w:val="footer"/>
    <w:basedOn w:val="Normal"/>
    <w:link w:val="FooterChar"/>
    <w:uiPriority w:val="99"/>
    <w:unhideWhenUsed/>
    <w:rsid w:val="00305414"/>
    <w:pPr>
      <w:tabs>
        <w:tab w:val="center" w:pos="4513"/>
        <w:tab w:val="right" w:pos="9026"/>
      </w:tabs>
    </w:pPr>
  </w:style>
  <w:style w:type="character" w:customStyle="1" w:styleId="FooterChar">
    <w:name w:val="Footer Char"/>
    <w:basedOn w:val="DefaultParagraphFont"/>
    <w:link w:val="Footer"/>
    <w:uiPriority w:val="99"/>
    <w:rsid w:val="00305414"/>
  </w:style>
  <w:style w:type="paragraph" w:styleId="BalloonText">
    <w:name w:val="Balloon Text"/>
    <w:basedOn w:val="Normal"/>
    <w:link w:val="BalloonTextChar"/>
    <w:uiPriority w:val="99"/>
    <w:semiHidden/>
    <w:unhideWhenUsed/>
    <w:rsid w:val="0056611B"/>
    <w:rPr>
      <w:rFonts w:ascii="Tahoma" w:hAnsi="Tahoma" w:cs="Tahoma"/>
      <w:sz w:val="16"/>
      <w:szCs w:val="16"/>
    </w:rPr>
  </w:style>
  <w:style w:type="character" w:customStyle="1" w:styleId="BalloonTextChar">
    <w:name w:val="Balloon Text Char"/>
    <w:basedOn w:val="DefaultParagraphFont"/>
    <w:link w:val="BalloonText"/>
    <w:uiPriority w:val="99"/>
    <w:semiHidden/>
    <w:rsid w:val="0056611B"/>
    <w:rPr>
      <w:rFonts w:ascii="Tahoma" w:hAnsi="Tahoma" w:cs="Tahoma"/>
      <w:sz w:val="16"/>
      <w:szCs w:val="16"/>
    </w:rPr>
  </w:style>
  <w:style w:type="character" w:styleId="CommentReference">
    <w:name w:val="annotation reference"/>
    <w:basedOn w:val="DefaultParagraphFont"/>
    <w:uiPriority w:val="99"/>
    <w:semiHidden/>
    <w:unhideWhenUsed/>
    <w:rsid w:val="00111AFB"/>
    <w:rPr>
      <w:sz w:val="16"/>
      <w:szCs w:val="16"/>
    </w:rPr>
  </w:style>
  <w:style w:type="paragraph" w:styleId="CommentText">
    <w:name w:val="annotation text"/>
    <w:basedOn w:val="Normal"/>
    <w:link w:val="CommentTextChar"/>
    <w:uiPriority w:val="99"/>
    <w:semiHidden/>
    <w:unhideWhenUsed/>
    <w:rsid w:val="00111AFB"/>
    <w:rPr>
      <w:sz w:val="20"/>
      <w:szCs w:val="20"/>
    </w:rPr>
  </w:style>
  <w:style w:type="character" w:customStyle="1" w:styleId="CommentTextChar">
    <w:name w:val="Comment Text Char"/>
    <w:basedOn w:val="DefaultParagraphFont"/>
    <w:link w:val="CommentText"/>
    <w:uiPriority w:val="99"/>
    <w:semiHidden/>
    <w:rsid w:val="00111AFB"/>
    <w:rPr>
      <w:sz w:val="20"/>
      <w:szCs w:val="20"/>
    </w:rPr>
  </w:style>
  <w:style w:type="paragraph" w:styleId="CommentSubject">
    <w:name w:val="annotation subject"/>
    <w:basedOn w:val="CommentText"/>
    <w:next w:val="CommentText"/>
    <w:link w:val="CommentSubjectChar"/>
    <w:uiPriority w:val="99"/>
    <w:semiHidden/>
    <w:unhideWhenUsed/>
    <w:rsid w:val="00111AFB"/>
    <w:rPr>
      <w:b/>
      <w:bCs/>
    </w:rPr>
  </w:style>
  <w:style w:type="character" w:customStyle="1" w:styleId="CommentSubjectChar">
    <w:name w:val="Comment Subject Char"/>
    <w:basedOn w:val="CommentTextChar"/>
    <w:link w:val="CommentSubject"/>
    <w:uiPriority w:val="99"/>
    <w:semiHidden/>
    <w:rsid w:val="00111AFB"/>
    <w:rPr>
      <w:b/>
      <w:bCs/>
      <w:sz w:val="20"/>
      <w:szCs w:val="20"/>
    </w:rPr>
  </w:style>
  <w:style w:type="paragraph" w:styleId="HTMLPreformatted">
    <w:name w:val="HTML Preformatted"/>
    <w:basedOn w:val="Normal"/>
    <w:link w:val="HTMLPreformattedChar"/>
    <w:uiPriority w:val="99"/>
    <w:semiHidden/>
    <w:unhideWhenUsed/>
    <w:rsid w:val="0044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445119"/>
    <w:rPr>
      <w:rFonts w:ascii="Courier New" w:eastAsia="Times New Roman" w:hAnsi="Courier New" w:cs="Courier New"/>
      <w:sz w:val="20"/>
      <w:szCs w:val="20"/>
      <w:lang w:val="en-AU" w:eastAsia="en-AU"/>
    </w:rPr>
  </w:style>
  <w:style w:type="character" w:customStyle="1" w:styleId="gnkrckgcgsb">
    <w:name w:val="gnkrckgcgsb"/>
    <w:basedOn w:val="DefaultParagraphFont"/>
    <w:rsid w:val="00445119"/>
  </w:style>
  <w:style w:type="character" w:customStyle="1" w:styleId="gnkrckgcmrb">
    <w:name w:val="gnkrckgcmrb"/>
    <w:basedOn w:val="DefaultParagraphFont"/>
    <w:rsid w:val="00445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43345">
      <w:bodyDiv w:val="1"/>
      <w:marLeft w:val="0"/>
      <w:marRight w:val="0"/>
      <w:marTop w:val="0"/>
      <w:marBottom w:val="0"/>
      <w:divBdr>
        <w:top w:val="none" w:sz="0" w:space="0" w:color="auto"/>
        <w:left w:val="none" w:sz="0" w:space="0" w:color="auto"/>
        <w:bottom w:val="none" w:sz="0" w:space="0" w:color="auto"/>
        <w:right w:val="none" w:sz="0" w:space="0" w:color="auto"/>
      </w:divBdr>
    </w:div>
    <w:div w:id="839152419">
      <w:bodyDiv w:val="1"/>
      <w:marLeft w:val="0"/>
      <w:marRight w:val="0"/>
      <w:marTop w:val="0"/>
      <w:marBottom w:val="0"/>
      <w:divBdr>
        <w:top w:val="none" w:sz="0" w:space="0" w:color="auto"/>
        <w:left w:val="none" w:sz="0" w:space="0" w:color="auto"/>
        <w:bottom w:val="none" w:sz="0" w:space="0" w:color="auto"/>
        <w:right w:val="none" w:sz="0" w:space="0" w:color="auto"/>
      </w:divBdr>
    </w:div>
    <w:div w:id="1074352244">
      <w:bodyDiv w:val="1"/>
      <w:marLeft w:val="0"/>
      <w:marRight w:val="0"/>
      <w:marTop w:val="0"/>
      <w:marBottom w:val="0"/>
      <w:divBdr>
        <w:top w:val="none" w:sz="0" w:space="0" w:color="auto"/>
        <w:left w:val="none" w:sz="0" w:space="0" w:color="auto"/>
        <w:bottom w:val="none" w:sz="0" w:space="0" w:color="auto"/>
        <w:right w:val="none" w:sz="0" w:space="0" w:color="auto"/>
      </w:divBdr>
    </w:div>
    <w:div w:id="1294407556">
      <w:bodyDiv w:val="1"/>
      <w:marLeft w:val="0"/>
      <w:marRight w:val="0"/>
      <w:marTop w:val="0"/>
      <w:marBottom w:val="0"/>
      <w:divBdr>
        <w:top w:val="none" w:sz="0" w:space="0" w:color="auto"/>
        <w:left w:val="none" w:sz="0" w:space="0" w:color="auto"/>
        <w:bottom w:val="none" w:sz="0" w:space="0" w:color="auto"/>
        <w:right w:val="none" w:sz="0" w:space="0" w:color="auto"/>
      </w:divBdr>
    </w:div>
    <w:div w:id="21336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C275ACC-F01C-47AC-8185-DFA5B0D2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6</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Aloy</dc:creator>
  <cp:lastModifiedBy>Hamza Anwer</cp:lastModifiedBy>
  <cp:revision>91</cp:revision>
  <cp:lastPrinted>2018-07-17T02:45:00Z</cp:lastPrinted>
  <dcterms:created xsi:type="dcterms:W3CDTF">2018-07-20T00:22:00Z</dcterms:created>
  <dcterms:modified xsi:type="dcterms:W3CDTF">2020-07-13T03:55:00Z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dcb5e32f-d71d-308c-b7d8-a6a117703f3d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