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A242E" w14:textId="482E184D" w:rsidR="00BB2830" w:rsidRDefault="00BB2830" w:rsidP="00BB2830">
      <w:pPr>
        <w:pStyle w:val="Heading1"/>
      </w:pPr>
      <w:r>
        <w:t>Background</w:t>
      </w:r>
    </w:p>
    <w:p w14:paraId="51230FFE" w14:textId="21DFD421" w:rsidR="00BB2830" w:rsidRDefault="00C44E8B" w:rsidP="00E94252">
      <w:bookmarkStart w:id="0" w:name="_Hlk11252267"/>
      <w:r>
        <w:t xml:space="preserve">Blood glucose </w:t>
      </w:r>
      <w:r w:rsidR="00185EC4">
        <w:t>levels are</w:t>
      </w:r>
      <w:r>
        <w:t xml:space="preserve"> important physiological </w:t>
      </w:r>
      <w:r w:rsidR="00BB2830">
        <w:t>parameter</w:t>
      </w:r>
      <w:r w:rsidR="00185EC4">
        <w:t>s</w:t>
      </w:r>
      <w:r w:rsidR="00BB2830">
        <w:t xml:space="preserve"> </w:t>
      </w:r>
      <w:r w:rsidR="00185EC4">
        <w:t>when</w:t>
      </w:r>
      <w:r w:rsidR="00BB2830">
        <w:t xml:space="preserve"> evaluating </w:t>
      </w:r>
      <w:r>
        <w:t xml:space="preserve">the impact of obesogenic diets. </w:t>
      </w:r>
      <w:r w:rsidR="00185EC4">
        <w:t xml:space="preserve">While zebrafish are popular model organisms, their size presents a challenge </w:t>
      </w:r>
      <w:r w:rsidR="00EA0459">
        <w:t>when collecting blood to obtain metabolic data</w:t>
      </w:r>
      <w:r w:rsidR="00185EC4">
        <w:t xml:space="preserve">. </w:t>
      </w:r>
      <w:r w:rsidR="00A7760D">
        <w:t>Traditional methods</w:t>
      </w:r>
      <w:r w:rsidR="00696650">
        <w:t xml:space="preserve"> rel</w:t>
      </w:r>
      <w:r w:rsidR="00783457">
        <w:t>y</w:t>
      </w:r>
      <w:r w:rsidR="00696650">
        <w:t xml:space="preserve"> on</w:t>
      </w:r>
      <w:r w:rsidR="00185EC4">
        <w:t xml:space="preserve"> complex assays to measure glucose </w:t>
      </w:r>
      <w:r w:rsidR="008733A4">
        <w:t>levels;</w:t>
      </w:r>
      <w:r w:rsidR="00185EC4">
        <w:t xml:space="preserve"> however, </w:t>
      </w:r>
      <w:r w:rsidR="00783457">
        <w:t xml:space="preserve">large volumes of blood are </w:t>
      </w:r>
      <w:r w:rsidR="008733A4">
        <w:t xml:space="preserve">usually </w:t>
      </w:r>
      <w:r w:rsidR="00783457">
        <w:t>required</w:t>
      </w:r>
      <w:r w:rsidR="00A43ACF">
        <w:t xml:space="preserve"> </w:t>
      </w:r>
      <w:r w:rsidR="00A43ACF">
        <w:fldChar w:fldCharType="begin" w:fldLock="1"/>
      </w:r>
      <w:r w:rsidR="00A43ACF">
        <w:instrText>ADDIN CSL_CITATION {"citationItems":[{"id":"ITEM-1","itemData":{"ISSN":"0001-7213","author":[{"dropping-particle":"","family":"Bartoňková","given":"Jana","non-dropping-particle":"","parse-names":false,"suffix":""},{"dropping-particle":"","family":"Hyršl","given":"Pavel","non-dropping-particle":"","parse-names":false,"suffix":""},{"dropping-particle":"","family":"Vojtek","given":"Libor","non-dropping-particle":"","parse-names":false,"suffix":""}],"container-title":"Acta Veterinaria Brno","id":"ITEM-1","issue":"4","issued":{"date-parts":[["2017"]]},"page":"349-353","publisher":"University of Veterinary and Pharmaceutical Sciences","title":"Glucose determination in fish plasma by two different moderate methods","type":"article-journal","volume":"85"},"uris":["http://www.mendeley.com/documents/?uuid=a9771b53-9d20-4b9a-9ed5-927ff331dc66"]}],"mendeley":{"formattedCitation":"(Bartoňková, Hyršl and Vojtek, 2017)","plainTextFormattedCitation":"(Bartoňková, Hyršl and Vojtek, 2017)","previouslyFormattedCitation":"(Bartoňková, Hyršl and Vojtek, 2017)"},"properties":{"noteIndex":0},"schema":"https://github.com/citation-style-language/schema/raw/master/csl-citation.json"}</w:instrText>
      </w:r>
      <w:r w:rsidR="00A43ACF">
        <w:fldChar w:fldCharType="separate"/>
      </w:r>
      <w:r w:rsidR="00A43ACF" w:rsidRPr="00A43ACF">
        <w:rPr>
          <w:noProof/>
        </w:rPr>
        <w:t>(Bartoňková, Hyršl and Vojtek, 2017)</w:t>
      </w:r>
      <w:r w:rsidR="00A43ACF">
        <w:fldChar w:fldCharType="end"/>
      </w:r>
      <w:r w:rsidR="00EA0459">
        <w:t xml:space="preserve">. </w:t>
      </w:r>
      <w:r w:rsidR="00A7760D">
        <w:t xml:space="preserve">This method is impractical for zebrafish, unless blood is pulled, which is less than ideal when interested in between-individual variation. </w:t>
      </w:r>
      <w:r w:rsidR="008733A4">
        <w:t xml:space="preserve">Handheld glucose meters represent valuable alternatives to measure blood glucose levels in fish </w:t>
      </w:r>
      <w:r w:rsidR="008733A4">
        <w:fldChar w:fldCharType="begin" w:fldLock="1"/>
      </w:r>
      <w:r w:rsidR="00A43ACF">
        <w:instrText>ADDIN CSL_CITATION {"citationItems":[{"id":"ITEM-1","itemData":{"DOI":"10.1577/A05-074.1","ISSN":"1522-2055","abstract":"Abstract Simple and portable methods for assessing the physiological state of channel catfish Ictalurus punctatus would be valuable tools in field situations where problems with blood storage and transportation occur. This study compared the use of handheld lactate and glucose meters with established laboratory methods in stressed (fatigued) and unstressed (control) channel catfish fingerlings. The results obtained from the Accutrend (Roche Diagnostics Corp.) lactate meter and the Accu-Chek Advantage (Roche Diagnostics) glucose meter were consistently lower (P &lt; 0.05) than those obtained with the laboratory reference method. However, significant differences (P &lt; 0.0001) were found between the control and fatigued fish for both lactate and glucose, regardless of the method of analysis. Both handheld meters were found to be reliable and suitable for use in field or laboratory situations where relative measurements are acceptable. The costs associated with using the handheld meters were higher than those associated with accepted laboratory methods; however, the initial capital investment was lower for the handheld meters. Ease of use, portability, and rapidity of sample analysis make the handheld meters attractive alternatives to traditional laboratory methods.","author":[{"dropping-particle":"","family":"Beecham","given":"Rachel Venn","non-dropping-particle":"","parse-names":false,"suffix":""},{"dropping-particle":"","family":"Small","given":"Brian C","non-dropping-particle":"","parse-names":false,"suffix":""},{"dropping-particle":"","family":"Minchew","given":"C Douglas","non-dropping-particle":"","parse-names":false,"suffix":""}],"container-title":"North American Journal of Aquaculture","id":"ITEM-1","issue":"4","issued":{"date-parts":[["2006","10","1"]]},"note":"doi: 10.1577/A05-074.1","page":"291-295","publisher":"John Wiley &amp; Sons, Ltd","title":"Using Portable Lactate and Glucose Meters for Catfish Research: Acceptable Alternatives to Established Laboratory Methods?","type":"article-journal","volume":"68"},"uris":["http://www.mendeley.com/documents/?uuid=e44f3708-37da-4a7f-8d44-c2b6e349487a"]}],"mendeley":{"formattedCitation":"(Beecham, Small and Minchew, 2006)","plainTextFormattedCitation":"(Beecham, Small and Minchew, 2006)","previouslyFormattedCitation":"(Beecham, Small and Minchew, 2006)"},"properties":{"noteIndex":0},"schema":"https://github.com/citation-style-language/schema/raw/master/csl-citation.json"}</w:instrText>
      </w:r>
      <w:r w:rsidR="008733A4">
        <w:fldChar w:fldCharType="separate"/>
      </w:r>
      <w:r w:rsidR="008733A4" w:rsidRPr="008733A4">
        <w:rPr>
          <w:noProof/>
        </w:rPr>
        <w:t>(Beecham, Small and Minchew, 2006)</w:t>
      </w:r>
      <w:r w:rsidR="008733A4">
        <w:fldChar w:fldCharType="end"/>
      </w:r>
      <w:r w:rsidR="008733A4">
        <w:t xml:space="preserve">. Their </w:t>
      </w:r>
      <w:r w:rsidR="00E94252">
        <w:t xml:space="preserve">portability and </w:t>
      </w:r>
      <w:r w:rsidR="008733A4">
        <w:t>ability to produce accurate results with small sample sizes make them ideal for field experiments a</w:t>
      </w:r>
      <w:r w:rsidR="00E94252">
        <w:t xml:space="preserve">nd those looking to cut time and costs associated with heavy lab work. </w:t>
      </w:r>
      <w:r w:rsidR="00A43ACF">
        <w:t>This protocol describes the use of FreedomStyle Freedom Lite glucose meters.</w:t>
      </w:r>
      <w:r w:rsidR="00F12EA0">
        <w:t xml:space="preserve"> </w:t>
      </w:r>
      <w:r w:rsidR="00A43ACF">
        <w:t xml:space="preserve">The basic methodology involves dipping </w:t>
      </w:r>
      <w:r w:rsidR="00EE1440">
        <w:t xml:space="preserve">replicate </w:t>
      </w:r>
      <w:r w:rsidR="00A43ACF">
        <w:t xml:space="preserve">test strips into cardiac blood directly after decapitation, similar to other studies </w:t>
      </w:r>
      <w:r w:rsidR="00A43ACF">
        <w:fldChar w:fldCharType="begin" w:fldLock="1"/>
      </w:r>
      <w:r w:rsidR="004517EC">
        <w:instrText>ADDIN CSL_CITATION {"citationItems":[{"id":"ITEM-1","itemData":{"DOI":"10.1089/zeb.2009.0640","ISSN":"1545-8547","abstract":"Abstract The adult zebrafish has the potential to become an important model for diabetes-related research. To realize this potential, small-scale methods for analyzing pancreas function are required. The measurement of blood glucose level is a commonly used method for assessing ?-cell function, but the small size of the zebrafish presents challenges both for collecting blood samples and for measuring glucose. We have developed methods for collecting microsamples of whole blood and plasma for the measurement of hematocrit and blood glucose. We demonstrate that two hand-held glucose meters designed for use by human diabetics return valid results with zebrafish blood. Additionally, we present methods for fasting and for performing postprandial glucose and intraperitoneal glucose tolerance tests. We find that the dynamics of zebrafish blood glucose homeostasis are consistent with patterns reported for other omnivorous teleost fish.","author":[{"dropping-particle":"","family":"Eames","given":"Stefani C","non-dropping-particle":"","parse-names":false,"suffix":""},{"dropping-particle":"","family":"Philipson","given":"Louis H","non-dropping-particle":"","parse-names":false,"suffix":""},{"dropping-particle":"","family":"Prince","given":"Victoria E","non-dropping-particle":"","parse-names":false,"suffix":""},{"dropping-particle":"","family":"Kinkel","given":"Mary D","non-dropping-particle":"","parse-names":false,"suffix":""}],"container-title":"Zebrafish","id":"ITEM-1","issue":"2","issued":{"date-parts":[["2010","6","1"]]},"note":"doi: 10.1089/zeb.2009.0640","page":"205-213","publisher":"Mary Ann Liebert, Inc., publishers","title":"Blood Sugar Measurement in Zebrafish Reveals Dynamics of Glucose Homeostasis","type":"article-journal","volume":"7"},"uris":["http://www.mendeley.com/documents/?uuid=83647f98-c46f-4de0-918e-c4b8094351a2"]},{"id":"ITEM-2","itemData":{"DOI":"10.1007/s00592-007-0257-3","ISSN":"1432-5233","abstract":"Diabetes affects over 16 million Americans yearly, resulting in hyperglycaemia and microvascular complications, including retinopathy, neuropathy and nephropathy. Animal models have been developed to examine the immunological aspects of type 1 diabetes and the pathogenic mechanisms associated with diabetic retinopathy, but the methods of diabetes induction raise concerns regarding these models. Zebrafish (Danio rerio) have been used extensively to study developmental processes and mutant zebrafish strains have been used to examine vision disease present in humans. In this paper, we have induced hyperglycaemia in zebrafish by alternately immersing the fish in glucose solution or water. Eyes from untreated fish or fish exposed to alternating glucose/water solutions for 28 days were dissected, sectioned and stained to visualise cell bodies in the retina. In untreated fish retinas, the inner plexiform layer (IPL) and inner nuclear layer (INL) were approximately the same thickness, whereas in fish repeatedly exposed to glucose solutions the IPL was approximately 55% the thickness of the INL. Both the IPL and INL were significantly reduced in retinas of treated fish, compared to untreated fish, similar to that seen in other animal models of diabetes and in diabetic patients. These results suggest that zebrafish may be used as an animal model in which to study diabetic retinopathy.","author":[{"dropping-particle":"","family":"Gleeson","given":"M","non-dropping-particle":"","parse-names":false,"suffix":""},{"dropping-particle":"","family":"Connaughton","given":"V","non-dropping-particle":"","parse-names":false,"suffix":""},{"dropping-particle":"","family":"Arneson","given":"L S","non-dropping-particle":"","parse-names":false,"suffix":""}],"container-title":"Acta Diabetologica","id":"ITEM-2","issue":"3","issued":{"date-parts":[["2007"]]},"page":"157-163","title":"Induction of hyperglycaemia in zebrafish (Danio rerio) leads to morphological changes in the retina","type":"article-journal","volume":"44"},"uris":["http://www.mendeley.com/documents/?uuid=62e82fe9-b37d-4edb-a16b-44f5938dee10"]}],"mendeley":{"formattedCitation":"(Gleeson, Connaughton and Arneson, 2007; Eames &lt;i&gt;et al.&lt;/i&gt;, 2010)","plainTextFormattedCitation":"(Gleeson, Connaughton and Arneson, 2007; Eames et al., 2010)","previouslyFormattedCitation":"(Gleeson, Connaughton and Arneson, 2007; Eames &lt;i&gt;et al.&lt;/i&gt;, 2010)"},"properties":{"noteIndex":0},"schema":"https://github.com/citation-style-language/schema/raw/master/csl-citation.json"}</w:instrText>
      </w:r>
      <w:r w:rsidR="00A43ACF">
        <w:fldChar w:fldCharType="separate"/>
      </w:r>
      <w:r w:rsidR="00A43ACF" w:rsidRPr="00A43ACF">
        <w:rPr>
          <w:noProof/>
        </w:rPr>
        <w:t xml:space="preserve">(Gleeson, Connaughton and Arneson, 2007; Eames </w:t>
      </w:r>
      <w:r w:rsidR="00A43ACF" w:rsidRPr="00A43ACF">
        <w:rPr>
          <w:i/>
          <w:noProof/>
        </w:rPr>
        <w:t>et al.</w:t>
      </w:r>
      <w:r w:rsidR="00A43ACF" w:rsidRPr="00A43ACF">
        <w:rPr>
          <w:noProof/>
        </w:rPr>
        <w:t>, 2010)</w:t>
      </w:r>
      <w:r w:rsidR="00A43ACF">
        <w:fldChar w:fldCharType="end"/>
      </w:r>
      <w:r w:rsidR="00A43ACF">
        <w:t xml:space="preserve">. </w:t>
      </w:r>
      <w:r w:rsidR="00302317">
        <w:t xml:space="preserve">Pilot runs of the procedure </w:t>
      </w:r>
      <w:r w:rsidR="00F33228">
        <w:t xml:space="preserve">with 11 fish </w:t>
      </w:r>
      <w:r w:rsidR="00302317">
        <w:t>resulted in high repeatability of measurements (R = 0.963)</w:t>
      </w:r>
    </w:p>
    <w:bookmarkEnd w:id="0"/>
    <w:p w14:paraId="5CDA81F9" w14:textId="7DB59870" w:rsidR="00BB2830" w:rsidRDefault="00BB2830" w:rsidP="00BB2830">
      <w:pPr>
        <w:pStyle w:val="Heading1"/>
      </w:pPr>
      <w:r>
        <w:t>Materials</w:t>
      </w:r>
    </w:p>
    <w:p w14:paraId="3AA5FC52" w14:textId="77777777" w:rsidR="00BB2830" w:rsidRPr="00BB2830" w:rsidRDefault="00BB2830" w:rsidP="00BB2830"/>
    <w:p w14:paraId="1B923D7D" w14:textId="77777777" w:rsidR="00BB2830" w:rsidRDefault="00BB2830" w:rsidP="00BB2830">
      <w:pPr>
        <w:pStyle w:val="ListParagraph"/>
        <w:numPr>
          <w:ilvl w:val="0"/>
          <w:numId w:val="1"/>
        </w:numPr>
      </w:pPr>
      <w:r>
        <w:t>FreedomStyle Freedom Lite Glucose Meter x 3</w:t>
      </w:r>
    </w:p>
    <w:p w14:paraId="544DA42C" w14:textId="77777777" w:rsidR="00BB2830" w:rsidRDefault="00BB2830" w:rsidP="00BB2830">
      <w:pPr>
        <w:pStyle w:val="ListParagraph"/>
        <w:numPr>
          <w:ilvl w:val="0"/>
          <w:numId w:val="1"/>
        </w:numPr>
      </w:pPr>
      <w:r>
        <w:t>FreedomStyle Freedom Lite glucose test strips</w:t>
      </w:r>
    </w:p>
    <w:p w14:paraId="41A01BED" w14:textId="77777777" w:rsidR="00BB2830" w:rsidRDefault="00BB2830" w:rsidP="00BB2830">
      <w:pPr>
        <w:pStyle w:val="ListParagraph"/>
        <w:numPr>
          <w:ilvl w:val="0"/>
          <w:numId w:val="1"/>
        </w:numPr>
      </w:pPr>
      <w:r>
        <w:t>Scalpels</w:t>
      </w:r>
    </w:p>
    <w:p w14:paraId="365C3B2D" w14:textId="77777777" w:rsidR="00BB2830" w:rsidRDefault="00BB2830" w:rsidP="00BB2830">
      <w:pPr>
        <w:pStyle w:val="ListParagraph"/>
        <w:numPr>
          <w:ilvl w:val="0"/>
          <w:numId w:val="1"/>
        </w:numPr>
      </w:pPr>
      <w:r>
        <w:t>Ethanol solution</w:t>
      </w:r>
    </w:p>
    <w:p w14:paraId="0B56EC4A" w14:textId="77777777" w:rsidR="00BB2830" w:rsidRDefault="00BB2830" w:rsidP="00BB2830">
      <w:pPr>
        <w:pStyle w:val="ListParagraph"/>
        <w:numPr>
          <w:ilvl w:val="0"/>
          <w:numId w:val="1"/>
        </w:numPr>
      </w:pPr>
      <w:r>
        <w:t>Corflute dissection boards</w:t>
      </w:r>
    </w:p>
    <w:p w14:paraId="20B39C8A" w14:textId="77777777" w:rsidR="00BB2830" w:rsidRDefault="00BB2830" w:rsidP="00BB2830">
      <w:pPr>
        <w:pStyle w:val="ListParagraph"/>
        <w:numPr>
          <w:ilvl w:val="0"/>
          <w:numId w:val="1"/>
        </w:numPr>
      </w:pPr>
      <w:r>
        <w:t>Kimtech wipes</w:t>
      </w:r>
    </w:p>
    <w:p w14:paraId="7318DAE3" w14:textId="16B0BFEE" w:rsidR="00BB2830" w:rsidRDefault="00A778E2" w:rsidP="00BB2830">
      <w:pPr>
        <w:pStyle w:val="ListParagraph"/>
        <w:numPr>
          <w:ilvl w:val="0"/>
          <w:numId w:val="1"/>
        </w:numPr>
      </w:pPr>
      <w:r>
        <w:t xml:space="preserve">4.2ml </w:t>
      </w:r>
      <w:r w:rsidR="006A5F9F">
        <w:t>t</w:t>
      </w:r>
      <w:r w:rsidR="00BB2830">
        <w:t>ricaine 0.4%</w:t>
      </w:r>
    </w:p>
    <w:p w14:paraId="1212A962" w14:textId="117911F2" w:rsidR="00A8711F" w:rsidRPr="00BB2830" w:rsidRDefault="00A8711F" w:rsidP="00BB2830">
      <w:pPr>
        <w:pStyle w:val="ListParagraph"/>
        <w:numPr>
          <w:ilvl w:val="0"/>
          <w:numId w:val="1"/>
        </w:numPr>
      </w:pPr>
      <w:r>
        <w:t>100ml system water</w:t>
      </w:r>
    </w:p>
    <w:p w14:paraId="4AFA61FD" w14:textId="14BBCD05" w:rsidR="00BB2830" w:rsidRDefault="00BB2830" w:rsidP="00BB2830">
      <w:pPr>
        <w:pStyle w:val="Heading1"/>
      </w:pPr>
      <w:r>
        <w:t>Procedure</w:t>
      </w:r>
    </w:p>
    <w:p w14:paraId="03B4F849" w14:textId="6A800E76" w:rsidR="00CD7AA6" w:rsidRPr="00CD7AA6" w:rsidRDefault="00CD7AA6" w:rsidP="00CD7AA6">
      <w:pPr>
        <w:pStyle w:val="ListParagraph"/>
        <w:numPr>
          <w:ilvl w:val="0"/>
          <w:numId w:val="2"/>
        </w:numPr>
      </w:pPr>
      <w:r>
        <w:t>Ensure fish are fasted for at least 24-48 hours before testing</w:t>
      </w:r>
    </w:p>
    <w:p w14:paraId="4B0715B8" w14:textId="2603631F" w:rsidR="00BB2830" w:rsidRDefault="00F12EA0" w:rsidP="00F12EA0">
      <w:pPr>
        <w:pStyle w:val="ListParagraph"/>
        <w:numPr>
          <w:ilvl w:val="0"/>
          <w:numId w:val="2"/>
        </w:numPr>
      </w:pPr>
      <w:r>
        <w:t xml:space="preserve">Ensure glucose meters are labelled clearly from 1-3. </w:t>
      </w:r>
    </w:p>
    <w:p w14:paraId="6AFE670A" w14:textId="3628907D" w:rsidR="0034546C" w:rsidRDefault="0034546C" w:rsidP="00F12EA0">
      <w:pPr>
        <w:pStyle w:val="ListParagraph"/>
        <w:numPr>
          <w:ilvl w:val="0"/>
          <w:numId w:val="2"/>
        </w:numPr>
      </w:pPr>
      <w:r>
        <w:t xml:space="preserve">Set up tricaine solution for anaesthetising zebrafish (4.2ml of 0.4% tricaine in 100ml of </w:t>
      </w:r>
      <w:r w:rsidR="00A8711F">
        <w:t xml:space="preserve">system </w:t>
      </w:r>
      <w:r>
        <w:t>water)</w:t>
      </w:r>
    </w:p>
    <w:p w14:paraId="0A6C185B" w14:textId="7BD9E951" w:rsidR="0034546C" w:rsidRDefault="0034546C" w:rsidP="00F12EA0">
      <w:pPr>
        <w:pStyle w:val="ListParagraph"/>
        <w:numPr>
          <w:ilvl w:val="0"/>
          <w:numId w:val="2"/>
        </w:numPr>
      </w:pPr>
      <w:r>
        <w:t>Prepare beaker of ethanol and kimtech wipes for cleaning scalpels</w:t>
      </w:r>
    </w:p>
    <w:p w14:paraId="62D8591F" w14:textId="7D1BE9DC" w:rsidR="001A614F" w:rsidRDefault="001A614F" w:rsidP="00F12EA0">
      <w:pPr>
        <w:pStyle w:val="ListParagraph"/>
        <w:numPr>
          <w:ilvl w:val="0"/>
          <w:numId w:val="2"/>
        </w:numPr>
      </w:pPr>
      <w:r>
        <w:t xml:space="preserve">Set up each glucose meter with a fresh test strip. At this point the glucose meter will automatically turn on and wait for a sample. It will turn off automatically if there is no blood sample after 30 seconds. </w:t>
      </w:r>
      <w:r w:rsidR="0006446C">
        <w:t xml:space="preserve">It’s important to have the test strips in before decapitation as the blood will coagulate if the test isn’t done quick enough. </w:t>
      </w:r>
    </w:p>
    <w:p w14:paraId="2FA9F406" w14:textId="2A64283F" w:rsidR="0034546C" w:rsidRDefault="009A49D0" w:rsidP="00F12EA0">
      <w:pPr>
        <w:pStyle w:val="ListParagraph"/>
        <w:numPr>
          <w:ilvl w:val="0"/>
          <w:numId w:val="2"/>
        </w:numPr>
      </w:pPr>
      <w:r>
        <w:t>Place fish in tricaine solution for a maximum of 30 seconds. Any longer will impact glucose results.</w:t>
      </w:r>
    </w:p>
    <w:p w14:paraId="5F68B068" w14:textId="6C04F49B" w:rsidR="009A49D0" w:rsidRDefault="009A49D0" w:rsidP="00F12EA0">
      <w:pPr>
        <w:pStyle w:val="ListParagraph"/>
        <w:numPr>
          <w:ilvl w:val="0"/>
          <w:numId w:val="2"/>
        </w:numPr>
      </w:pPr>
      <w:r>
        <w:t xml:space="preserve">Extract fish and place on corflute board for decapitation. Swiftly decapitate the fish with a very sharp scalpel. The cut should be made just behind the gill, ensuring the heart is severed. </w:t>
      </w:r>
    </w:p>
    <w:p w14:paraId="1528C005" w14:textId="66A20BCD" w:rsidR="009A49D0" w:rsidRDefault="009A49D0" w:rsidP="00F12EA0">
      <w:pPr>
        <w:pStyle w:val="ListParagraph"/>
        <w:numPr>
          <w:ilvl w:val="0"/>
          <w:numId w:val="2"/>
        </w:numPr>
      </w:pPr>
      <w:r>
        <w:t xml:space="preserve">Very quickly re-insert test strips into the first glucose meter to re-activate </w:t>
      </w:r>
      <w:r w:rsidR="00A52FFE">
        <w:t>it and</w:t>
      </w:r>
      <w:r>
        <w:t xml:space="preserve"> dip the </w:t>
      </w:r>
      <w:r w:rsidR="0007249D">
        <w:t>pointed black side</w:t>
      </w:r>
      <w:r>
        <w:t xml:space="preserve"> of the test strip into the cardiac blood (towards the bottom; see Figure 1)</w:t>
      </w:r>
      <w:r w:rsidR="00A52FFE">
        <w:t xml:space="preserve">. The glucose meter should beep and display glucose data in mmol/l. </w:t>
      </w:r>
    </w:p>
    <w:p w14:paraId="4F5CBECC" w14:textId="20F812D6" w:rsidR="00A52FFE" w:rsidRDefault="00A52FFE" w:rsidP="00F12EA0">
      <w:pPr>
        <w:pStyle w:val="ListParagraph"/>
        <w:numPr>
          <w:ilvl w:val="0"/>
          <w:numId w:val="2"/>
        </w:numPr>
      </w:pPr>
      <w:r>
        <w:lastRenderedPageBreak/>
        <w:t>Repeat step 8 with the second and third glucose meter before recording results. The results will stay on the glucose meter for a minute, however it’s important to ensure measurements are taken before the blood coagulates.</w:t>
      </w:r>
    </w:p>
    <w:p w14:paraId="67F74D1E" w14:textId="1B1D75FF" w:rsidR="008C4BD3" w:rsidRDefault="008C4BD3" w:rsidP="00F12EA0">
      <w:pPr>
        <w:pStyle w:val="ListParagraph"/>
        <w:numPr>
          <w:ilvl w:val="0"/>
          <w:numId w:val="2"/>
        </w:numPr>
      </w:pPr>
      <w:r>
        <w:t>Record results for each replicate measurement</w:t>
      </w:r>
      <w:r w:rsidR="00A577AD">
        <w:t>, clean scalpel with ethanol and Kimtech wipes; repeat for next fish.</w:t>
      </w:r>
      <w:bookmarkStart w:id="1" w:name="_GoBack"/>
      <w:bookmarkEnd w:id="1"/>
    </w:p>
    <w:p w14:paraId="7D0D6A52" w14:textId="6D185AD3" w:rsidR="009A49D0" w:rsidRPr="00BB2830" w:rsidRDefault="009A49D0" w:rsidP="00F25561">
      <w:pPr>
        <w:pStyle w:val="Caption"/>
      </w:pPr>
      <w:r>
        <w:rPr>
          <w:noProof/>
        </w:rPr>
        <w:drawing>
          <wp:inline distT="0" distB="0" distL="0" distR="0" wp14:anchorId="0D6B9A88" wp14:editId="7621EEA4">
            <wp:extent cx="5276850" cy="703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435" cy="7036775"/>
                    </a:xfrm>
                    <a:prstGeom prst="rect">
                      <a:avLst/>
                    </a:prstGeom>
                  </pic:spPr>
                </pic:pic>
              </a:graphicData>
            </a:graphic>
          </wp:inline>
        </w:drawing>
      </w:r>
      <w:r w:rsidR="00F25561">
        <w:t xml:space="preserve">Figure </w:t>
      </w:r>
      <w:fldSimple w:instr=" SEQ Figure \* ARABIC ">
        <w:r w:rsidR="00F25561">
          <w:rPr>
            <w:noProof/>
          </w:rPr>
          <w:t>1</w:t>
        </w:r>
      </w:fldSimple>
      <w:r w:rsidR="00F25561">
        <w:t xml:space="preserve">) </w:t>
      </w:r>
      <w:r w:rsidR="00F25561" w:rsidRPr="005F1E67">
        <w:t>Point of insertion to obtain glucose reading</w:t>
      </w:r>
    </w:p>
    <w:p w14:paraId="3E1FB035" w14:textId="593B5BB7" w:rsidR="00CB3E71" w:rsidRDefault="004517EC" w:rsidP="004517EC">
      <w:pPr>
        <w:pStyle w:val="Heading1"/>
      </w:pPr>
      <w:r>
        <w:lastRenderedPageBreak/>
        <w:t>References</w:t>
      </w:r>
    </w:p>
    <w:p w14:paraId="05955ABA" w14:textId="4E11BD35" w:rsidR="004517EC" w:rsidRPr="004517EC" w:rsidRDefault="004517EC" w:rsidP="004517EC">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4517EC">
        <w:rPr>
          <w:rFonts w:ascii="Calibri" w:hAnsi="Calibri" w:cs="Calibri"/>
          <w:noProof/>
          <w:szCs w:val="24"/>
        </w:rPr>
        <w:t xml:space="preserve">Bartoňková, J., Hyršl, P. and Vojtek, L. (2017) ‘Glucose determination in fish plasma by two different moderate methods’, </w:t>
      </w:r>
      <w:r w:rsidRPr="004517EC">
        <w:rPr>
          <w:rFonts w:ascii="Calibri" w:hAnsi="Calibri" w:cs="Calibri"/>
          <w:i/>
          <w:iCs/>
          <w:noProof/>
          <w:szCs w:val="24"/>
        </w:rPr>
        <w:t>Acta Veterinaria Brno</w:t>
      </w:r>
      <w:r w:rsidRPr="004517EC">
        <w:rPr>
          <w:rFonts w:ascii="Calibri" w:hAnsi="Calibri" w:cs="Calibri"/>
          <w:noProof/>
          <w:szCs w:val="24"/>
        </w:rPr>
        <w:t>. University of Veterinary and Pharmaceutical Sciences, 85(4), pp. 349–353.</w:t>
      </w:r>
    </w:p>
    <w:p w14:paraId="4DC63828" w14:textId="77777777" w:rsidR="004517EC" w:rsidRPr="004517EC" w:rsidRDefault="004517EC" w:rsidP="004517EC">
      <w:pPr>
        <w:widowControl w:val="0"/>
        <w:autoSpaceDE w:val="0"/>
        <w:autoSpaceDN w:val="0"/>
        <w:adjustRightInd w:val="0"/>
        <w:spacing w:line="240" w:lineRule="auto"/>
        <w:rPr>
          <w:rFonts w:ascii="Calibri" w:hAnsi="Calibri" w:cs="Calibri"/>
          <w:noProof/>
          <w:szCs w:val="24"/>
        </w:rPr>
      </w:pPr>
      <w:r w:rsidRPr="004517EC">
        <w:rPr>
          <w:rFonts w:ascii="Calibri" w:hAnsi="Calibri" w:cs="Calibri"/>
          <w:noProof/>
          <w:szCs w:val="24"/>
        </w:rPr>
        <w:t xml:space="preserve">Beecham, R. V., Small, B. C. and Minchew, C. D. (2006) ‘Using Portable Lactate and Glucose Meters for Catfish Research: Acceptable Alternatives to Established Laboratory Methods?’, </w:t>
      </w:r>
      <w:r w:rsidRPr="004517EC">
        <w:rPr>
          <w:rFonts w:ascii="Calibri" w:hAnsi="Calibri" w:cs="Calibri"/>
          <w:i/>
          <w:iCs/>
          <w:noProof/>
          <w:szCs w:val="24"/>
        </w:rPr>
        <w:t>North American Journal of Aquaculture</w:t>
      </w:r>
      <w:r w:rsidRPr="004517EC">
        <w:rPr>
          <w:rFonts w:ascii="Calibri" w:hAnsi="Calibri" w:cs="Calibri"/>
          <w:noProof/>
          <w:szCs w:val="24"/>
        </w:rPr>
        <w:t>. John Wiley &amp; Sons, Ltd, 68(4), pp. 291–295. doi: 10.1577/A05-074.1.</w:t>
      </w:r>
    </w:p>
    <w:p w14:paraId="48654546" w14:textId="77777777" w:rsidR="004517EC" w:rsidRPr="004517EC" w:rsidRDefault="004517EC" w:rsidP="004517EC">
      <w:pPr>
        <w:widowControl w:val="0"/>
        <w:autoSpaceDE w:val="0"/>
        <w:autoSpaceDN w:val="0"/>
        <w:adjustRightInd w:val="0"/>
        <w:spacing w:line="240" w:lineRule="auto"/>
        <w:rPr>
          <w:rFonts w:ascii="Calibri" w:hAnsi="Calibri" w:cs="Calibri"/>
          <w:noProof/>
          <w:szCs w:val="24"/>
        </w:rPr>
      </w:pPr>
      <w:r w:rsidRPr="004517EC">
        <w:rPr>
          <w:rFonts w:ascii="Calibri" w:hAnsi="Calibri" w:cs="Calibri"/>
          <w:noProof/>
          <w:szCs w:val="24"/>
        </w:rPr>
        <w:t xml:space="preserve">Eames, S. C. </w:t>
      </w:r>
      <w:r w:rsidRPr="004517EC">
        <w:rPr>
          <w:rFonts w:ascii="Calibri" w:hAnsi="Calibri" w:cs="Calibri"/>
          <w:i/>
          <w:iCs/>
          <w:noProof/>
          <w:szCs w:val="24"/>
        </w:rPr>
        <w:t>et al.</w:t>
      </w:r>
      <w:r w:rsidRPr="004517EC">
        <w:rPr>
          <w:rFonts w:ascii="Calibri" w:hAnsi="Calibri" w:cs="Calibri"/>
          <w:noProof/>
          <w:szCs w:val="24"/>
        </w:rPr>
        <w:t xml:space="preserve"> (2010) ‘Blood Sugar Measurement in Zebrafish Reveals Dynamics of Glucose Homeostasis’, </w:t>
      </w:r>
      <w:r w:rsidRPr="004517EC">
        <w:rPr>
          <w:rFonts w:ascii="Calibri" w:hAnsi="Calibri" w:cs="Calibri"/>
          <w:i/>
          <w:iCs/>
          <w:noProof/>
          <w:szCs w:val="24"/>
        </w:rPr>
        <w:t>Zebrafish</w:t>
      </w:r>
      <w:r w:rsidRPr="004517EC">
        <w:rPr>
          <w:rFonts w:ascii="Calibri" w:hAnsi="Calibri" w:cs="Calibri"/>
          <w:noProof/>
          <w:szCs w:val="24"/>
        </w:rPr>
        <w:t>. Mary Ann Liebert, Inc., publishers, 7(2), pp. 205–213. doi: 10.1089/zeb.2009.0640.</w:t>
      </w:r>
    </w:p>
    <w:p w14:paraId="701F7A19" w14:textId="77777777" w:rsidR="004517EC" w:rsidRPr="004517EC" w:rsidRDefault="004517EC" w:rsidP="004517EC">
      <w:pPr>
        <w:widowControl w:val="0"/>
        <w:autoSpaceDE w:val="0"/>
        <w:autoSpaceDN w:val="0"/>
        <w:adjustRightInd w:val="0"/>
        <w:spacing w:line="240" w:lineRule="auto"/>
        <w:rPr>
          <w:rFonts w:ascii="Calibri" w:hAnsi="Calibri" w:cs="Calibri"/>
          <w:noProof/>
        </w:rPr>
      </w:pPr>
      <w:r w:rsidRPr="004517EC">
        <w:rPr>
          <w:rFonts w:ascii="Calibri" w:hAnsi="Calibri" w:cs="Calibri"/>
          <w:noProof/>
          <w:szCs w:val="24"/>
        </w:rPr>
        <w:t xml:space="preserve">Gleeson, M., Connaughton, V. and Arneson, L. S. (2007) ‘Induction of hyperglycaemia in zebrafish (Danio rerio) leads to morphological changes in the retina’, </w:t>
      </w:r>
      <w:r w:rsidRPr="004517EC">
        <w:rPr>
          <w:rFonts w:ascii="Calibri" w:hAnsi="Calibri" w:cs="Calibri"/>
          <w:i/>
          <w:iCs/>
          <w:noProof/>
          <w:szCs w:val="24"/>
        </w:rPr>
        <w:t>Acta Diabetologica</w:t>
      </w:r>
      <w:r w:rsidRPr="004517EC">
        <w:rPr>
          <w:rFonts w:ascii="Calibri" w:hAnsi="Calibri" w:cs="Calibri"/>
          <w:noProof/>
          <w:szCs w:val="24"/>
        </w:rPr>
        <w:t>, 44(3), pp. 157–163. doi: 10.1007/s00592-007-0257-3.</w:t>
      </w:r>
    </w:p>
    <w:p w14:paraId="553A64C1" w14:textId="3869CE07" w:rsidR="004517EC" w:rsidRPr="004517EC" w:rsidRDefault="004517EC" w:rsidP="004517EC">
      <w:r>
        <w:fldChar w:fldCharType="end"/>
      </w:r>
    </w:p>
    <w:sectPr w:rsidR="004517EC" w:rsidRPr="0045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F46AE"/>
    <w:multiLevelType w:val="hybridMultilevel"/>
    <w:tmpl w:val="6BC4A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6F219F"/>
    <w:multiLevelType w:val="hybridMultilevel"/>
    <w:tmpl w:val="E11A2B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3NDSzsDQ0MjO1MLZQ0lEKTi0uzszPAykwrAUAPNxuhywAAAA="/>
  </w:docVars>
  <w:rsids>
    <w:rsidRoot w:val="00B60160"/>
    <w:rsid w:val="0006446C"/>
    <w:rsid w:val="0007249D"/>
    <w:rsid w:val="00185EC4"/>
    <w:rsid w:val="001A614F"/>
    <w:rsid w:val="002F2A47"/>
    <w:rsid w:val="00302317"/>
    <w:rsid w:val="0034546C"/>
    <w:rsid w:val="004517EC"/>
    <w:rsid w:val="005B7871"/>
    <w:rsid w:val="00696650"/>
    <w:rsid w:val="006A5F9F"/>
    <w:rsid w:val="00783457"/>
    <w:rsid w:val="007B1595"/>
    <w:rsid w:val="008733A4"/>
    <w:rsid w:val="008C4BD3"/>
    <w:rsid w:val="009A49D0"/>
    <w:rsid w:val="00A43ACF"/>
    <w:rsid w:val="00A52FFE"/>
    <w:rsid w:val="00A577AD"/>
    <w:rsid w:val="00A7760D"/>
    <w:rsid w:val="00A778E2"/>
    <w:rsid w:val="00A8711F"/>
    <w:rsid w:val="00B60160"/>
    <w:rsid w:val="00BB2830"/>
    <w:rsid w:val="00C44E8B"/>
    <w:rsid w:val="00CB3E71"/>
    <w:rsid w:val="00CD7AA6"/>
    <w:rsid w:val="00CE4883"/>
    <w:rsid w:val="00E94252"/>
    <w:rsid w:val="00EA0459"/>
    <w:rsid w:val="00EE1440"/>
    <w:rsid w:val="00F12EA0"/>
    <w:rsid w:val="00F25561"/>
    <w:rsid w:val="00F33228"/>
    <w:rsid w:val="00FD08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B3F4"/>
  <w15:chartTrackingRefBased/>
  <w15:docId w15:val="{413C65CC-4900-4F1C-AE10-13FBA6A8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8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95"/>
    <w:pPr>
      <w:ind w:left="720"/>
      <w:contextualSpacing/>
    </w:pPr>
  </w:style>
  <w:style w:type="character" w:customStyle="1" w:styleId="Heading1Char">
    <w:name w:val="Heading 1 Char"/>
    <w:basedOn w:val="DefaultParagraphFont"/>
    <w:link w:val="Heading1"/>
    <w:uiPriority w:val="9"/>
    <w:rsid w:val="00BB2830"/>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2556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BCB38-68ED-4EE1-A737-EA1998368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Anwer</dc:creator>
  <cp:keywords/>
  <dc:description/>
  <cp:lastModifiedBy>Hamza Anwer</cp:lastModifiedBy>
  <cp:revision>30</cp:revision>
  <dcterms:created xsi:type="dcterms:W3CDTF">2019-06-12T05:41:00Z</dcterms:created>
  <dcterms:modified xsi:type="dcterms:W3CDTF">2019-06-12T07:38:00Z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dcb5e32f-d71d-308c-b7d8-a6a117703f3d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