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6"/>
          <w:szCs w:val="56"/>
        </w:rPr>
        <w:t xml:space="preserve">APEX TERMINAL</w:t>
      </w:r>
    </w:p>
    <w:p>
      <w:pPr>
        <w:spacing w:after="100"/>
        <w:jc w:val="center"/>
      </w:pPr>
      <w:r>
        <w:rPr>
          <w:rFonts w:ascii="Arial" w:cs="Arial" w:eastAsia="Arial" w:hAnsi="Arial"/>
          <w:color w:val="2E5090"/>
          <w:sz w:val="32"/>
          <w:szCs w:val="32"/>
        </w:rPr>
        <w:t xml:space="preserve">Spirtes Engine Deep-Dive</w:t>
      </w:r>
    </w:p>
    <w:p>
      <w:pPr>
        <w:pBdr>
          <w:bottom w:val="single" w:color="2E5090" w:sz="6" w:space="1"/>
        </w:pBdr>
        <w:spacing w:after="600"/>
        <w:jc w:val="center"/>
      </w:pPr>
      <w:r>
        <w:rPr>
          <w:rFonts w:ascii="Arial" w:cs="Arial" w:eastAsia="Arial" w:hAnsi="Arial"/>
          <w:i/>
          <w:iCs/>
          <w:color w:val="666666"/>
          <w:sz w:val="24"/>
          <w:szCs w:val="24"/>
        </w:rPr>
        <w:t xml:space="preserve">Structure Discovery — DCD / NOTEARS / PCMCI+ / FCI</w:t>
      </w:r>
    </w:p>
    <w:p>
      <w:pPr>
        <w:spacing w:after="100"/>
        <w:jc w:val="center"/>
      </w:pPr>
      <w:r>
        <w:rPr>
          <w:rFonts w:ascii="Arial" w:cs="Arial" w:eastAsia="Arial" w:hAnsi="Arial"/>
          <w:color w:val="666666"/>
          <w:sz w:val="22"/>
          <w:szCs w:val="22"/>
        </w:rPr>
        <w:t xml:space="preserve">Apex Analytica — March 2026</w:t>
      </w:r>
    </w:p>
    <w:p>
      <w:pPr>
        <w:spacing w:after="100"/>
        <w:jc w:val="center"/>
      </w:pPr>
      <w:r>
        <w:rPr>
          <w:rFonts w:ascii="Arial" w:cs="Arial" w:eastAsia="Arial" w:hAnsi="Arial"/>
          <w:b/>
          <w:bCs/>
          <w:color w:val="CC0000"/>
          <w:sz w:val="20"/>
          <w:szCs w:val="20"/>
        </w:rPr>
        <w:t xml:space="preserve">CONFIDENTIAL</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32"/>
          <w:szCs w:val="32"/>
        </w:rPr>
        <w:t xml:space="preserve">1. OVERVIEW</w:t>
      </w:r>
    </w:p>
    <w:p>
      <w:pPr>
        <w:spacing w:after="120"/>
      </w:pPr>
      <w:r>
        <w:rPr>
          <w:rFonts w:ascii="Arial" w:cs="Arial" w:eastAsia="Arial" w:hAnsi="Arial"/>
          <w:sz w:val="22"/>
          <w:szCs w:val="22"/>
        </w:rPr>
        <w:t xml:space="preserve">The Spirtes Engine is the first stage of the Apex Terminal analytical pipeline, responsible for discovering causal structure from data. Named after Peter Spirtes (Carnegie Mellon University), a pioneer of constraint-based causal discovery algorithms, this engine employs three complementary algorithms running in parallel to build a comprehensive picture of causal relationships in the supply chain graph.</w:t>
      </w:r>
    </w:p>
    <w:p>
      <w:pPr>
        <w:spacing w:after="120"/>
      </w:pPr>
      <w:r>
        <w:rPr>
          <w:rFonts w:ascii="Arial" w:cs="Arial" w:eastAsia="Arial" w:hAnsi="Arial"/>
          <w:sz w:val="22"/>
          <w:szCs w:val="22"/>
        </w:rPr>
        <w:t xml:space="preserve">The three algorithms are rendered simultaneously in the Trinity Panel, allowing analysts to compare and contrast structural, temporal, and confounding perspectives on the same underlying data.</w:t>
      </w:r>
    </w:p>
    <w:p>
      <w:pPr>
        <w:pStyle w:val="Heading2"/>
        <w:spacing w:after="160" w:before="280"/>
      </w:pPr>
      <w:r>
        <w:rPr>
          <w:rFonts w:ascii="Arial" w:cs="Arial" w:eastAsia="Arial" w:hAnsi="Arial"/>
          <w:b/>
          <w:bCs/>
          <w:color w:val="2E5090"/>
          <w:sz w:val="26"/>
          <w:szCs w:val="26"/>
        </w:rPr>
        <w:t xml:space="preserve">1.1 Why Three Algorithms?</w:t>
      </w:r>
    </w:p>
    <w:p>
      <w:pPr>
        <w:spacing w:after="120"/>
      </w:pPr>
      <w:r>
        <w:rPr>
          <w:rFonts w:ascii="Arial" w:cs="Arial" w:eastAsia="Arial" w:hAnsi="Arial"/>
          <w:sz w:val="22"/>
          <w:szCs w:val="22"/>
        </w:rPr>
        <w:t xml:space="preserve">No single causal discovery algorithm captures all aspects of a complex system:</w:t>
      </w:r>
    </w:p>
    <w:p>
      <w:pPr>
        <w:pStyle w:val="ListParagraph"/>
        <w:numPr>
          <w:ilvl w:val="0"/>
          <w:numId w:val="2"/>
        </w:numPr>
        <w:spacing w:after="60"/>
      </w:pPr>
      <w:r>
        <w:rPr>
          <w:rFonts w:ascii="Arial" w:cs="Arial" w:eastAsia="Arial" w:hAnsi="Arial"/>
          <w:b/>
          <w:bCs/>
          <w:sz w:val="22"/>
          <w:szCs w:val="22"/>
        </w:rPr>
        <w:t xml:space="preserve">DCD / NOTEARS: </w:t>
      </w:r>
      <w:r>
        <w:rPr>
          <w:rFonts w:ascii="Arial" w:cs="Arial" w:eastAsia="Arial" w:hAnsi="Arial"/>
          <w:sz w:val="22"/>
          <w:szCs w:val="22"/>
        </w:rPr>
        <w:t xml:space="preserve">Discovers the primary directed structure — which nodes cause which others — but assumes no latent confounders and no temporal dynamics.</w:t>
      </w:r>
    </w:p>
    <w:p>
      <w:pPr>
        <w:pStyle w:val="ListParagraph"/>
        <w:numPr>
          <w:ilvl w:val="0"/>
          <w:numId w:val="2"/>
        </w:numPr>
        <w:spacing w:after="60"/>
      </w:pPr>
      <w:r>
        <w:rPr>
          <w:rFonts w:ascii="Arial" w:cs="Arial" w:eastAsia="Arial" w:hAnsi="Arial"/>
          <w:b/>
          <w:bCs/>
          <w:sz w:val="22"/>
          <w:szCs w:val="22"/>
        </w:rPr>
        <w:t xml:space="preserve">PCMCI+: </w:t>
      </w:r>
      <w:r>
        <w:rPr>
          <w:rFonts w:ascii="Arial" w:cs="Arial" w:eastAsia="Arial" w:hAnsi="Arial"/>
          <w:sz w:val="22"/>
          <w:szCs w:val="22"/>
        </w:rPr>
        <w:t xml:space="preserve">Captures time-lagged causal relationships — how shocks propagate with delays through pipeline transit, procurement cycles, and construction timelines — but requires time series data.</w:t>
      </w:r>
    </w:p>
    <w:p>
      <w:pPr>
        <w:pStyle w:val="ListParagraph"/>
        <w:numPr>
          <w:ilvl w:val="0"/>
          <w:numId w:val="2"/>
        </w:numPr>
        <w:spacing w:after="60"/>
      </w:pPr>
      <w:r>
        <w:rPr>
          <w:rFonts w:ascii="Arial" w:cs="Arial" w:eastAsia="Arial" w:hAnsi="Arial"/>
          <w:b/>
          <w:bCs/>
          <w:sz w:val="22"/>
          <w:szCs w:val="22"/>
        </w:rPr>
        <w:t xml:space="preserve">FCI: </w:t>
      </w:r>
      <w:r>
        <w:rPr>
          <w:rFonts w:ascii="Arial" w:cs="Arial" w:eastAsia="Arial" w:hAnsi="Arial"/>
          <w:sz w:val="22"/>
          <w:szCs w:val="22"/>
        </w:rPr>
        <w:t xml:space="preserve">Detects latent confounders — situations where two nodes appear correlated because they share a hidden common cause rather than a direct causal link — but produces partial (uncertain) output.</w:t>
      </w:r>
    </w:p>
    <w:p>
      <w:pPr>
        <w:spacing w:after="120"/>
      </w:pPr>
      <w:r>
        <w:rPr>
          <w:rFonts w:ascii="Arial" w:cs="Arial" w:eastAsia="Arial" w:hAnsi="Arial"/>
          <w:sz w:val="22"/>
          <w:szCs w:val="22"/>
        </w:rPr>
        <w:t xml:space="preserve">By running all three and merging results, the system achieves a more complete and honest causal picture than any single method alone.</w:t>
      </w:r>
    </w:p>
    <w:p>
      <w:r>
        <w:br w:type="page"/>
      </w:r>
    </w:p>
    <w:p>
      <w:pPr>
        <w:pStyle w:val="Heading1"/>
        <w:spacing w:after="200" w:before="360"/>
      </w:pPr>
      <w:r>
        <w:rPr>
          <w:rFonts w:ascii="Arial" w:cs="Arial" w:eastAsia="Arial" w:hAnsi="Arial"/>
          <w:b/>
          <w:bCs/>
          <w:color w:val="1B2A4A"/>
          <w:sz w:val="32"/>
          <w:szCs w:val="32"/>
        </w:rPr>
        <w:t xml:space="preserve">2. DCD / NOTEARS — Directed Causal Discovery</w:t>
      </w:r>
    </w:p>
    <w:p>
      <w:pPr>
        <w:pStyle w:val="Heading2"/>
        <w:spacing w:after="160" w:before="280"/>
      </w:pPr>
      <w:r>
        <w:rPr>
          <w:rFonts w:ascii="Arial" w:cs="Arial" w:eastAsia="Arial" w:hAnsi="Arial"/>
          <w:b/>
          <w:bCs/>
          <w:color w:val="2E5090"/>
          <w:sz w:val="26"/>
          <w:szCs w:val="26"/>
        </w:rPr>
        <w:t xml:space="preserve">2.1 Algorithm</w:t>
      </w:r>
    </w:p>
    <w:p>
      <w:pPr>
        <w:spacing w:after="120"/>
      </w:pPr>
      <w:r>
        <w:rPr>
          <w:rFonts w:ascii="Arial" w:cs="Arial" w:eastAsia="Arial" w:hAnsi="Arial"/>
          <w:sz w:val="22"/>
          <w:szCs w:val="22"/>
        </w:rPr>
        <w:t xml:space="preserve">DCD implements the NOTEARS (Non-combinatorial Optimization via Trace Exponential and Augmented lagRangian for Structure learning) approach to causal discovery. This method reformulates the combinatorial problem of DAG structure learning as a continuous optimization problem with an acyclicity constraint:</w:t>
      </w:r>
    </w:p>
    <w:p>
      <w:pPr>
        <w:spacing w:after="80"/>
        <w:ind w:left="360"/>
      </w:pPr>
      <w:r>
        <w:rPr>
          <w:rFonts w:ascii="Courier New" w:cs="Courier New" w:eastAsia="Courier New" w:hAnsi="Courier New"/>
          <w:color w:val="333333"/>
          <w:sz w:val="18"/>
          <w:szCs w:val="18"/>
        </w:rPr>
        <w:t xml:space="preserve">minimize  ||X − XW||F² + λ||W||1</w:t>
      </w:r>
    </w:p>
    <w:p>
      <w:pPr>
        <w:spacing w:after="80"/>
        <w:ind w:left="360"/>
      </w:pPr>
      <w:r>
        <w:rPr>
          <w:rFonts w:ascii="Courier New" w:cs="Courier New" w:eastAsia="Courier New" w:hAnsi="Courier New"/>
          <w:color w:val="333333"/>
          <w:sz w:val="18"/>
          <w:szCs w:val="18"/>
        </w:rPr>
        <w:t xml:space="preserve">subject to  tr(e^(W∘W)) − d = 0</w:t>
      </w:r>
    </w:p>
    <w:p>
      <w:pPr>
        <w:spacing w:after="120"/>
      </w:pPr>
      <w:r>
        <w:rPr>
          <w:rFonts w:ascii="Arial" w:cs="Arial" w:eastAsia="Arial" w:hAnsi="Arial"/>
          <w:sz w:val="22"/>
          <w:szCs w:val="22"/>
        </w:rPr>
        <w:t xml:space="preserve">where W is the weighted adjacency matrix, X is the data matrix, λ is a sparsity penalty, and the trace-exponential constraint ensures acyclicity (no directed cycles).</w:t>
      </w:r>
    </w:p>
    <w:p>
      <w:pPr>
        <w:pBdr>
          <w:left w:val="single" w:color="2E5090" w:sz="12" w:space="8"/>
        </w:pBdr>
        <w:spacing w:after="120"/>
        <w:ind w:left="360"/>
      </w:pPr>
      <w:r>
        <w:rPr>
          <w:rFonts w:ascii="Arial" w:cs="Arial" w:eastAsia="Arial" w:hAnsi="Arial"/>
          <w:i/>
          <w:iCs/>
          <w:color w:val="555555"/>
          <w:sz w:val="20"/>
          <w:szCs w:val="20"/>
        </w:rPr>
        <w:t xml:space="preserve">Review Point for Jeremy: The acyclicity constraint is critical. In our supply chain context, true feedback loops exist (e.g., gas prices affect fertilizer costs which affect food prices which affect geopolitical stability which affects gas prices). These are currently handled by requiring lag &gt; 0 for any feedback edge, pushing them into the PCMCI+ domain. Is this separation between DCD (instantaneous, acyclic) and PCMCI+ (lagged, potentially cyclic) appropriate for the supply chain domain?</w:t>
      </w:r>
    </w:p>
    <w:p>
      <w:pPr>
        <w:pStyle w:val="Heading2"/>
        <w:spacing w:after="160" w:before="280"/>
      </w:pPr>
      <w:r>
        <w:rPr>
          <w:rFonts w:ascii="Arial" w:cs="Arial" w:eastAsia="Arial" w:hAnsi="Arial"/>
          <w:b/>
          <w:bCs/>
          <w:color w:val="2E5090"/>
          <w:sz w:val="26"/>
          <w:szCs w:val="26"/>
        </w:rPr>
        <w:t xml:space="preserve">2.2 Edge Classification</w:t>
      </w:r>
    </w:p>
    <w:p>
      <w:pPr>
        <w:spacing w:after="120"/>
      </w:pPr>
      <w:r>
        <w:rPr>
          <w:rFonts w:ascii="Arial" w:cs="Arial" w:eastAsia="Arial" w:hAnsi="Arial"/>
          <w:sz w:val="22"/>
          <w:szCs w:val="22"/>
        </w:rPr>
        <w:t xml:space="preserve">DCD produces edges with the following properties:</w:t>
      </w:r>
    </w:p>
    <w:p>
      <w:pPr>
        <w:pStyle w:val="ListParagraph"/>
        <w:numPr>
          <w:ilvl w:val="0"/>
          <w:numId w:val="2"/>
        </w:numPr>
        <w:spacing w:after="60"/>
      </w:pPr>
      <w:r>
        <w:rPr>
          <w:rFonts w:ascii="Arial" w:cs="Arial" w:eastAsia="Arial" w:hAnsi="Arial"/>
          <w:b/>
          <w:bCs/>
          <w:sz w:val="22"/>
          <w:szCs w:val="22"/>
        </w:rPr>
        <w:t xml:space="preserve">Type: </w:t>
      </w:r>
      <w:r>
        <w:rPr>
          <w:rFonts w:ascii="Arial" w:cs="Arial" w:eastAsia="Arial" w:hAnsi="Arial"/>
          <w:sz w:val="22"/>
          <w:szCs w:val="22"/>
        </w:rPr>
        <w:t xml:space="preserve">Always "directed" — confident causal direction from source to target</w:t>
      </w:r>
    </w:p>
    <w:p>
      <w:pPr>
        <w:pStyle w:val="ListParagraph"/>
        <w:numPr>
          <w:ilvl w:val="0"/>
          <w:numId w:val="2"/>
        </w:numPr>
        <w:spacing w:after="60"/>
      </w:pPr>
      <w:r>
        <w:rPr>
          <w:rFonts w:ascii="Arial" w:cs="Arial" w:eastAsia="Arial" w:hAnsi="Arial"/>
          <w:b/>
          <w:bCs/>
          <w:sz w:val="22"/>
          <w:szCs w:val="22"/>
        </w:rPr>
        <w:t xml:space="preserve">Lag: </w:t>
      </w:r>
      <w:r>
        <w:rPr>
          <w:rFonts w:ascii="Arial" w:cs="Arial" w:eastAsia="Arial" w:hAnsi="Arial"/>
          <w:sz w:val="22"/>
          <w:szCs w:val="22"/>
        </w:rPr>
        <w:t xml:space="preserve">Always 0 — instantaneous (same-epoch) causality</w:t>
      </w:r>
    </w:p>
    <w:p>
      <w:pPr>
        <w:pStyle w:val="ListParagraph"/>
        <w:numPr>
          <w:ilvl w:val="0"/>
          <w:numId w:val="2"/>
        </w:numPr>
        <w:spacing w:after="60"/>
      </w:pPr>
      <w:r>
        <w:rPr>
          <w:rFonts w:ascii="Arial" w:cs="Arial" w:eastAsia="Arial" w:hAnsi="Arial"/>
          <w:b/>
          <w:bCs/>
          <w:sz w:val="22"/>
          <w:szCs w:val="22"/>
        </w:rPr>
        <w:t xml:space="preserve">Confidence: </w:t>
      </w:r>
      <w:r>
        <w:rPr>
          <w:rFonts w:ascii="Arial" w:cs="Arial" w:eastAsia="Arial" w:hAnsi="Arial"/>
          <w:sz w:val="22"/>
          <w:szCs w:val="22"/>
        </w:rPr>
        <w:t xml:space="preserve">Set at 0.80 (domain-expert assertion level) for all edges in the current graph</w:t>
      </w:r>
    </w:p>
    <w:p>
      <w:pPr>
        <w:pStyle w:val="ListParagraph"/>
        <w:numPr>
          <w:ilvl w:val="0"/>
          <w:numId w:val="2"/>
        </w:numPr>
        <w:spacing w:after="60"/>
      </w:pPr>
      <w:r>
        <w:rPr>
          <w:rFonts w:ascii="Arial" w:cs="Arial" w:eastAsia="Arial" w:hAnsi="Arial"/>
          <w:b/>
          <w:bCs/>
          <w:sz w:val="22"/>
          <w:szCs w:val="22"/>
        </w:rPr>
        <w:t xml:space="preserve">Weight: </w:t>
      </w:r>
      <w:r>
        <w:rPr>
          <w:rFonts w:ascii="Arial" w:cs="Arial" w:eastAsia="Arial" w:hAnsi="Arial"/>
          <w:sz w:val="22"/>
          <w:szCs w:val="22"/>
        </w:rPr>
        <w:t xml:space="preserve">0–1 scale representing causal strength, calibrated against physical mechanisms</w:t>
      </w:r>
    </w:p>
    <w:p>
      <w:pPr>
        <w:pBdr>
          <w:left w:val="single" w:color="2E5090" w:sz="12" w:space="8"/>
        </w:pBdr>
        <w:spacing w:after="120"/>
        <w:ind w:left="360"/>
      </w:pPr>
      <w:r>
        <w:rPr>
          <w:rFonts w:ascii="Arial" w:cs="Arial" w:eastAsia="Arial" w:hAnsi="Arial"/>
          <w:i/>
          <w:iCs/>
          <w:color w:val="555555"/>
          <w:sz w:val="20"/>
          <w:szCs w:val="20"/>
        </w:rPr>
        <w:t xml:space="preserve">Review Point for Jeremy: All edge confidences are currently fixed at 0.80 (expert assertion). In a production system, these should be data-driven — derived from the NOTEARS objective function residuals or bootstrap confidence intervals. What confidence scoring methodology would you recommend?</w:t>
      </w:r>
    </w:p>
    <w:p>
      <w:pPr>
        <w:pStyle w:val="Heading2"/>
        <w:spacing w:after="160" w:before="280"/>
      </w:pPr>
      <w:r>
        <w:rPr>
          <w:rFonts w:ascii="Arial" w:cs="Arial" w:eastAsia="Arial" w:hAnsi="Arial"/>
          <w:b/>
          <w:bCs/>
          <w:color w:val="2E5090"/>
          <w:sz w:val="26"/>
          <w:szCs w:val="26"/>
        </w:rPr>
        <w:t xml:space="preserve">2.3 Visualization</w:t>
      </w:r>
    </w:p>
    <w:p>
      <w:pPr>
        <w:spacing w:after="120"/>
      </w:pPr>
      <w:r>
        <w:rPr>
          <w:rFonts w:ascii="Arial" w:cs="Arial" w:eastAsia="Arial" w:hAnsi="Arial"/>
          <w:sz w:val="22"/>
          <w:szCs w:val="22"/>
        </w:rPr>
        <w:t xml:space="preserve">DCD results are rendered using a Sugiyama-style hierarchical layout:</w:t>
      </w:r>
    </w:p>
    <w:p>
      <w:pPr>
        <w:pStyle w:val="ListParagraph"/>
        <w:numPr>
          <w:ilvl w:val="0"/>
          <w:numId w:val="3"/>
        </w:numPr>
        <w:spacing w:after="80"/>
      </w:pPr>
      <w:r>
        <w:rPr>
          <w:rFonts w:ascii="Arial" w:cs="Arial" w:eastAsia="Arial" w:hAnsi="Arial"/>
          <w:b/>
          <w:bCs/>
          <w:sz w:val="22"/>
          <w:szCs w:val="22"/>
        </w:rPr>
        <w:t xml:space="preserve">Layer Assignment: </w:t>
      </w:r>
      <w:r>
        <w:rPr>
          <w:rFonts w:ascii="Arial" w:cs="Arial" w:eastAsia="Arial" w:hAnsi="Arial"/>
          <w:sz w:val="22"/>
          <w:szCs w:val="22"/>
        </w:rPr>
        <w:t xml:space="preserve">BFS longest-path from source nodes (in-degree = 0) assigns each node to a horizontal layer</w:t>
      </w:r>
    </w:p>
    <w:p>
      <w:pPr>
        <w:pStyle w:val="ListParagraph"/>
        <w:numPr>
          <w:ilvl w:val="0"/>
          <w:numId w:val="3"/>
        </w:numPr>
        <w:spacing w:after="80"/>
      </w:pPr>
      <w:r>
        <w:rPr>
          <w:rFonts w:ascii="Arial" w:cs="Arial" w:eastAsia="Arial" w:hAnsi="Arial"/>
          <w:b/>
          <w:bCs/>
          <w:sz w:val="22"/>
          <w:szCs w:val="22"/>
        </w:rPr>
        <w:t xml:space="preserve">Edge Crossing Minimization: </w:t>
      </w:r>
      <w:r>
        <w:rPr>
          <w:rFonts w:ascii="Arial" w:cs="Arial" w:eastAsia="Arial" w:hAnsi="Arial"/>
          <w:sz w:val="22"/>
          <w:szCs w:val="22"/>
        </w:rPr>
        <w:t xml:space="preserve">4-pass barycenter ordering within each layer reduces visual clutter</w:t>
      </w:r>
    </w:p>
    <w:p>
      <w:pPr>
        <w:pStyle w:val="ListParagraph"/>
        <w:numPr>
          <w:ilvl w:val="0"/>
          <w:numId w:val="3"/>
        </w:numPr>
        <w:spacing w:after="80"/>
      </w:pPr>
      <w:r>
        <w:rPr>
          <w:rFonts w:ascii="Arial" w:cs="Arial" w:eastAsia="Arial" w:hAnsi="Arial"/>
          <w:b/>
          <w:bCs/>
          <w:sz w:val="22"/>
          <w:szCs w:val="22"/>
        </w:rPr>
        <w:t xml:space="preserve">Node Sizing: </w:t>
      </w:r>
      <w:r>
        <w:rPr>
          <w:rFonts w:ascii="Arial" w:cs="Arial" w:eastAsia="Arial" w:hAnsi="Arial"/>
          <w:sz w:val="22"/>
          <w:szCs w:val="22"/>
        </w:rPr>
        <w:t xml:space="preserve">Radius scales with ΩF composite: r = 4 + (ΩF / 10) × 6 pixels</w:t>
      </w:r>
    </w:p>
    <w:p>
      <w:pPr>
        <w:pStyle w:val="ListParagraph"/>
        <w:numPr>
          <w:ilvl w:val="0"/>
          <w:numId w:val="3"/>
        </w:numPr>
        <w:spacing w:after="120"/>
      </w:pPr>
      <w:r>
        <w:rPr>
          <w:rFonts w:ascii="Arial" w:cs="Arial" w:eastAsia="Arial" w:hAnsi="Arial"/>
          <w:b/>
          <w:bCs/>
          <w:sz w:val="22"/>
          <w:szCs w:val="22"/>
        </w:rPr>
        <w:t xml:space="preserve">Edge Width: </w:t>
      </w:r>
      <w:r>
        <w:rPr>
          <w:rFonts w:ascii="Arial" w:cs="Arial" w:eastAsia="Arial" w:hAnsi="Arial"/>
          <w:sz w:val="22"/>
          <w:szCs w:val="22"/>
        </w:rPr>
        <w:t xml:space="preserve">Stroke width = 0.5 + edge.weight, making stronger causal links more visually prominent</w:t>
      </w:r>
    </w:p>
    <w:p>
      <w:pPr>
        <w:spacing w:after="120"/>
      </w:pPr>
      <w:r>
        <w:rPr>
          <w:rFonts w:ascii="Arial" w:cs="Arial" w:eastAsia="Arial" w:hAnsi="Arial"/>
          <w:sz w:val="22"/>
          <w:szCs w:val="22"/>
        </w:rPr>
        <w:t xml:space="preserve">Nodes are colored by domain (category) and show cyan highlights on selection. Hover tooltips display label, Ω composite, domain, physical mechanism, weight, and confidence.</w:t>
      </w:r>
    </w:p>
    <w:p>
      <w:pPr>
        <w:pStyle w:val="Heading2"/>
        <w:spacing w:after="160" w:before="280"/>
      </w:pPr>
      <w:r>
        <w:rPr>
          <w:rFonts w:ascii="Arial" w:cs="Arial" w:eastAsia="Arial" w:hAnsi="Arial"/>
          <w:b/>
          <w:bCs/>
          <w:color w:val="2E5090"/>
          <w:sz w:val="26"/>
          <w:szCs w:val="26"/>
        </w:rPr>
        <w:t xml:space="preserve">2.4 Node Filtering</w:t>
      </w:r>
    </w:p>
    <w:p>
      <w:pPr>
        <w:spacing w:after="120"/>
      </w:pPr>
      <w:r>
        <w:rPr>
          <w:rFonts w:ascii="Arial" w:cs="Arial" w:eastAsia="Arial" w:hAnsi="Arial"/>
          <w:sz w:val="22"/>
          <w:szCs w:val="22"/>
        </w:rPr>
        <w:t xml:space="preserve">The DCD panel displays only nodes with discoverySource equal to "DCD" or "merged" (consensus across multiple algorithms). Edges must have type "directed" to appear in this view.</w:t>
      </w:r>
    </w:p>
    <w:p>
      <w:r>
        <w:br w:type="page"/>
      </w:r>
    </w:p>
    <w:p>
      <w:pPr>
        <w:pStyle w:val="Heading1"/>
        <w:spacing w:after="200" w:before="360"/>
      </w:pPr>
      <w:r>
        <w:rPr>
          <w:rFonts w:ascii="Arial" w:cs="Arial" w:eastAsia="Arial" w:hAnsi="Arial"/>
          <w:b/>
          <w:bCs/>
          <w:color w:val="1B2A4A"/>
          <w:sz w:val="32"/>
          <w:szCs w:val="32"/>
        </w:rPr>
        <w:t xml:space="preserve">3. PCMCI+ — Temporal Causal Discovery</w:t>
      </w:r>
    </w:p>
    <w:p>
      <w:pPr>
        <w:pStyle w:val="Heading2"/>
        <w:spacing w:after="160" w:before="280"/>
      </w:pPr>
      <w:r>
        <w:rPr>
          <w:rFonts w:ascii="Arial" w:cs="Arial" w:eastAsia="Arial" w:hAnsi="Arial"/>
          <w:b/>
          <w:bCs/>
          <w:color w:val="2E5090"/>
          <w:sz w:val="26"/>
          <w:szCs w:val="26"/>
        </w:rPr>
        <w:t xml:space="preserve">3.1 Algorithm</w:t>
      </w:r>
    </w:p>
    <w:p>
      <w:pPr>
        <w:spacing w:after="120"/>
      </w:pPr>
      <w:r>
        <w:rPr>
          <w:rFonts w:ascii="Arial" w:cs="Arial" w:eastAsia="Arial" w:hAnsi="Arial"/>
          <w:sz w:val="22"/>
          <w:szCs w:val="22"/>
        </w:rPr>
        <w:t xml:space="preserve">PCMCI+ (Peter Spirtes’ PC algorithm extended with Momentary Conditional Independence for time series) discovers causal relationships that involve temporal delays. The algorithm:</w:t>
      </w:r>
    </w:p>
    <w:p>
      <w:pPr>
        <w:pStyle w:val="ListParagraph"/>
        <w:numPr>
          <w:ilvl w:val="0"/>
          <w:numId w:val="3"/>
        </w:numPr>
        <w:spacing w:after="80"/>
      </w:pPr>
      <w:r>
        <w:rPr>
          <w:rFonts w:ascii="Arial" w:cs="Arial" w:eastAsia="Arial" w:hAnsi="Arial"/>
          <w:sz w:val="22"/>
          <w:szCs w:val="22"/>
        </w:rPr>
        <w:t xml:space="preserve">Constructs a time-lagged graph where each variable appears at multiple time steps (T-2, T-1, T-0)</w:t>
      </w:r>
    </w:p>
    <w:p>
      <w:pPr>
        <w:pStyle w:val="ListParagraph"/>
        <w:numPr>
          <w:ilvl w:val="0"/>
          <w:numId w:val="3"/>
        </w:numPr>
        <w:spacing w:after="80"/>
      </w:pPr>
      <w:r>
        <w:rPr>
          <w:rFonts w:ascii="Arial" w:cs="Arial" w:eastAsia="Arial" w:hAnsi="Arial"/>
          <w:sz w:val="22"/>
          <w:szCs w:val="22"/>
        </w:rPr>
        <w:t xml:space="preserve">Tests conditional independence between lagged variable pairs</w:t>
      </w:r>
    </w:p>
    <w:p>
      <w:pPr>
        <w:pStyle w:val="ListParagraph"/>
        <w:numPr>
          <w:ilvl w:val="0"/>
          <w:numId w:val="3"/>
        </w:numPr>
        <w:spacing w:after="80"/>
      </w:pPr>
      <w:r>
        <w:rPr>
          <w:rFonts w:ascii="Arial" w:cs="Arial" w:eastAsia="Arial" w:hAnsi="Arial"/>
          <w:sz w:val="22"/>
          <w:szCs w:val="22"/>
        </w:rPr>
        <w:t xml:space="preserve">Identifies edges where the lagged cause remains significant after conditioning on all contemporaneous and prior variables</w:t>
      </w:r>
    </w:p>
    <w:p>
      <w:pPr>
        <w:pStyle w:val="ListParagraph"/>
        <w:numPr>
          <w:ilvl w:val="0"/>
          <w:numId w:val="3"/>
        </w:numPr>
        <w:spacing w:after="120"/>
      </w:pPr>
      <w:r>
        <w:rPr>
          <w:rFonts w:ascii="Arial" w:cs="Arial" w:eastAsia="Arial" w:hAnsi="Arial"/>
          <w:sz w:val="22"/>
          <w:szCs w:val="22"/>
        </w:rPr>
        <w:t xml:space="preserve">Assigns lag values reflecting the delay in causal effect propagation</w:t>
      </w:r>
    </w:p>
    <w:p>
      <w:pPr>
        <w:pStyle w:val="Heading2"/>
        <w:spacing w:after="160" w:before="280"/>
      </w:pPr>
      <w:r>
        <w:rPr>
          <w:rFonts w:ascii="Arial" w:cs="Arial" w:eastAsia="Arial" w:hAnsi="Arial"/>
          <w:b/>
          <w:bCs/>
          <w:color w:val="2E5090"/>
          <w:sz w:val="26"/>
          <w:szCs w:val="26"/>
        </w:rPr>
        <w:t xml:space="preserve">3.2 Temporal Lag Semantics</w:t>
      </w:r>
    </w:p>
    <w:p>
      <w:pPr>
        <w:spacing w:after="120"/>
      </w:pPr>
      <w:r>
        <w:rPr>
          <w:rFonts w:ascii="Arial" w:cs="Arial" w:eastAsia="Arial" w:hAnsi="Arial"/>
          <w:sz w:val="22"/>
          <w:szCs w:val="22"/>
        </w:rPr>
        <w:t xml:space="preserve">In the supply chain context, temporal lags represent real physical and economic delays:</w:t>
      </w:r>
    </w:p>
    <w:p>
      <w:pPr>
        <w:pStyle w:val="ListParagraph"/>
        <w:numPr>
          <w:ilvl w:val="0"/>
          <w:numId w:val="2"/>
        </w:numPr>
        <w:spacing w:after="60"/>
      </w:pPr>
      <w:r>
        <w:rPr>
          <w:rFonts w:ascii="Arial" w:cs="Arial" w:eastAsia="Arial" w:hAnsi="Arial"/>
          <w:b/>
          <w:bCs/>
          <w:sz w:val="22"/>
          <w:szCs w:val="22"/>
        </w:rPr>
        <w:t xml:space="preserve">Lag 1: </w:t>
      </w:r>
      <w:r>
        <w:rPr>
          <w:rFonts w:ascii="Arial" w:cs="Arial" w:eastAsia="Arial" w:hAnsi="Arial"/>
          <w:sz w:val="22"/>
          <w:szCs w:val="22"/>
        </w:rPr>
        <w:t xml:space="preserve">Pipeline transit, immediate market reactions, same-quarter effects</w:t>
      </w:r>
    </w:p>
    <w:p>
      <w:pPr>
        <w:pStyle w:val="ListParagraph"/>
        <w:numPr>
          <w:ilvl w:val="0"/>
          <w:numId w:val="2"/>
        </w:numPr>
        <w:spacing w:after="60"/>
      </w:pPr>
      <w:r>
        <w:rPr>
          <w:rFonts w:ascii="Arial" w:cs="Arial" w:eastAsia="Arial" w:hAnsi="Arial"/>
          <w:b/>
          <w:bCs/>
          <w:sz w:val="22"/>
          <w:szCs w:val="22"/>
        </w:rPr>
        <w:t xml:space="preserve">Lag 2–3: </w:t>
      </w:r>
      <w:r>
        <w:rPr>
          <w:rFonts w:ascii="Arial" w:cs="Arial" w:eastAsia="Arial" w:hAnsi="Arial"/>
          <w:sz w:val="22"/>
          <w:szCs w:val="22"/>
        </w:rPr>
        <w:t xml:space="preserve">Procurement cycles, shipping transit, inventory depletion</w:t>
      </w:r>
    </w:p>
    <w:p>
      <w:pPr>
        <w:pStyle w:val="ListParagraph"/>
        <w:numPr>
          <w:ilvl w:val="0"/>
          <w:numId w:val="2"/>
        </w:numPr>
        <w:spacing w:after="60"/>
      </w:pPr>
      <w:r>
        <w:rPr>
          <w:rFonts w:ascii="Arial" w:cs="Arial" w:eastAsia="Arial" w:hAnsi="Arial"/>
          <w:b/>
          <w:bCs/>
          <w:sz w:val="22"/>
          <w:szCs w:val="22"/>
        </w:rPr>
        <w:t xml:space="preserve">Lag 4+: </w:t>
      </w:r>
      <w:r>
        <w:rPr>
          <w:rFonts w:ascii="Arial" w:cs="Arial" w:eastAsia="Arial" w:hAnsi="Arial"/>
          <w:sz w:val="22"/>
          <w:szCs w:val="22"/>
        </w:rPr>
        <w:t xml:space="preserve">Construction timelines, regulatory responses, long-term investment effects</w:t>
      </w:r>
    </w:p>
    <w:p>
      <w:pPr>
        <w:pBdr>
          <w:left w:val="single" w:color="2E5090" w:sz="12" w:space="8"/>
        </w:pBdr>
        <w:spacing w:after="120"/>
        <w:ind w:left="360"/>
      </w:pPr>
      <w:r>
        <w:rPr>
          <w:rFonts w:ascii="Arial" w:cs="Arial" w:eastAsia="Arial" w:hAnsi="Arial"/>
          <w:i/>
          <w:iCs/>
          <w:color w:val="555555"/>
          <w:sz w:val="20"/>
          <w:szCs w:val="20"/>
        </w:rPr>
        <w:t xml:space="preserve">Review Point for Jeremy: The lag values in the current graph are domain-expert estimates, not data-derived. For example, the East-West Pipeline to Yanbu edge has lag=1, representing pipeline transit time. Are these lag calibrations reasonable for the Middle East energy supply chain? Should we implement lag sensitivity analysis?</w:t>
      </w:r>
    </w:p>
    <w:p>
      <w:pPr>
        <w:pStyle w:val="Heading2"/>
        <w:spacing w:after="160" w:before="280"/>
      </w:pPr>
      <w:r>
        <w:rPr>
          <w:rFonts w:ascii="Arial" w:cs="Arial" w:eastAsia="Arial" w:hAnsi="Arial"/>
          <w:b/>
          <w:bCs/>
          <w:color w:val="2E5090"/>
          <w:sz w:val="26"/>
          <w:szCs w:val="26"/>
        </w:rPr>
        <w:t xml:space="preserve">3.3 Cascade Simulation Integration</w:t>
      </w:r>
    </w:p>
    <w:p>
      <w:pPr>
        <w:spacing w:after="120"/>
      </w:pPr>
      <w:r>
        <w:rPr>
          <w:rFonts w:ascii="Arial" w:cs="Arial" w:eastAsia="Arial" w:hAnsi="Arial"/>
          <w:sz w:val="22"/>
          <w:szCs w:val="22"/>
        </w:rPr>
        <w:t xml:space="preserve">Temporal lags directly affect cascade simulation dynamics. Edges with lag &gt; 0 use delay buffers:</w:t>
      </w:r>
    </w:p>
    <w:p>
      <w:pPr>
        <w:spacing w:after="80"/>
        <w:ind w:left="360"/>
      </w:pPr>
      <w:r>
        <w:rPr>
          <w:rFonts w:ascii="Courier New" w:cs="Courier New" w:eastAsia="Courier New" w:hAnsi="Courier New"/>
          <w:color w:val="333333"/>
          <w:sz w:val="18"/>
          <w:szCs w:val="18"/>
        </w:rPr>
        <w:t xml:space="preserve">if (edge.lag &gt; 0) {</w:t>
      </w:r>
    </w:p>
    <w:p>
      <w:pPr>
        <w:spacing w:after="80"/>
        <w:ind w:left="360"/>
      </w:pPr>
      <w:r>
        <w:rPr>
          <w:rFonts w:ascii="Courier New" w:cs="Courier New" w:eastAsia="Courier New" w:hAnsi="Courier New"/>
          <w:color w:val="333333"/>
          <w:sz w:val="18"/>
          <w:szCs w:val="18"/>
        </w:rPr>
        <w:t xml:space="preserve">  delayBuffer.push({</w:t>
      </w:r>
    </w:p>
    <w:p>
      <w:pPr>
        <w:spacing w:after="80"/>
        <w:ind w:left="360"/>
      </w:pPr>
      <w:r>
        <w:rPr>
          <w:rFonts w:ascii="Courier New" w:cs="Courier New" w:eastAsia="Courier New" w:hAnsi="Courier New"/>
          <w:color w:val="333333"/>
          <w:sz w:val="18"/>
          <w:szCs w:val="18"/>
        </w:rPr>
        <w:t xml:space="preserve">    deliverEpoch: currentEpoch + edge.lag,</w:t>
      </w:r>
    </w:p>
    <w:p>
      <w:pPr>
        <w:spacing w:after="80"/>
        <w:ind w:left="360"/>
      </w:pPr>
      <w:r>
        <w:rPr>
          <w:rFonts w:ascii="Courier New" w:cs="Courier New" w:eastAsia="Courier New" w:hAnsi="Courier New"/>
          <w:color w:val="333333"/>
          <w:sz w:val="18"/>
          <w:szCs w:val="18"/>
        </w:rPr>
        <w:t xml:space="preserve">    signal: sourceIntensity × edgeWeight × dampingFactor</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w:t>
      </w:r>
    </w:p>
    <w:p>
      <w:pPr>
        <w:spacing w:after="120"/>
      </w:pPr>
      <w:r>
        <w:rPr>
          <w:rFonts w:ascii="Arial" w:cs="Arial" w:eastAsia="Arial" w:hAnsi="Arial"/>
          <w:sz w:val="22"/>
          <w:szCs w:val="22"/>
        </w:rPr>
        <w:t xml:space="preserve">This means a shock to a source node does not affect the target until edge.lag epochs later, creating realistic propagation waves through the network.</w:t>
      </w:r>
    </w:p>
    <w:p>
      <w:pPr>
        <w:pStyle w:val="Heading2"/>
        <w:spacing w:after="160" w:before="280"/>
      </w:pPr>
      <w:r>
        <w:rPr>
          <w:rFonts w:ascii="Arial" w:cs="Arial" w:eastAsia="Arial" w:hAnsi="Arial"/>
          <w:b/>
          <w:bCs/>
          <w:color w:val="2E5090"/>
          <w:sz w:val="26"/>
          <w:szCs w:val="26"/>
        </w:rPr>
        <w:t xml:space="preserve">3.4 Visualization</w:t>
      </w:r>
    </w:p>
    <w:p>
      <w:pPr>
        <w:spacing w:after="120"/>
      </w:pPr>
      <w:r>
        <w:rPr>
          <w:rFonts w:ascii="Arial" w:cs="Arial" w:eastAsia="Arial" w:hAnsi="Arial"/>
          <w:sz w:val="22"/>
          <w:szCs w:val="22"/>
        </w:rPr>
        <w:t xml:space="preserve">PCMCI+ results are rendered in a fixed time-layered layout with three columns:</w:t>
      </w:r>
    </w:p>
    <w:p>
      <w:pPr>
        <w:pStyle w:val="ListParagraph"/>
        <w:numPr>
          <w:ilvl w:val="0"/>
          <w:numId w:val="2"/>
        </w:numPr>
        <w:spacing w:after="60"/>
      </w:pPr>
      <w:r>
        <w:rPr>
          <w:rFonts w:ascii="Arial" w:cs="Arial" w:eastAsia="Arial" w:hAnsi="Arial"/>
          <w:b/>
          <w:bCs/>
          <w:sz w:val="22"/>
          <w:szCs w:val="22"/>
        </w:rPr>
        <w:t xml:space="preserve">T-2 (x=40): </w:t>
      </w:r>
      <w:r>
        <w:rPr>
          <w:rFonts w:ascii="Arial" w:cs="Arial" w:eastAsia="Arial" w:hAnsi="Arial"/>
          <w:sz w:val="22"/>
          <w:szCs w:val="22"/>
        </w:rPr>
        <w:t xml:space="preserve">Two time steps in the past</w:t>
      </w:r>
    </w:p>
    <w:p>
      <w:pPr>
        <w:pStyle w:val="ListParagraph"/>
        <w:numPr>
          <w:ilvl w:val="0"/>
          <w:numId w:val="2"/>
        </w:numPr>
        <w:spacing w:after="60"/>
      </w:pPr>
      <w:r>
        <w:rPr>
          <w:rFonts w:ascii="Arial" w:cs="Arial" w:eastAsia="Arial" w:hAnsi="Arial"/>
          <w:b/>
          <w:bCs/>
          <w:sz w:val="22"/>
          <w:szCs w:val="22"/>
        </w:rPr>
        <w:t xml:space="preserve">T-1 (x=130): </w:t>
      </w:r>
      <w:r>
        <w:rPr>
          <w:rFonts w:ascii="Arial" w:cs="Arial" w:eastAsia="Arial" w:hAnsi="Arial"/>
          <w:sz w:val="22"/>
          <w:szCs w:val="22"/>
        </w:rPr>
        <w:t xml:space="preserve">One time step in the past</w:t>
      </w:r>
    </w:p>
    <w:p>
      <w:pPr>
        <w:pStyle w:val="ListParagraph"/>
        <w:numPr>
          <w:ilvl w:val="0"/>
          <w:numId w:val="2"/>
        </w:numPr>
        <w:spacing w:after="60"/>
      </w:pPr>
      <w:r>
        <w:rPr>
          <w:rFonts w:ascii="Arial" w:cs="Arial" w:eastAsia="Arial" w:hAnsi="Arial"/>
          <w:b/>
          <w:bCs/>
          <w:sz w:val="22"/>
          <w:szCs w:val="22"/>
        </w:rPr>
        <w:t xml:space="preserve">T-0 (x=220): </w:t>
      </w:r>
      <w:r>
        <w:rPr>
          <w:rFonts w:ascii="Arial" w:cs="Arial" w:eastAsia="Arial" w:hAnsi="Arial"/>
          <w:sz w:val="22"/>
          <w:szCs w:val="22"/>
        </w:rPr>
        <w:t xml:space="preserve">Current time step</w:t>
      </w:r>
    </w:p>
    <w:p>
      <w:pPr>
        <w:spacing w:after="120"/>
      </w:pPr>
      <w:r>
        <w:rPr>
          <w:rFonts w:ascii="Arial" w:cs="Arial" w:eastAsia="Arial" w:hAnsi="Arial"/>
          <w:sz w:val="22"/>
          <w:szCs w:val="22"/>
        </w:rPr>
        <w:t xml:space="preserve">Nodes are distributed across columns with amber-colored borders. Edges are drawn as amber arrows, with the slope of each edge visually encoding the lag magnitude — steeper slopes indicate longer temporal delays.</w:t>
      </w:r>
    </w:p>
    <w:p>
      <w:pPr>
        <w:spacing w:after="120"/>
      </w:pPr>
      <w:r>
        <w:rPr>
          <w:rFonts w:ascii="Arial" w:cs="Arial" w:eastAsia="Arial" w:hAnsi="Arial"/>
          <w:sz w:val="22"/>
          <w:szCs w:val="22"/>
        </w:rPr>
        <w:t xml:space="preserve">Node inclusion is broader than DCD: any node involved in a temporal edge (lag &gt; 0) is displayed, regardless of discoverySource, enabling cross-discovery overlap visualization.</w:t>
      </w:r>
    </w:p>
    <w:p>
      <w:r>
        <w:br w:type="page"/>
      </w:r>
    </w:p>
    <w:p>
      <w:pPr>
        <w:pStyle w:val="Heading1"/>
        <w:spacing w:after="200" w:before="360"/>
      </w:pPr>
      <w:r>
        <w:rPr>
          <w:rFonts w:ascii="Arial" w:cs="Arial" w:eastAsia="Arial" w:hAnsi="Arial"/>
          <w:b/>
          <w:bCs/>
          <w:color w:val="1B2A4A"/>
          <w:sz w:val="32"/>
          <w:szCs w:val="32"/>
        </w:rPr>
        <w:t xml:space="preserve">4. FCI — Fast Causal Inference</w:t>
      </w:r>
    </w:p>
    <w:p>
      <w:pPr>
        <w:pStyle w:val="Heading2"/>
        <w:spacing w:after="160" w:before="280"/>
      </w:pPr>
      <w:r>
        <w:rPr>
          <w:rFonts w:ascii="Arial" w:cs="Arial" w:eastAsia="Arial" w:hAnsi="Arial"/>
          <w:b/>
          <w:bCs/>
          <w:color w:val="2E5090"/>
          <w:sz w:val="26"/>
          <w:szCs w:val="26"/>
        </w:rPr>
        <w:t xml:space="preserve">4.1 Algorithm</w:t>
      </w:r>
    </w:p>
    <w:p>
      <w:pPr>
        <w:spacing w:after="120"/>
      </w:pPr>
      <w:r>
        <w:rPr>
          <w:rFonts w:ascii="Arial" w:cs="Arial" w:eastAsia="Arial" w:hAnsi="Arial"/>
          <w:sz w:val="22"/>
          <w:szCs w:val="22"/>
        </w:rPr>
        <w:t xml:space="preserve">The FCI (Fast Causal Inference) algorithm, originally developed by Peter Spirtes, extends the PC algorithm to accommodate latent (hidden) confounders. Unlike DCD and PCMCI+ which assume all relevant variables are observed, FCI produces a Partial Ancestral Graph (PAG) that explicitly represents uncertainty about causal direction when a hidden common cause might exist.</w:t>
      </w:r>
    </w:p>
    <w:p>
      <w:pPr>
        <w:pStyle w:val="Heading2"/>
        <w:spacing w:after="160" w:before="280"/>
      </w:pPr>
      <w:r>
        <w:rPr>
          <w:rFonts w:ascii="Arial" w:cs="Arial" w:eastAsia="Arial" w:hAnsi="Arial"/>
          <w:b/>
          <w:bCs/>
          <w:color w:val="2E5090"/>
          <w:sz w:val="26"/>
          <w:szCs w:val="26"/>
        </w:rPr>
        <w:t xml:space="preserve">4.2 Confounded Edge Semantics</w:t>
      </w:r>
    </w:p>
    <w:p>
      <w:pPr>
        <w:spacing w:after="120"/>
      </w:pPr>
      <w:r>
        <w:rPr>
          <w:rFonts w:ascii="Arial" w:cs="Arial" w:eastAsia="Arial" w:hAnsi="Arial"/>
          <w:sz w:val="22"/>
          <w:szCs w:val="22"/>
        </w:rPr>
        <w:t xml:space="preserve">When FCI detects a potential latent confounder between two nodes, it produces a "confounded" edge type:</w:t>
      </w:r>
    </w:p>
    <w:p>
      <w:pPr>
        <w:pStyle w:val="ListParagraph"/>
        <w:numPr>
          <w:ilvl w:val="0"/>
          <w:numId w:val="2"/>
        </w:numPr>
        <w:spacing w:after="60"/>
      </w:pPr>
      <w:r>
        <w:rPr>
          <w:rFonts w:ascii="Arial" w:cs="Arial" w:eastAsia="Arial" w:hAnsi="Arial"/>
          <w:b/>
          <w:bCs/>
          <w:sz w:val="22"/>
          <w:szCs w:val="22"/>
        </w:rPr>
        <w:t xml:space="preserve">Directed edge (→): </w:t>
      </w:r>
      <w:r>
        <w:rPr>
          <w:rFonts w:ascii="Arial" w:cs="Arial" w:eastAsia="Arial" w:hAnsi="Arial"/>
          <w:sz w:val="22"/>
          <w:szCs w:val="22"/>
        </w:rPr>
        <w:t xml:space="preserve">Confident causal direction, no latent confounding suspected</w:t>
      </w:r>
    </w:p>
    <w:p>
      <w:pPr>
        <w:pStyle w:val="ListParagraph"/>
        <w:numPr>
          <w:ilvl w:val="0"/>
          <w:numId w:val="2"/>
        </w:numPr>
        <w:spacing w:after="60"/>
      </w:pPr>
      <w:r>
        <w:rPr>
          <w:rFonts w:ascii="Arial" w:cs="Arial" w:eastAsia="Arial" w:hAnsi="Arial"/>
          <w:b/>
          <w:bCs/>
          <w:sz w:val="22"/>
          <w:szCs w:val="22"/>
        </w:rPr>
        <w:t xml:space="preserve">Confounded edge (←?→): </w:t>
      </w:r>
      <w:r>
        <w:rPr>
          <w:rFonts w:ascii="Arial" w:cs="Arial" w:eastAsia="Arial" w:hAnsi="Arial"/>
          <w:sz w:val="22"/>
          <w:szCs w:val="22"/>
        </w:rPr>
        <w:t xml:space="preserve">Both nodes may be driven by an unobserved common cause. The causal direction is uncertain.</w:t>
      </w:r>
    </w:p>
    <w:p>
      <w:pPr>
        <w:spacing w:after="120"/>
      </w:pPr>
      <w:r>
        <w:rPr>
          <w:rFonts w:ascii="Arial" w:cs="Arial" w:eastAsia="Arial" w:hAnsi="Arial"/>
          <w:sz w:val="22"/>
          <w:szCs w:val="22"/>
        </w:rPr>
        <w:t xml:space="preserve">In the supply chain context, confounded edges typically arise when:</w:t>
      </w:r>
    </w:p>
    <w:p>
      <w:pPr>
        <w:pStyle w:val="ListParagraph"/>
        <w:numPr>
          <w:ilvl w:val="0"/>
          <w:numId w:val="2"/>
        </w:numPr>
        <w:spacing w:after="60"/>
      </w:pPr>
      <w:r>
        <w:rPr>
          <w:rFonts w:ascii="Arial" w:cs="Arial" w:eastAsia="Arial" w:hAnsi="Arial"/>
          <w:sz w:val="22"/>
          <w:szCs w:val="22"/>
        </w:rPr>
        <w:t xml:space="preserve">Two nodes are correlated through a shared geopolitical factor not in the graph</w:t>
      </w:r>
    </w:p>
    <w:p>
      <w:pPr>
        <w:pStyle w:val="ListParagraph"/>
        <w:numPr>
          <w:ilvl w:val="0"/>
          <w:numId w:val="2"/>
        </w:numPr>
        <w:spacing w:after="60"/>
      </w:pPr>
      <w:r>
        <w:rPr>
          <w:rFonts w:ascii="Arial" w:cs="Arial" w:eastAsia="Arial" w:hAnsi="Arial"/>
          <w:sz w:val="22"/>
          <w:szCs w:val="22"/>
        </w:rPr>
        <w:t xml:space="preserve">A hidden regulatory mechanism drives both supply and demand simultaneously</w:t>
      </w:r>
    </w:p>
    <w:p>
      <w:pPr>
        <w:pStyle w:val="ListParagraph"/>
        <w:numPr>
          <w:ilvl w:val="0"/>
          <w:numId w:val="2"/>
        </w:numPr>
        <w:spacing w:after="60"/>
      </w:pPr>
      <w:r>
        <w:rPr>
          <w:rFonts w:ascii="Arial" w:cs="Arial" w:eastAsia="Arial" w:hAnsi="Arial"/>
          <w:sz w:val="22"/>
          <w:szCs w:val="22"/>
        </w:rPr>
        <w:t xml:space="preserve">Market sentiment affects multiple nodes without an explicit path in the network</w:t>
      </w:r>
    </w:p>
    <w:p>
      <w:pPr>
        <w:pBdr>
          <w:left w:val="single" w:color="2E5090" w:sz="12" w:space="8"/>
        </w:pBdr>
        <w:spacing w:after="120"/>
        <w:ind w:left="360"/>
      </w:pPr>
      <w:r>
        <w:rPr>
          <w:rFonts w:ascii="Arial" w:cs="Arial" w:eastAsia="Arial" w:hAnsi="Arial"/>
          <w:i/>
          <w:iCs/>
          <w:color w:val="555555"/>
          <w:sz w:val="20"/>
          <w:szCs w:val="20"/>
        </w:rPr>
        <w:t xml:space="preserve">Review Point for Jeremy: The current graph marks specific nodes as isConfounded based on domain expertise (e.g., nodes affected by shared geopolitical factors). Should we implement a systematic approach to identifying potential confounders? For instance, should we flag all cross-domain edges with confidence &lt; 0.7 as potentially confounded, per Tarski axiom R-04?</w:t>
      </w:r>
    </w:p>
    <w:p>
      <w:pPr>
        <w:pStyle w:val="Heading2"/>
        <w:spacing w:after="160" w:before="280"/>
      </w:pPr>
      <w:r>
        <w:rPr>
          <w:rFonts w:ascii="Arial" w:cs="Arial" w:eastAsia="Arial" w:hAnsi="Arial"/>
          <w:b/>
          <w:bCs/>
          <w:color w:val="2E5090"/>
          <w:sz w:val="26"/>
          <w:szCs w:val="26"/>
        </w:rPr>
        <w:t xml:space="preserve">4.3 Visualization</w:t>
      </w:r>
    </w:p>
    <w:p>
      <w:pPr>
        <w:spacing w:after="120"/>
      </w:pPr>
      <w:r>
        <w:rPr>
          <w:rFonts w:ascii="Arial" w:cs="Arial" w:eastAsia="Arial" w:hAnsi="Arial"/>
          <w:sz w:val="22"/>
          <w:szCs w:val="22"/>
        </w:rPr>
        <w:t xml:space="preserve">FCI results are rendered in a circular layout:</w:t>
      </w:r>
    </w:p>
    <w:p>
      <w:pPr>
        <w:pStyle w:val="ListParagraph"/>
        <w:numPr>
          <w:ilvl w:val="0"/>
          <w:numId w:val="2"/>
        </w:numPr>
        <w:spacing w:after="60"/>
      </w:pPr>
      <w:r>
        <w:rPr>
          <w:rFonts w:ascii="Arial" w:cs="Arial" w:eastAsia="Arial" w:hAnsi="Arial"/>
          <w:b/>
          <w:bCs/>
          <w:sz w:val="22"/>
          <w:szCs w:val="22"/>
        </w:rPr>
        <w:t xml:space="preserve">Node Placement: </w:t>
      </w:r>
      <w:r>
        <w:rPr>
          <w:rFonts w:ascii="Arial" w:cs="Arial" w:eastAsia="Arial" w:hAnsi="Arial"/>
          <w:sz w:val="22"/>
          <w:szCs w:val="22"/>
        </w:rPr>
        <w:t xml:space="preserve">Nodes arranged at equal angles around a circle: x = centerX + radius × cos(2πi/N − π/2)</w:t>
      </w:r>
    </w:p>
    <w:p>
      <w:pPr>
        <w:pStyle w:val="ListParagraph"/>
        <w:numPr>
          <w:ilvl w:val="0"/>
          <w:numId w:val="2"/>
        </w:numPr>
        <w:spacing w:after="60"/>
      </w:pPr>
      <w:r>
        <w:rPr>
          <w:rFonts w:ascii="Arial" w:cs="Arial" w:eastAsia="Arial" w:hAnsi="Arial"/>
          <w:b/>
          <w:bCs/>
          <w:sz w:val="22"/>
          <w:szCs w:val="22"/>
        </w:rPr>
        <w:t xml:space="preserve">Confounded Nodes: </w:t>
      </w:r>
      <w:r>
        <w:rPr>
          <w:rFonts w:ascii="Arial" w:cs="Arial" w:eastAsia="Arial" w:hAnsi="Arial"/>
          <w:sz w:val="22"/>
          <w:szCs w:val="22"/>
        </w:rPr>
        <w:t xml:space="preserve">Displayed with red fill and red text labels</w:t>
      </w:r>
    </w:p>
    <w:p>
      <w:pPr>
        <w:pStyle w:val="ListParagraph"/>
        <w:numPr>
          <w:ilvl w:val="0"/>
          <w:numId w:val="2"/>
        </w:numPr>
        <w:spacing w:after="60"/>
      </w:pPr>
      <w:r>
        <w:rPr>
          <w:rFonts w:ascii="Arial" w:cs="Arial" w:eastAsia="Arial" w:hAnsi="Arial"/>
          <w:b/>
          <w:bCs/>
          <w:sz w:val="22"/>
          <w:szCs w:val="22"/>
        </w:rPr>
        <w:t xml:space="preserve">Confounded Edges: </w:t>
      </w:r>
      <w:r>
        <w:rPr>
          <w:rFonts w:ascii="Arial" w:cs="Arial" w:eastAsia="Arial" w:hAnsi="Arial"/>
          <w:sz w:val="22"/>
          <w:szCs w:val="22"/>
        </w:rPr>
        <w:t xml:space="preserve">Red dashed lines (strokeDasharray: 4,3) with centered "?" markers</w:t>
      </w:r>
    </w:p>
    <w:p>
      <w:pPr>
        <w:pStyle w:val="ListParagraph"/>
        <w:numPr>
          <w:ilvl w:val="0"/>
          <w:numId w:val="2"/>
        </w:numPr>
        <w:spacing w:after="60"/>
      </w:pPr>
      <w:r>
        <w:rPr>
          <w:rFonts w:ascii="Arial" w:cs="Arial" w:eastAsia="Arial" w:hAnsi="Arial"/>
          <w:b/>
          <w:bCs/>
          <w:sz w:val="22"/>
          <w:szCs w:val="22"/>
        </w:rPr>
        <w:t xml:space="preserve">Directed Edges: </w:t>
      </w:r>
      <w:r>
        <w:rPr>
          <w:rFonts w:ascii="Arial" w:cs="Arial" w:eastAsia="Arial" w:hAnsi="Arial"/>
          <w:sz w:val="22"/>
          <w:szCs w:val="22"/>
        </w:rPr>
        <w:t xml:space="preserve">Standard cyan arrows (same as DCD)</w:t>
      </w:r>
    </w:p>
    <w:p>
      <w:pPr>
        <w:spacing w:after="120"/>
      </w:pPr>
      <w:r>
        <w:rPr>
          <w:rFonts w:ascii="Arial" w:cs="Arial" w:eastAsia="Arial" w:hAnsi="Arial"/>
          <w:sz w:val="22"/>
          <w:szCs w:val="22"/>
        </w:rPr>
        <w:t xml:space="preserve">A badge in the bottom-right corner displays "Uncertain Confounders: {count}" showing the total number of confounded edges.</w:t>
      </w:r>
    </w:p>
    <w:p>
      <w:pPr>
        <w:pStyle w:val="Heading2"/>
        <w:spacing w:after="160" w:before="280"/>
      </w:pPr>
      <w:r>
        <w:rPr>
          <w:rFonts w:ascii="Arial" w:cs="Arial" w:eastAsia="Arial" w:hAnsi="Arial"/>
          <w:b/>
          <w:bCs/>
          <w:color w:val="2E5090"/>
          <w:sz w:val="26"/>
          <w:szCs w:val="26"/>
        </w:rPr>
        <w:t xml:space="preserve">4.4 Implications for Downstream Engines</w:t>
      </w:r>
    </w:p>
    <w:p>
      <w:pPr>
        <w:spacing w:after="120"/>
      </w:pPr>
      <w:r>
        <w:rPr>
          <w:rFonts w:ascii="Arial" w:cs="Arial" w:eastAsia="Arial" w:hAnsi="Arial"/>
          <w:sz w:val="22"/>
          <w:szCs w:val="22"/>
        </w:rPr>
        <w:t xml:space="preserve">Confounded edges have significant implications for subsequent pipeline stages:</w:t>
      </w:r>
    </w:p>
    <w:p>
      <w:pPr>
        <w:pStyle w:val="ListParagraph"/>
        <w:numPr>
          <w:ilvl w:val="0"/>
          <w:numId w:val="2"/>
        </w:numPr>
        <w:spacing w:after="60"/>
      </w:pPr>
      <w:r>
        <w:rPr>
          <w:rFonts w:ascii="Arial" w:cs="Arial" w:eastAsia="Arial" w:hAnsi="Arial"/>
          <w:b/>
          <w:bCs/>
          <w:sz w:val="22"/>
          <w:szCs w:val="22"/>
        </w:rPr>
        <w:t xml:space="preserve">Tarski: </w:t>
      </w:r>
      <w:r>
        <w:rPr>
          <w:rFonts w:ascii="Arial" w:cs="Arial" w:eastAsia="Arial" w:hAnsi="Arial"/>
          <w:sz w:val="22"/>
          <w:szCs w:val="22"/>
        </w:rPr>
        <w:t xml:space="preserve">Axiom R-04 (Cross-Domain Dependency) specifically flags cross-domain edges with low confidence, which often overlap with FCI-detected confounders</w:t>
      </w:r>
    </w:p>
    <w:p>
      <w:pPr>
        <w:pStyle w:val="ListParagraph"/>
        <w:numPr>
          <w:ilvl w:val="0"/>
          <w:numId w:val="2"/>
        </w:numPr>
        <w:spacing w:after="60"/>
      </w:pPr>
      <w:r>
        <w:rPr>
          <w:rFonts w:ascii="Arial" w:cs="Arial" w:eastAsia="Arial" w:hAnsi="Arial"/>
          <w:b/>
          <w:bCs/>
          <w:sz w:val="22"/>
          <w:szCs w:val="22"/>
        </w:rPr>
        <w:t xml:space="preserve">Pearl: </w:t>
      </w:r>
      <w:r>
        <w:rPr>
          <w:rFonts w:ascii="Arial" w:cs="Arial" w:eastAsia="Arial" w:hAnsi="Arial"/>
          <w:sz w:val="22"/>
          <w:szCs w:val="22"/>
        </w:rPr>
        <w:t xml:space="preserve">do-calculus interventions on confounded edges require extra caution — severing a confounded edge may not produce the expected causal effect if the true cause is latent</w:t>
      </w:r>
    </w:p>
    <w:p>
      <w:pPr>
        <w:pStyle w:val="ListParagraph"/>
        <w:numPr>
          <w:ilvl w:val="0"/>
          <w:numId w:val="2"/>
        </w:numPr>
        <w:spacing w:after="60"/>
      </w:pPr>
      <w:r>
        <w:rPr>
          <w:rFonts w:ascii="Arial" w:cs="Arial" w:eastAsia="Arial" w:hAnsi="Arial"/>
          <w:b/>
          <w:bCs/>
          <w:sz w:val="22"/>
          <w:szCs w:val="22"/>
        </w:rPr>
        <w:t xml:space="preserve">Pareto: </w:t>
      </w:r>
      <w:r>
        <w:rPr>
          <w:rFonts w:ascii="Arial" w:cs="Arial" w:eastAsia="Arial" w:hAnsi="Arial"/>
          <w:sz w:val="22"/>
          <w:szCs w:val="22"/>
        </w:rPr>
        <w:t xml:space="preserve">Shock propagation through confounded paths may overestimate or underestimate true impact, since the causal mechanism is uncertain</w:t>
      </w:r>
    </w:p>
    <w:p>
      <w:r>
        <w:br w:type="page"/>
      </w:r>
    </w:p>
    <w:p>
      <w:pPr>
        <w:pStyle w:val="Heading1"/>
        <w:spacing w:after="200" w:before="360"/>
      </w:pPr>
      <w:r>
        <w:rPr>
          <w:rFonts w:ascii="Arial" w:cs="Arial" w:eastAsia="Arial" w:hAnsi="Arial"/>
          <w:b/>
          <w:bCs/>
          <w:color w:val="1B2A4A"/>
          <w:sz w:val="32"/>
          <w:szCs w:val="32"/>
        </w:rPr>
        <w:t xml:space="preserve">5. SPECTRAL ANALYSIS &amp; CASCADE METRICS</w:t>
      </w:r>
    </w:p>
    <w:p>
      <w:pPr>
        <w:pStyle w:val="Heading2"/>
        <w:spacing w:after="160" w:before="280"/>
      </w:pPr>
      <w:r>
        <w:rPr>
          <w:rFonts w:ascii="Arial" w:cs="Arial" w:eastAsia="Arial" w:hAnsi="Arial"/>
          <w:b/>
          <w:bCs/>
          <w:color w:val="2E5090"/>
          <w:sz w:val="26"/>
          <w:szCs w:val="26"/>
        </w:rPr>
        <w:t xml:space="preserve">5.1 Spectral Radius (λmax)</w:t>
      </w:r>
    </w:p>
    <w:p>
      <w:pPr>
        <w:spacing w:after="120"/>
      </w:pPr>
      <w:r>
        <w:rPr>
          <w:rFonts w:ascii="Arial" w:cs="Arial" w:eastAsia="Arial" w:hAnsi="Arial"/>
          <w:sz w:val="22"/>
          <w:szCs w:val="22"/>
        </w:rPr>
        <w:t xml:space="preserve">The Spirtes engine computes the spectral radius of the graph’s weighted adjacency matrix as a stability indicator. The current implementation uses a row-sum approximation:</w:t>
      </w:r>
    </w:p>
    <w:p>
      <w:pPr>
        <w:spacing w:after="80"/>
        <w:ind w:left="360"/>
      </w:pPr>
      <w:r>
        <w:rPr>
          <w:rFonts w:ascii="Courier New" w:cs="Courier New" w:eastAsia="Courier New" w:hAnsi="Courier New"/>
          <w:color w:val="333333"/>
          <w:sz w:val="18"/>
          <w:szCs w:val="18"/>
        </w:rPr>
        <w:t xml:space="preserve">λmax = max over all nodes v of: Σ(edge.weight) for outgoing edges from v</w:t>
      </w:r>
    </w:p>
    <w:p>
      <w:pPr>
        <w:spacing w:after="120"/>
      </w:pPr>
      <w:r>
        <w:rPr>
          <w:rFonts w:ascii="Arial" w:cs="Arial" w:eastAsia="Arial" w:hAnsi="Arial"/>
          <w:sz w:val="22"/>
          <w:szCs w:val="22"/>
        </w:rPr>
        <w:t xml:space="preserve">This approximation (the Gershgorin circle theorem bound) provides an upper bound on the true spectral radius. The system classifies the result:</w:t>
      </w:r>
    </w:p>
    <w:p>
      <w:pPr>
        <w:pStyle w:val="ListParagraph"/>
        <w:numPr>
          <w:ilvl w:val="0"/>
          <w:numId w:val="2"/>
        </w:numPr>
        <w:spacing w:after="60"/>
      </w:pPr>
      <w:r>
        <w:rPr>
          <w:rFonts w:ascii="Arial" w:cs="Arial" w:eastAsia="Arial" w:hAnsi="Arial"/>
          <w:b/>
          <w:bCs/>
          <w:sz w:val="22"/>
          <w:szCs w:val="22"/>
        </w:rPr>
        <w:t xml:space="preserve">STABLE (λmax &lt; 1.0): </w:t>
      </w:r>
      <w:r>
        <w:rPr>
          <w:rFonts w:ascii="Arial" w:cs="Arial" w:eastAsia="Arial" w:hAnsi="Arial"/>
          <w:sz w:val="22"/>
          <w:szCs w:val="22"/>
        </w:rPr>
        <w:t xml:space="preserve">Perturbations decay over time. Shocks are absorbed by the network’s damping capacity.</w:t>
      </w:r>
    </w:p>
    <w:p>
      <w:pPr>
        <w:pStyle w:val="ListParagraph"/>
        <w:numPr>
          <w:ilvl w:val="0"/>
          <w:numId w:val="2"/>
        </w:numPr>
        <w:spacing w:after="60"/>
      </w:pPr>
      <w:r>
        <w:rPr>
          <w:rFonts w:ascii="Arial" w:cs="Arial" w:eastAsia="Arial" w:hAnsi="Arial"/>
          <w:b/>
          <w:bCs/>
          <w:sz w:val="22"/>
          <w:szCs w:val="22"/>
        </w:rPr>
        <w:t xml:space="preserve">UNSTABLE (λmax ≥ 1.0): </w:t>
      </w:r>
      <w:r>
        <w:rPr>
          <w:rFonts w:ascii="Arial" w:cs="Arial" w:eastAsia="Arial" w:hAnsi="Arial"/>
          <w:sz w:val="22"/>
          <w:szCs w:val="22"/>
        </w:rPr>
        <w:t xml:space="preserve">Perturbations amplify exponentially. A single node failure can cascade through the entire network.</w:t>
      </w:r>
    </w:p>
    <w:p>
      <w:pPr>
        <w:pBdr>
          <w:left w:val="single" w:color="2E5090" w:sz="12" w:space="8"/>
        </w:pBdr>
        <w:spacing w:after="120"/>
        <w:ind w:left="360"/>
      </w:pPr>
      <w:r>
        <w:rPr>
          <w:rFonts w:ascii="Arial" w:cs="Arial" w:eastAsia="Arial" w:hAnsi="Arial"/>
          <w:i/>
          <w:iCs/>
          <w:color w:val="555555"/>
          <w:sz w:val="20"/>
          <w:szCs w:val="20"/>
        </w:rPr>
        <w:t xml:space="preserve">Review Point for Jeremy: The row-sum approximation overestimates λmax. For a 65-node graph, computing the exact largest eigenvalue via power iteration or Lanczos would be computationally feasible and more accurate. Should we implement exact eigenvalue computation? This would also enable tracking the spectral gap (λ1 − λ2) as a resilience metric.</w:t>
      </w:r>
    </w:p>
    <w:p>
      <w:pPr>
        <w:pStyle w:val="Heading2"/>
        <w:spacing w:after="160" w:before="280"/>
      </w:pPr>
      <w:r>
        <w:rPr>
          <w:rFonts w:ascii="Arial" w:cs="Arial" w:eastAsia="Arial" w:hAnsi="Arial"/>
          <w:b/>
          <w:bCs/>
          <w:color w:val="2E5090"/>
          <w:sz w:val="26"/>
          <w:szCs w:val="26"/>
        </w:rPr>
        <w:t xml:space="preserve">5.2 Cascade Header Metrics</w:t>
      </w:r>
    </w:p>
    <w:p>
      <w:pPr>
        <w:spacing w:after="120"/>
      </w:pPr>
      <w:r>
        <w:rPr>
          <w:rFonts w:ascii="Arial" w:cs="Arial" w:eastAsia="Arial" w:hAnsi="Arial"/>
          <w:sz w:val="22"/>
          <w:szCs w:val="22"/>
        </w:rPr>
        <w:t xml:space="preserve">The CascadeHeader component displays three key metrics derived from spectral analysis:</w:t>
      </w:r>
    </w:p>
    <w:p>
      <w:pPr>
        <w:spacing w:after="120"/>
      </w:pPr>
      <w:r>
        <w:rPr>
          <w:rFonts w:ascii="Arial" w:cs="Arial" w:eastAsia="Arial" w:hAnsi="Arial"/>
          <w:b/>
          <w:bCs/>
          <w:sz w:val="22"/>
          <w:szCs w:val="22"/>
        </w:rPr>
        <w:t xml:space="preserve">Differential Equation: </w:t>
      </w:r>
      <w:r>
        <w:rPr>
          <w:rFonts w:ascii="Arial" w:cs="Arial" w:eastAsia="Arial" w:hAnsi="Arial"/>
          <w:sz w:val="22"/>
          <w:szCs w:val="22"/>
        </w:rPr>
        <w:t xml:space="preserve">dS/dt = −dampingCoeff·S + forgettingRate, where S is cascade signal strength, dampingCoeff = (1 − λmax) when stable, and forgettingRate = 0.05 + λmax × 0.1</w:t>
      </w:r>
    </w:p>
    <w:p>
      <w:pPr>
        <w:spacing w:after="120"/>
      </w:pPr>
      <w:r>
        <w:rPr>
          <w:rFonts w:ascii="Arial" w:cs="Arial" w:eastAsia="Arial" w:hAnsi="Arial"/>
          <w:b/>
          <w:bCs/>
          <w:sz w:val="22"/>
          <w:szCs w:val="22"/>
        </w:rPr>
        <w:t xml:space="preserve">Stability Badge: </w:t>
      </w:r>
      <w:r>
        <w:rPr>
          <w:rFonts w:ascii="Arial" w:cs="Arial" w:eastAsia="Arial" w:hAnsi="Arial"/>
          <w:sz w:val="22"/>
          <w:szCs w:val="22"/>
        </w:rPr>
        <w:t xml:space="preserve">Green STABLE or Red UNSTABLE based on λmax threshold</w:t>
      </w:r>
    </w:p>
    <w:p>
      <w:pPr>
        <w:spacing w:after="120"/>
      </w:pPr>
      <w:r>
        <w:rPr>
          <w:rFonts w:ascii="Arial" w:cs="Arial" w:eastAsia="Arial" w:hAnsi="Arial"/>
          <w:b/>
          <w:bCs/>
          <w:sz w:val="22"/>
          <w:szCs w:val="22"/>
        </w:rPr>
        <w:t xml:space="preserve">Top Centrality Nodes: </w:t>
      </w:r>
      <w:r>
        <w:rPr>
          <w:rFonts w:ascii="Arial" w:cs="Arial" w:eastAsia="Arial" w:hAnsi="Arial"/>
          <w:sz w:val="22"/>
          <w:szCs w:val="22"/>
        </w:rPr>
        <w:t xml:space="preserve">Three highest degree-centrality nodes, normalized by maximum degree. These are the structural hubs most critical for cascade propagation.</w:t>
      </w:r>
    </w:p>
    <w:p>
      <w:pPr>
        <w:pStyle w:val="Heading2"/>
        <w:spacing w:after="160" w:before="280"/>
      </w:pPr>
      <w:r>
        <w:rPr>
          <w:rFonts w:ascii="Arial" w:cs="Arial" w:eastAsia="Arial" w:hAnsi="Arial"/>
          <w:b/>
          <w:bCs/>
          <w:color w:val="2E5090"/>
          <w:sz w:val="26"/>
          <w:szCs w:val="26"/>
        </w:rPr>
        <w:t xml:space="preserve">5.3 Degree Centrality</w:t>
      </w:r>
    </w:p>
    <w:p>
      <w:pPr>
        <w:spacing w:after="120"/>
      </w:pPr>
      <w:r>
        <w:rPr>
          <w:rFonts w:ascii="Arial" w:cs="Arial" w:eastAsia="Arial" w:hAnsi="Arial"/>
          <w:sz w:val="22"/>
          <w:szCs w:val="22"/>
        </w:rPr>
        <w:t xml:space="preserve">The current centrality measure is degree-based (in-degree + out-degree, normalized by maximum). The top 3 centrality nodes are reported as structural hubs.</w:t>
      </w:r>
    </w:p>
    <w:p>
      <w:pPr>
        <w:pBdr>
          <w:left w:val="single" w:color="2E5090" w:sz="12" w:space="8"/>
        </w:pBdr>
        <w:spacing w:after="120"/>
        <w:ind w:left="360"/>
      </w:pPr>
      <w:r>
        <w:rPr>
          <w:rFonts w:ascii="Arial" w:cs="Arial" w:eastAsia="Arial" w:hAnsi="Arial"/>
          <w:i/>
          <w:iCs/>
          <w:color w:val="555555"/>
          <w:sz w:val="20"/>
          <w:szCs w:val="20"/>
        </w:rPr>
        <w:t xml:space="preserve">Review Point for Jeremy: Degree centrality is a basic measure. For supply chain vulnerability, betweenness centrality (identifying chokepoints) or eigenvector centrality (identifying nodes connected to other important nodes) may be more informative. Should we add additional centrality measures? What about Katz centrality, which accounts for the attenuating effect of longer paths?</w:t>
      </w:r>
    </w:p>
    <w:p>
      <w:r>
        <w:br w:type="page"/>
      </w:r>
    </w:p>
    <w:p>
      <w:pPr>
        <w:pStyle w:val="Heading1"/>
        <w:spacing w:after="200" w:before="360"/>
      </w:pPr>
      <w:r>
        <w:rPr>
          <w:rFonts w:ascii="Arial" w:cs="Arial" w:eastAsia="Arial" w:hAnsi="Arial"/>
          <w:b/>
          <w:bCs/>
          <w:color w:val="1B2A4A"/>
          <w:sz w:val="32"/>
          <w:szCs w:val="32"/>
        </w:rPr>
        <w:t xml:space="preserve">6. EDGE TYPING &amp; CONFIDENCE MODEL</w:t>
      </w:r>
    </w:p>
    <w:p>
      <w:pPr>
        <w:pStyle w:val="Heading2"/>
        <w:spacing w:after="160" w:before="280"/>
      </w:pPr>
      <w:r>
        <w:rPr>
          <w:rFonts w:ascii="Arial" w:cs="Arial" w:eastAsia="Arial" w:hAnsi="Arial"/>
          <w:b/>
          <w:bCs/>
          <w:color w:val="2E5090"/>
          <w:sz w:val="26"/>
          <w:szCs w:val="26"/>
        </w:rPr>
        <w:t xml:space="preserve">6.1 Edge Type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Lag</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DCD / PCMCI+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(DCD), &gt;0 (PCMCI+)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Confident causal direction from source to 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temporal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PCMCI+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Time-lagged causal relationship with specific delay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confounded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FCI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Potential latent common cause; direction uncertain</w:t>
            </w:r>
          </w:p>
        </w:tc>
      </w:tr>
    </w:tbl>
    <w:p>
      <w:pPr>
        <w:pStyle w:val="Heading2"/>
        <w:spacing w:after="160" w:before="280"/>
      </w:pPr>
      <w:r>
        <w:rPr>
          <w:rFonts w:ascii="Arial" w:cs="Arial" w:eastAsia="Arial" w:hAnsi="Arial"/>
          <w:b/>
          <w:bCs/>
          <w:color w:val="2E5090"/>
          <w:sz w:val="26"/>
          <w:szCs w:val="26"/>
        </w:rPr>
        <w:t xml:space="preserve">6.2 Confidence Scoring</w:t>
      </w:r>
    </w:p>
    <w:p>
      <w:pPr>
        <w:spacing w:after="120"/>
      </w:pPr>
      <w:r>
        <w:rPr>
          <w:rFonts w:ascii="Arial" w:cs="Arial" w:eastAsia="Arial" w:hAnsi="Arial"/>
          <w:sz w:val="22"/>
          <w:szCs w:val="22"/>
        </w:rPr>
        <w:t xml:space="preserve">The current confidence model assigns a fixed value of 0.80 (80%) to all edges, representing domain-expert assertion level. In a production system, confidence should be derived from:</w:t>
      </w:r>
    </w:p>
    <w:p>
      <w:pPr>
        <w:pStyle w:val="ListParagraph"/>
        <w:numPr>
          <w:ilvl w:val="0"/>
          <w:numId w:val="2"/>
        </w:numPr>
        <w:spacing w:after="60"/>
      </w:pPr>
      <w:r>
        <w:rPr>
          <w:rFonts w:ascii="Arial" w:cs="Arial" w:eastAsia="Arial" w:hAnsi="Arial"/>
          <w:b/>
          <w:bCs/>
          <w:sz w:val="22"/>
          <w:szCs w:val="22"/>
        </w:rPr>
        <w:t xml:space="preserve">DCD: </w:t>
      </w:r>
      <w:r>
        <w:rPr>
          <w:rFonts w:ascii="Arial" w:cs="Arial" w:eastAsia="Arial" w:hAnsi="Arial"/>
          <w:sz w:val="22"/>
          <w:szCs w:val="22"/>
        </w:rPr>
        <w:t xml:space="preserve">NOTEARS optimization residuals — lower residual = higher confidence in the edge</w:t>
      </w:r>
    </w:p>
    <w:p>
      <w:pPr>
        <w:pStyle w:val="ListParagraph"/>
        <w:numPr>
          <w:ilvl w:val="0"/>
          <w:numId w:val="2"/>
        </w:numPr>
        <w:spacing w:after="60"/>
      </w:pPr>
      <w:r>
        <w:rPr>
          <w:rFonts w:ascii="Arial" w:cs="Arial" w:eastAsia="Arial" w:hAnsi="Arial"/>
          <w:b/>
          <w:bCs/>
          <w:sz w:val="22"/>
          <w:szCs w:val="22"/>
        </w:rPr>
        <w:t xml:space="preserve">PCMCI+: </w:t>
      </w:r>
      <w:r>
        <w:rPr>
          <w:rFonts w:ascii="Arial" w:cs="Arial" w:eastAsia="Arial" w:hAnsi="Arial"/>
          <w:sz w:val="22"/>
          <w:szCs w:val="22"/>
        </w:rPr>
        <w:t xml:space="preserve">Conditional mutual information test statistic — higher CMI = stronger evidence of temporal causality</w:t>
      </w:r>
    </w:p>
    <w:p>
      <w:pPr>
        <w:pStyle w:val="ListParagraph"/>
        <w:numPr>
          <w:ilvl w:val="0"/>
          <w:numId w:val="2"/>
        </w:numPr>
        <w:spacing w:after="60"/>
      </w:pPr>
      <w:r>
        <w:rPr>
          <w:rFonts w:ascii="Arial" w:cs="Arial" w:eastAsia="Arial" w:hAnsi="Arial"/>
          <w:b/>
          <w:bCs/>
          <w:sz w:val="22"/>
          <w:szCs w:val="22"/>
        </w:rPr>
        <w:t xml:space="preserve">FCI: </w:t>
      </w:r>
      <w:r>
        <w:rPr>
          <w:rFonts w:ascii="Arial" w:cs="Arial" w:eastAsia="Arial" w:hAnsi="Arial"/>
          <w:sz w:val="22"/>
          <w:szCs w:val="22"/>
        </w:rPr>
        <w:t xml:space="preserve">Constraint satisfaction ratio — fraction of independence tests consistent with the edge’s presence</w:t>
      </w:r>
    </w:p>
    <w:p>
      <w:pPr>
        <w:pStyle w:val="ListParagraph"/>
        <w:numPr>
          <w:ilvl w:val="0"/>
          <w:numId w:val="2"/>
        </w:numPr>
        <w:spacing w:after="60"/>
      </w:pPr>
      <w:r>
        <w:rPr>
          <w:rFonts w:ascii="Arial" w:cs="Arial" w:eastAsia="Arial" w:hAnsi="Arial"/>
          <w:sz w:val="22"/>
          <w:szCs w:val="22"/>
        </w:rPr>
        <w:t xml:space="preserve">Bootstrap confidence intervals from repeated subsampling of the data</w:t>
      </w:r>
    </w:p>
    <w:p>
      <w:pPr>
        <w:pStyle w:val="Heading2"/>
        <w:spacing w:after="160" w:before="280"/>
      </w:pPr>
      <w:r>
        <w:rPr>
          <w:rFonts w:ascii="Arial" w:cs="Arial" w:eastAsia="Arial" w:hAnsi="Arial"/>
          <w:b/>
          <w:bCs/>
          <w:color w:val="2E5090"/>
          <w:sz w:val="26"/>
          <w:szCs w:val="26"/>
        </w:rPr>
        <w:t xml:space="preserve">6.3 Discovery Source Assignment</w:t>
      </w:r>
    </w:p>
    <w:p>
      <w:pPr>
        <w:spacing w:after="120"/>
      </w:pPr>
      <w:r>
        <w:rPr>
          <w:rFonts w:ascii="Arial" w:cs="Arial" w:eastAsia="Arial" w:hAnsi="Arial"/>
          <w:sz w:val="22"/>
          <w:szCs w:val="22"/>
        </w:rPr>
        <w:t xml:space="preserve">Each node is tagged with a discoverySource indicating which algorithm(s) identified it as part of the causal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7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DCD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 discovered via static directed causal discovery (NOTEARS)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PCMCI+</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 discovered via temporal causal analysis (time-lagged dependencies)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FCI</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 identified as potentially confounded or in latent variable analysis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merged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 appears in multiple discovery methods (cross-algorithm consensus)</w:t>
            </w:r>
          </w:p>
        </w:tc>
      </w:tr>
    </w:tbl>
    <w:p>
      <w:r>
        <w:br w:type="page"/>
      </w:r>
    </w:p>
    <w:p>
      <w:pPr>
        <w:pStyle w:val="Heading1"/>
        <w:spacing w:after="200" w:before="360"/>
      </w:pPr>
      <w:r>
        <w:rPr>
          <w:rFonts w:ascii="Arial" w:cs="Arial" w:eastAsia="Arial" w:hAnsi="Arial"/>
          <w:b/>
          <w:bCs/>
          <w:color w:val="1B2A4A"/>
          <w:sz w:val="32"/>
          <w:szCs w:val="32"/>
        </w:rPr>
        <w:t xml:space="preserve">7. LLM-AUGMENTED DISCOVERY</w:t>
      </w:r>
    </w:p>
    <w:p>
      <w:pPr>
        <w:pStyle w:val="Heading2"/>
        <w:spacing w:after="160" w:before="280"/>
      </w:pPr>
      <w:r>
        <w:rPr>
          <w:rFonts w:ascii="Arial" w:cs="Arial" w:eastAsia="Arial" w:hAnsi="Arial"/>
          <w:b/>
          <w:bCs/>
          <w:color w:val="2E5090"/>
          <w:sz w:val="26"/>
          <w:szCs w:val="26"/>
        </w:rPr>
        <w:t xml:space="preserve">7.1 Ω-Fragility Enrichment</w:t>
      </w:r>
    </w:p>
    <w:p>
      <w:pPr>
        <w:spacing w:after="120"/>
      </w:pPr>
      <w:r>
        <w:rPr>
          <w:rFonts w:ascii="Arial" w:cs="Arial" w:eastAsia="Arial" w:hAnsi="Arial"/>
          <w:sz w:val="22"/>
          <w:szCs w:val="22"/>
        </w:rPr>
        <w:t xml:space="preserve">The system includes an LLM-powered enrichment API (/api/enrich) that can score nodes across the five ΩF pillars. The LLM receives node labels, categories, and domain context, then returns structured JSON with pillar scores, global concentration estimates, replacement timelines, and reasoning.</w:t>
      </w:r>
    </w:p>
    <w:p>
      <w:pPr>
        <w:spacing w:after="120"/>
      </w:pPr>
      <w:r>
        <w:rPr>
          <w:rFonts w:ascii="Arial" w:cs="Arial" w:eastAsia="Arial" w:hAnsi="Arial"/>
          <w:sz w:val="22"/>
          <w:szCs w:val="22"/>
        </w:rPr>
        <w:t xml:space="preserve">Supported LLM providers: Claude (claude-sonnet-4-20250514) and Gemini (gemini-2.0-flash).</w:t>
      </w:r>
    </w:p>
    <w:p>
      <w:pPr>
        <w:pStyle w:val="Heading2"/>
        <w:spacing w:after="160" w:before="280"/>
      </w:pPr>
      <w:r>
        <w:rPr>
          <w:rFonts w:ascii="Arial" w:cs="Arial" w:eastAsia="Arial" w:hAnsi="Arial"/>
          <w:b/>
          <w:bCs/>
          <w:color w:val="2E5090"/>
          <w:sz w:val="26"/>
          <w:szCs w:val="26"/>
        </w:rPr>
        <w:t xml:space="preserve">7.2 CSV Column Mapping</w:t>
      </w:r>
    </w:p>
    <w:p>
      <w:pPr>
        <w:spacing w:after="120"/>
      </w:pPr>
      <w:r>
        <w:rPr>
          <w:rFonts w:ascii="Arial" w:cs="Arial" w:eastAsia="Arial" w:hAnsi="Arial"/>
          <w:sz w:val="22"/>
          <w:szCs w:val="22"/>
        </w:rPr>
        <w:t xml:space="preserve">When importing external data (/api/structure), the LLM auto-maps CSV column headers to Apex Terminal’s canonical field schema (identity, classification, relationship, risk metric, and flag fields).</w:t>
      </w:r>
    </w:p>
    <w:p>
      <w:pPr>
        <w:pStyle w:val="Heading2"/>
        <w:spacing w:after="160" w:before="280"/>
      </w:pPr>
      <w:r>
        <w:rPr>
          <w:rFonts w:ascii="Arial" w:cs="Arial" w:eastAsia="Arial" w:hAnsi="Arial"/>
          <w:b/>
          <w:bCs/>
          <w:color w:val="2E5090"/>
          <w:sz w:val="26"/>
          <w:szCs w:val="26"/>
        </w:rPr>
        <w:t xml:space="preserve">7.3 Interactive Copilot</w:t>
      </w:r>
    </w:p>
    <w:p>
      <w:pPr>
        <w:spacing w:after="120"/>
      </w:pPr>
      <w:r>
        <w:rPr>
          <w:rFonts w:ascii="Arial" w:cs="Arial" w:eastAsia="Arial" w:hAnsi="Arial"/>
          <w:sz w:val="22"/>
          <w:szCs w:val="22"/>
        </w:rPr>
        <w:t xml:space="preserve">The copilot system provides natural language interaction with the Spirtes engine. Analysts can ask questions like "which nodes have the highest centrality?" or "show me the temporal structure" and receive responses with embedded action commands that control the UI.</w:t>
      </w:r>
    </w:p>
    <w:p>
      <w:r>
        <w:br w:type="page"/>
      </w:r>
    </w:p>
    <w:p>
      <w:pPr>
        <w:pStyle w:val="Heading1"/>
        <w:spacing w:after="200" w:before="360"/>
      </w:pPr>
      <w:r>
        <w:rPr>
          <w:rFonts w:ascii="Arial" w:cs="Arial" w:eastAsia="Arial" w:hAnsi="Arial"/>
          <w:b/>
          <w:bCs/>
          <w:color w:val="1B2A4A"/>
          <w:sz w:val="32"/>
          <w:szCs w:val="32"/>
        </w:rPr>
        <w:t xml:space="preserve">8. KEY REVIEW QUESTIONS FOR JEREMY</w:t>
      </w:r>
    </w:p>
    <w:p>
      <w:pPr>
        <w:spacing w:after="120"/>
      </w:pPr>
      <w:r>
        <w:rPr>
          <w:rFonts w:ascii="Arial" w:cs="Arial" w:eastAsia="Arial" w:hAnsi="Arial"/>
          <w:sz w:val="22"/>
          <w:szCs w:val="22"/>
        </w:rPr>
        <w:t xml:space="preserve">The following questions are specifically highlighted for expert causal methodology review:</w:t>
      </w:r>
    </w:p>
    <w:p>
      <w:pPr>
        <w:pStyle w:val="ListParagraph"/>
        <w:numPr>
          <w:ilvl w:val="0"/>
          <w:numId w:val="3"/>
        </w:numPr>
        <w:spacing w:after="100"/>
      </w:pPr>
      <w:r>
        <w:rPr>
          <w:rFonts w:ascii="Arial" w:cs="Arial" w:eastAsia="Arial" w:hAnsi="Arial"/>
          <w:b/>
          <w:bCs/>
          <w:sz w:val="22"/>
          <w:szCs w:val="22"/>
        </w:rPr>
        <w:t xml:space="preserve">DCD/PCMCI+ Separation: </w:t>
      </w:r>
      <w:r>
        <w:rPr>
          <w:rFonts w:ascii="Arial" w:cs="Arial" w:eastAsia="Arial" w:hAnsi="Arial"/>
          <w:sz w:val="22"/>
          <w:szCs w:val="22"/>
        </w:rPr>
        <w:t xml:space="preserve">Is the split between instantaneous-acyclic (DCD) and lagged-potentially-cyclic (PCMCI+) appropriate for supply chain modeling? Should feedback loops at lag=0 be permitted?</w:t>
      </w:r>
    </w:p>
    <w:p>
      <w:pPr>
        <w:pStyle w:val="ListParagraph"/>
        <w:numPr>
          <w:ilvl w:val="0"/>
          <w:numId w:val="3"/>
        </w:numPr>
        <w:spacing w:after="100"/>
      </w:pPr>
      <w:r>
        <w:rPr>
          <w:rFonts w:ascii="Arial" w:cs="Arial" w:eastAsia="Arial" w:hAnsi="Arial"/>
          <w:b/>
          <w:bCs/>
          <w:sz w:val="22"/>
          <w:szCs w:val="22"/>
        </w:rPr>
        <w:t xml:space="preserve">Confidence Calibration: </w:t>
      </w:r>
      <w:r>
        <w:rPr>
          <w:rFonts w:ascii="Arial" w:cs="Arial" w:eastAsia="Arial" w:hAnsi="Arial"/>
          <w:sz w:val="22"/>
          <w:szCs w:val="22"/>
        </w:rPr>
        <w:t xml:space="preserve">All edge confidences are fixed at 0.80. What data-driven confidence scoring method should replace this? Bootstrap? Cross-validation residuals?</w:t>
      </w:r>
    </w:p>
    <w:p>
      <w:pPr>
        <w:pStyle w:val="ListParagraph"/>
        <w:numPr>
          <w:ilvl w:val="0"/>
          <w:numId w:val="3"/>
        </w:numPr>
        <w:spacing w:after="100"/>
      </w:pPr>
      <w:r>
        <w:rPr>
          <w:rFonts w:ascii="Arial" w:cs="Arial" w:eastAsia="Arial" w:hAnsi="Arial"/>
          <w:b/>
          <w:bCs/>
          <w:sz w:val="22"/>
          <w:szCs w:val="22"/>
        </w:rPr>
        <w:t xml:space="preserve">Spectral Radius Approximation: </w:t>
      </w:r>
      <w:r>
        <w:rPr>
          <w:rFonts w:ascii="Arial" w:cs="Arial" w:eastAsia="Arial" w:hAnsi="Arial"/>
          <w:sz w:val="22"/>
          <w:szCs w:val="22"/>
        </w:rPr>
        <w:t xml:space="preserve">The row-sum Gershgorin bound overestimates λmax. Should we implement exact eigenvalue computation? What additional spectral metrics (spectral gap, condition number) would be useful?</w:t>
      </w:r>
    </w:p>
    <w:p>
      <w:pPr>
        <w:pStyle w:val="ListParagraph"/>
        <w:numPr>
          <w:ilvl w:val="0"/>
          <w:numId w:val="3"/>
        </w:numPr>
        <w:spacing w:after="100"/>
      </w:pPr>
      <w:r>
        <w:rPr>
          <w:rFonts w:ascii="Arial" w:cs="Arial" w:eastAsia="Arial" w:hAnsi="Arial"/>
          <w:b/>
          <w:bCs/>
          <w:sz w:val="22"/>
          <w:szCs w:val="22"/>
        </w:rPr>
        <w:t xml:space="preserve">Centrality Measures: </w:t>
      </w:r>
      <w:r>
        <w:rPr>
          <w:rFonts w:ascii="Arial" w:cs="Arial" w:eastAsia="Arial" w:hAnsi="Arial"/>
          <w:sz w:val="22"/>
          <w:szCs w:val="22"/>
        </w:rPr>
        <w:t xml:space="preserve">We currently use degree centrality. Should we add betweenness, eigenvector, or Katz centrality for supply chain vulnerability assessment?</w:t>
      </w:r>
    </w:p>
    <w:p>
      <w:pPr>
        <w:pStyle w:val="ListParagraph"/>
        <w:numPr>
          <w:ilvl w:val="0"/>
          <w:numId w:val="3"/>
        </w:numPr>
        <w:spacing w:after="100"/>
      </w:pPr>
      <w:r>
        <w:rPr>
          <w:rFonts w:ascii="Arial" w:cs="Arial" w:eastAsia="Arial" w:hAnsi="Arial"/>
          <w:b/>
          <w:bCs/>
          <w:sz w:val="22"/>
          <w:szCs w:val="22"/>
        </w:rPr>
        <w:t xml:space="preserve">Confounder Detection: </w:t>
      </w:r>
      <w:r>
        <w:rPr>
          <w:rFonts w:ascii="Arial" w:cs="Arial" w:eastAsia="Arial" w:hAnsi="Arial"/>
          <w:sz w:val="22"/>
          <w:szCs w:val="22"/>
        </w:rPr>
        <w:t xml:space="preserve">Should we systematically flag cross-domain edges with confidence &lt; 0.7 as potentially confounded? What latent variable identification strategy do you recommend?</w:t>
      </w:r>
    </w:p>
    <w:p>
      <w:pPr>
        <w:pStyle w:val="ListParagraph"/>
        <w:numPr>
          <w:ilvl w:val="0"/>
          <w:numId w:val="3"/>
        </w:numPr>
        <w:spacing w:after="100"/>
      </w:pPr>
      <w:r>
        <w:rPr>
          <w:rFonts w:ascii="Arial" w:cs="Arial" w:eastAsia="Arial" w:hAnsi="Arial"/>
          <w:b/>
          <w:bCs/>
          <w:sz w:val="22"/>
          <w:szCs w:val="22"/>
        </w:rPr>
        <w:t xml:space="preserve">Lag Calibration: </w:t>
      </w:r>
      <w:r>
        <w:rPr>
          <w:rFonts w:ascii="Arial" w:cs="Arial" w:eastAsia="Arial" w:hAnsi="Arial"/>
          <w:sz w:val="22"/>
          <w:szCs w:val="22"/>
        </w:rPr>
        <w:t xml:space="preserve">Temporal lag values are expert estimates. Should we implement lag sensitivity analysis or data-driven lag selection (e.g., Granger causality at multiple lag orders)?</w:t>
      </w:r>
    </w:p>
    <w:p>
      <w:pPr>
        <w:pStyle w:val="ListParagraph"/>
        <w:numPr>
          <w:ilvl w:val="0"/>
          <w:numId w:val="3"/>
        </w:numPr>
        <w:spacing w:after="100"/>
      </w:pPr>
      <w:r>
        <w:rPr>
          <w:rFonts w:ascii="Arial" w:cs="Arial" w:eastAsia="Arial" w:hAnsi="Arial"/>
          <w:b/>
          <w:bCs/>
          <w:sz w:val="22"/>
          <w:szCs w:val="22"/>
        </w:rPr>
        <w:t xml:space="preserve">Edge Weight Semantics: </w:t>
      </w:r>
      <w:r>
        <w:rPr>
          <w:rFonts w:ascii="Arial" w:cs="Arial" w:eastAsia="Arial" w:hAnsi="Arial"/>
          <w:sz w:val="22"/>
          <w:szCs w:val="22"/>
        </w:rPr>
        <w:t xml:space="preserve">Edge weights currently represent causal strength (0–1). Should they be decomposed into effect size and reliability? Should negative causal effects (inhibitory relationships) be supported?</w:t>
      </w:r>
    </w:p>
    <w:p>
      <w:pPr>
        <w:pStyle w:val="ListParagraph"/>
        <w:numPr>
          <w:ilvl w:val="0"/>
          <w:numId w:val="3"/>
        </w:numPr>
        <w:spacing w:after="100"/>
      </w:pPr>
      <w:r>
        <w:rPr>
          <w:rFonts w:ascii="Arial" w:cs="Arial" w:eastAsia="Arial" w:hAnsi="Arial"/>
          <w:b/>
          <w:bCs/>
          <w:sz w:val="22"/>
          <w:szCs w:val="22"/>
        </w:rPr>
        <w:t xml:space="preserve">Causal Sufficiency: </w:t>
      </w:r>
      <w:r>
        <w:rPr>
          <w:rFonts w:ascii="Arial" w:cs="Arial" w:eastAsia="Arial" w:hAnsi="Arial"/>
          <w:sz w:val="22"/>
          <w:szCs w:val="22"/>
        </w:rPr>
        <w:t xml:space="preserve">The 65-node graph assumes these are the causally sufficient variables. Are there critical missing variables that would change the discovered structure? (e.g., weather, global shipping capacity, financial markets)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APEX TERMINAL — Spirtes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6D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2026-03-17T02:41:21.634Z</dcterms:created>
  <dcterms:modified xsi:type="dcterms:W3CDTF">2026-03-17T02:41:21.635Z</dcterms:modified>
</cp:coreProperties>
</file>

<file path=docProps/custom.xml><?xml version="1.0" encoding="utf-8"?>
<Properties xmlns="http://schemas.openxmlformats.org/officeDocument/2006/custom-properties" xmlns:vt="http://schemas.openxmlformats.org/officeDocument/2006/docPropsVTypes"/>
</file>