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APEX TERMINAL</w:t>
      </w:r>
    </w:p>
    <w:p>
      <w:pPr>
        <w:spacing w:after="100"/>
        <w:jc w:val="center"/>
      </w:pPr>
      <w:r>
        <w:rPr>
          <w:rFonts w:ascii="Arial" w:cs="Arial" w:eastAsia="Arial" w:hAnsi="Arial"/>
          <w:color w:val="2E5090"/>
          <w:sz w:val="32"/>
          <w:szCs w:val="32"/>
        </w:rPr>
        <w:t xml:space="preserve">Tarski Engine Deep-Dive</w:t>
      </w:r>
    </w:p>
    <w:p>
      <w:pPr>
        <w:pBdr>
          <w:bottom w:val="single" w:color="2E5090" w:sz="6" w:space="1"/>
        </w:pBdr>
        <w:spacing w:after="600"/>
        <w:jc w:val="center"/>
      </w:pPr>
      <w:r>
        <w:rPr>
          <w:rFonts w:ascii="Arial" w:cs="Arial" w:eastAsia="Arial" w:hAnsi="Arial"/>
          <w:i/>
          <w:iCs/>
          <w:color w:val="666666"/>
          <w:sz w:val="24"/>
          <w:szCs w:val="24"/>
        </w:rPr>
        <w:t xml:space="preserve">Truth Verification — Physical Constraint Filtering</w:t>
      </w:r>
    </w:p>
    <w:p>
      <w:pPr>
        <w:spacing w:after="100"/>
        <w:jc w:val="center"/>
      </w:pPr>
      <w:r>
        <w:rPr>
          <w:rFonts w:ascii="Arial" w:cs="Arial" w:eastAsia="Arial" w:hAnsi="Arial"/>
          <w:color w:val="666666"/>
          <w:sz w:val="22"/>
          <w:szCs w:val="22"/>
        </w:rPr>
        <w:t xml:space="preserve">Apex Analytica — March 2026</w:t>
      </w:r>
    </w:p>
    <w:p>
      <w:pPr>
        <w:jc w:val="center"/>
      </w:pPr>
      <w:r>
        <w:rPr>
          <w:rFonts w:ascii="Arial" w:cs="Arial" w:eastAsia="Arial" w:hAnsi="Arial"/>
          <w:b/>
          <w:bCs/>
          <w:color w:val="CC0000"/>
          <w:sz w:val="20"/>
          <w:szCs w:val="20"/>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OVERVIEW</w:t>
      </w:r>
    </w:p>
    <w:p>
      <w:pPr>
        <w:spacing w:after="120"/>
      </w:pPr>
      <w:r>
        <w:rPr>
          <w:rFonts w:ascii="Arial" w:cs="Arial" w:eastAsia="Arial" w:hAnsi="Arial"/>
          <w:sz w:val="22"/>
          <w:szCs w:val="22"/>
        </w:rPr>
        <w:t xml:space="preserve">The Tarski Engine is the second stage of the Apex Terminal analytical pipeline, responsible for validating causal structure against physical laws, regulatory constraints, and domain-specific heuristics. Named after Alfred Tarski, whose model-theoretic semantics provide the formal foundation for truth evaluation in logical systems, this engine acts as a gate between structure discovery (Spirtes) and intervention (Pearl).</w:t>
      </w:r>
    </w:p>
    <w:p>
      <w:pPr>
        <w:spacing w:after="120"/>
      </w:pPr>
      <w:r>
        <w:rPr>
          <w:rFonts w:ascii="Arial" w:cs="Arial" w:eastAsia="Arial" w:hAnsi="Arial"/>
          <w:sz w:val="22"/>
          <w:szCs w:val="22"/>
        </w:rPr>
        <w:t xml:space="preserve">The central question Tarski answers: "Is this causal graph physically plausible?" Any edge or node that violates fundamental constraints is flagged, allowing analysts to distinguish between genuine causal relationships and statistical artifacts.</w:t>
      </w:r>
    </w:p>
    <w:p>
      <w:pPr>
        <w:pStyle w:val="Heading2"/>
        <w:spacing w:after="160" w:before="280"/>
      </w:pPr>
      <w:r>
        <w:rPr>
          <w:rFonts w:ascii="Arial" w:cs="Arial" w:eastAsia="Arial" w:hAnsi="Arial"/>
          <w:b/>
          <w:bCs/>
          <w:color w:val="2E5090"/>
          <w:sz w:val="26"/>
          <w:szCs w:val="26"/>
        </w:rPr>
        <w:t xml:space="preserve">1.1 Design Philosophy</w:t>
      </w:r>
    </w:p>
    <w:p>
      <w:pPr>
        <w:spacing w:after="120"/>
      </w:pPr>
      <w:r>
        <w:rPr>
          <w:rFonts w:ascii="Arial" w:cs="Arial" w:eastAsia="Arial" w:hAnsi="Arial"/>
          <w:sz w:val="22"/>
          <w:szCs w:val="22"/>
        </w:rPr>
        <w:t xml:space="preserve">Tarski operates on a three-tier axiom hierarchy, from immutable physical laws (Level 0) through regulatory red-alerts (Level 1) to heuristic anomaly detection (Level 2). This tiered approach reflects the reality that not all constraints are equal:</w:t>
      </w:r>
    </w:p>
    <w:p>
      <w:pPr>
        <w:pStyle w:val="ListParagraph"/>
        <w:numPr>
          <w:ilvl w:val="0"/>
          <w:numId w:val="2"/>
        </w:numPr>
        <w:spacing w:after="60"/>
      </w:pPr>
      <w:r>
        <w:rPr>
          <w:rFonts w:ascii="Arial" w:cs="Arial" w:eastAsia="Arial" w:hAnsi="Arial"/>
          <w:b/>
          <w:bCs/>
          <w:sz w:val="22"/>
          <w:szCs w:val="22"/>
        </w:rPr>
        <w:t xml:space="preserve">Level 0 violations: </w:t>
      </w:r>
      <w:r>
        <w:rPr>
          <w:rFonts w:ascii="Arial" w:cs="Arial" w:eastAsia="Arial" w:hAnsi="Arial"/>
          <w:sz w:val="22"/>
          <w:szCs w:val="22"/>
        </w:rPr>
        <w:t xml:space="preserve">Represent physically impossible configurations — these should never exist in a valid causal model and indicate data errors or algorithmic artifacts.</w:t>
      </w:r>
    </w:p>
    <w:p>
      <w:pPr>
        <w:pStyle w:val="ListParagraph"/>
        <w:numPr>
          <w:ilvl w:val="0"/>
          <w:numId w:val="2"/>
        </w:numPr>
        <w:spacing w:after="60"/>
      </w:pPr>
      <w:r>
        <w:rPr>
          <w:rFonts w:ascii="Arial" w:cs="Arial" w:eastAsia="Arial" w:hAnsi="Arial"/>
          <w:b/>
          <w:bCs/>
          <w:sz w:val="22"/>
          <w:szCs w:val="22"/>
        </w:rPr>
        <w:t xml:space="preserve">Level 1 violations: </w:t>
      </w:r>
      <w:r>
        <w:rPr>
          <w:rFonts w:ascii="Arial" w:cs="Arial" w:eastAsia="Arial" w:hAnsi="Arial"/>
          <w:sz w:val="22"/>
          <w:szCs w:val="22"/>
        </w:rPr>
        <w:t xml:space="preserve">Represent regulatory or geopolitical risks that require human verification — the edge may be causally valid but operationally dangerous.</w:t>
      </w:r>
    </w:p>
    <w:p>
      <w:pPr>
        <w:pStyle w:val="ListParagraph"/>
        <w:numPr>
          <w:ilvl w:val="0"/>
          <w:numId w:val="2"/>
        </w:numPr>
        <w:spacing w:after="60"/>
      </w:pPr>
      <w:r>
        <w:rPr>
          <w:rFonts w:ascii="Arial" w:cs="Arial" w:eastAsia="Arial" w:hAnsi="Arial"/>
          <w:b/>
          <w:bCs/>
          <w:sz w:val="22"/>
          <w:szCs w:val="22"/>
        </w:rPr>
        <w:t xml:space="preserve">Level 2 violations: </w:t>
      </w:r>
      <w:r>
        <w:rPr>
          <w:rFonts w:ascii="Arial" w:cs="Arial" w:eastAsia="Arial" w:hAnsi="Arial"/>
          <w:sz w:val="22"/>
          <w:szCs w:val="22"/>
        </w:rPr>
        <w:t xml:space="preserve">Represent statistical anomalies worth investigating — the edge or node may indicate emerging systemic risk.</w:t>
      </w:r>
    </w:p>
    <w:p>
      <w:pPr>
        <w:pStyle w:val="Heading2"/>
        <w:spacing w:after="160" w:before="280"/>
      </w:pPr>
      <w:r>
        <w:rPr>
          <w:rFonts w:ascii="Arial" w:cs="Arial" w:eastAsia="Arial" w:hAnsi="Arial"/>
          <w:b/>
          <w:bCs/>
          <w:color w:val="2E5090"/>
          <w:sz w:val="26"/>
          <w:szCs w:val="26"/>
        </w:rPr>
        <w:t xml:space="preserve">1.2 Integration Points</w:t>
      </w:r>
    </w:p>
    <w:p>
      <w:pPr>
        <w:spacing w:after="120"/>
      </w:pPr>
      <w:r>
        <w:rPr>
          <w:rFonts w:ascii="Arial" w:cs="Arial" w:eastAsia="Arial" w:hAnsi="Arial"/>
          <w:sz w:val="22"/>
          <w:szCs w:val="22"/>
        </w:rPr>
        <w:t xml:space="preserve">Tarski reads from the Spirtes-discovered graph and writes validation flags back to the shared state:</w:t>
      </w:r>
    </w:p>
    <w:p>
      <w:pPr>
        <w:pStyle w:val="ListParagraph"/>
        <w:numPr>
          <w:ilvl w:val="0"/>
          <w:numId w:val="2"/>
        </w:numPr>
        <w:spacing w:after="60"/>
      </w:pPr>
      <w:r>
        <w:rPr>
          <w:rFonts w:ascii="Arial" w:cs="Arial" w:eastAsia="Arial" w:hAnsi="Arial"/>
          <w:b/>
          <w:bCs/>
          <w:sz w:val="22"/>
          <w:szCs w:val="22"/>
        </w:rPr>
        <w:t xml:space="preserve">Input: </w:t>
      </w:r>
      <w:r>
        <w:rPr>
          <w:rFonts w:ascii="Arial" w:cs="Arial" w:eastAsia="Arial" w:hAnsi="Arial"/>
          <w:sz w:val="22"/>
          <w:szCs w:val="22"/>
        </w:rPr>
        <w:t xml:space="preserve">CausalGraph with nodes, edges, and ΩF profiles from Spirtes discovery</w:t>
      </w:r>
    </w:p>
    <w:p>
      <w:pPr>
        <w:pStyle w:val="ListParagraph"/>
        <w:numPr>
          <w:ilvl w:val="0"/>
          <w:numId w:val="2"/>
        </w:numPr>
        <w:spacing w:after="60"/>
      </w:pPr>
      <w:r>
        <w:rPr>
          <w:rFonts w:ascii="Arial" w:cs="Arial" w:eastAsia="Arial" w:hAnsi="Arial"/>
          <w:b/>
          <w:bCs/>
          <w:sz w:val="22"/>
          <w:szCs w:val="22"/>
        </w:rPr>
        <w:t xml:space="preserve">Output: </w:t>
      </w:r>
      <w:r>
        <w:rPr>
          <w:rFonts w:ascii="Arial" w:cs="Arial" w:eastAsia="Arial" w:hAnsi="Arial"/>
          <w:sz w:val="22"/>
          <w:szCs w:val="22"/>
        </w:rPr>
        <w:t xml:space="preserve">TarskiValidationReport containing inconsistentEdgeIds, restrictedNodeIds, proofTraces, and totalViolations</w:t>
      </w:r>
    </w:p>
    <w:p>
      <w:pPr>
        <w:pStyle w:val="ListParagraph"/>
        <w:numPr>
          <w:ilvl w:val="0"/>
          <w:numId w:val="2"/>
        </w:numPr>
        <w:spacing w:after="60"/>
      </w:pPr>
      <w:r>
        <w:rPr>
          <w:rFonts w:ascii="Arial" w:cs="Arial" w:eastAsia="Arial" w:hAnsi="Arial"/>
          <w:b/>
          <w:bCs/>
          <w:sz w:val="22"/>
          <w:szCs w:val="22"/>
        </w:rPr>
        <w:t xml:space="preserve">Side Effects: </w:t>
      </w:r>
      <w:r>
        <w:rPr>
          <w:rFonts w:ascii="Arial" w:cs="Arial" w:eastAsia="Arial" w:hAnsi="Arial"/>
          <w:sz w:val="22"/>
          <w:szCs w:val="22"/>
        </w:rPr>
        <w:t xml:space="preserve">Sets isInconsistent on flagged edges and isRestricted on flagged nodes</w:t>
      </w:r>
    </w:p>
    <w:p>
      <w:pPr>
        <w:pStyle w:val="ListParagraph"/>
        <w:numPr>
          <w:ilvl w:val="0"/>
          <w:numId w:val="2"/>
        </w:numPr>
        <w:spacing w:after="60"/>
      </w:pPr>
      <w:r>
        <w:rPr>
          <w:rFonts w:ascii="Arial" w:cs="Arial" w:eastAsia="Arial" w:hAnsi="Arial"/>
          <w:b/>
          <w:bCs/>
          <w:sz w:val="22"/>
          <w:szCs w:val="22"/>
        </w:rPr>
        <w:t xml:space="preserve">Toggle: </w:t>
      </w:r>
      <w:r>
        <w:rPr>
          <w:rFonts w:ascii="Arial" w:cs="Arial" w:eastAsia="Arial" w:hAnsi="Arial"/>
          <w:sz w:val="22"/>
          <w:szCs w:val="22"/>
        </w:rPr>
        <w:t xml:space="preserve">Truth filter switch (Raw ↔ Verified) lets analysts compare unfiltered vs. validated views</w:t>
      </w:r>
    </w:p>
    <w:p>
      <w:r>
        <w:br w:type="page"/>
      </w:r>
    </w:p>
    <w:p>
      <w:pPr>
        <w:pStyle w:val="Heading1"/>
        <w:spacing w:after="200" w:before="360"/>
      </w:pPr>
      <w:r>
        <w:rPr>
          <w:rFonts w:ascii="Arial" w:cs="Arial" w:eastAsia="Arial" w:hAnsi="Arial"/>
          <w:b/>
          <w:bCs/>
          <w:color w:val="1B2A4A"/>
          <w:sz w:val="32"/>
          <w:szCs w:val="32"/>
        </w:rPr>
        <w:t xml:space="preserve">2. AXIOM LIBRARY</w:t>
      </w:r>
    </w:p>
    <w:p>
      <w:pPr>
        <w:spacing w:after="120"/>
      </w:pPr>
      <w:r>
        <w:rPr>
          <w:rFonts w:ascii="Arial" w:cs="Arial" w:eastAsia="Arial" w:hAnsi="Arial"/>
          <w:sz w:val="22"/>
          <w:szCs w:val="22"/>
        </w:rPr>
        <w:t xml:space="preserve">The Tarski axiom library contains 9 domain-specific checks organized in three tiers. Each axiom has a formal notation, plain-language description, and automated check implementation.</w:t>
      </w:r>
    </w:p>
    <w:p>
      <w:pPr>
        <w:pStyle w:val="Heading2"/>
        <w:spacing w:after="160" w:before="280"/>
      </w:pPr>
      <w:r>
        <w:rPr>
          <w:rFonts w:ascii="Arial" w:cs="Arial" w:eastAsia="Arial" w:hAnsi="Arial"/>
          <w:b/>
          <w:bCs/>
          <w:color w:val="2E5090"/>
          <w:sz w:val="26"/>
          <w:szCs w:val="26"/>
        </w:rPr>
        <w:t xml:space="preserve">2.1 Level 0 — Physical Laws (Immutable)</w:t>
      </w:r>
    </w:p>
    <w:p>
      <w:pPr>
        <w:spacing w:after="120"/>
      </w:pPr>
      <w:r>
        <w:rPr>
          <w:rFonts w:ascii="Arial" w:cs="Arial" w:eastAsia="Arial" w:hAnsi="Arial"/>
          <w:sz w:val="22"/>
          <w:szCs w:val="22"/>
        </w:rPr>
        <w:t xml:space="preserve">These axioms represent fundamental physical constraints that cannot be violated under any circumstances. Violations indicate data errors, algorithmic artifacts, or fundamentally flawed causal assumptions.</w:t>
      </w:r>
    </w:p>
    <w:p>
      <w:pPr>
        <w:pStyle w:val="Heading3"/>
        <w:spacing w:after="120" w:before="200"/>
      </w:pPr>
      <w:r>
        <w:rPr>
          <w:rFonts w:ascii="Arial" w:cs="Arial" w:eastAsia="Arial" w:hAnsi="Arial"/>
          <w:b/>
          <w:bCs/>
          <w:color w:val="3A6DB5"/>
          <w:sz w:val="22"/>
          <w:szCs w:val="22"/>
        </w:rPr>
        <w:t xml:space="preserve">A-01: Temporal Priority</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∀e ∈ Edges, Lag(e) ≥ 0</w:t>
      </w:r>
    </w:p>
    <w:p>
      <w:pPr>
        <w:spacing w:after="120"/>
      </w:pPr>
      <w:r>
        <w:rPr>
          <w:rFonts w:ascii="Arial" w:cs="Arial" w:eastAsia="Arial" w:hAnsi="Arial"/>
          <w:sz w:val="22"/>
          <w:szCs w:val="22"/>
        </w:rPr>
        <w:t xml:space="preserve">Effects cannot precede causes. Every causal edge must have non-negative temporal lag. In the current implementation, this is operationalized as a check for negative edge weights, which would indicate reversed causality direction.</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Flags any edge with weight &lt; 0. Verdict: REJECTED (not merely flagged).</w:t>
      </w:r>
    </w:p>
    <w:p>
      <w:pPr>
        <w:pBdr>
          <w:left w:val="single" w:color="2E5090" w:sz="12" w:space="8"/>
        </w:pBdr>
        <w:spacing w:after="120"/>
        <w:ind w:left="360"/>
      </w:pPr>
      <w:r>
        <w:rPr>
          <w:rFonts w:ascii="Arial" w:cs="Arial" w:eastAsia="Arial" w:hAnsi="Arial"/>
          <w:i/>
          <w:iCs/>
          <w:color w:val="555555"/>
          <w:sz w:val="20"/>
          <w:szCs w:val="20"/>
        </w:rPr>
        <w:t xml:space="preserve">Review Point for Jeremy: Should A-01 also check for cycles at lag=0? Currently, the DCD algorithm guarantees acyclicity for zero-lag edges, but imported data might introduce violations. Should we add an explicit cycle detection pass at the Tarski level?</w:t>
      </w:r>
    </w:p>
    <w:p>
      <w:pPr>
        <w:pStyle w:val="Heading3"/>
        <w:spacing w:after="120" w:before="200"/>
      </w:pPr>
      <w:r>
        <w:rPr>
          <w:rFonts w:ascii="Arial" w:cs="Arial" w:eastAsia="Arial" w:hAnsi="Arial"/>
          <w:b/>
          <w:bCs/>
          <w:color w:val="3A6DB5"/>
          <w:sz w:val="22"/>
          <w:szCs w:val="22"/>
        </w:rPr>
        <w:t xml:space="preserve">A-02: Flow Conservation</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Σw_in(v) ≥ Σw_out(v) · (1 − loss)</w:t>
      </w:r>
    </w:p>
    <w:p>
      <w:pPr>
        <w:spacing w:after="120"/>
      </w:pPr>
      <w:r>
        <w:rPr>
          <w:rFonts w:ascii="Arial" w:cs="Arial" w:eastAsia="Arial" w:hAnsi="Arial"/>
          <w:sz w:val="22"/>
          <w:szCs w:val="22"/>
        </w:rPr>
        <w:t xml:space="preserve">Throughput entering a node must account for outbound flow. This enforces mass/energy balance across processing hubs. In a supply chain, a refinery cannot output more product (by weight of causal influence) than it receives as feedstock.</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Flags nodes where total outbound weight exceeds total inbound weight by more than 50%, and the node has 3 or more outbound edges. The highest-weight outbound edge is flagged as inconsistent.</w:t>
      </w:r>
    </w:p>
    <w:p>
      <w:pPr>
        <w:pBdr>
          <w:left w:val="single" w:color="2E5090" w:sz="12" w:space="8"/>
        </w:pBdr>
        <w:spacing w:after="120"/>
        <w:ind w:left="360"/>
      </w:pPr>
      <w:r>
        <w:rPr>
          <w:rFonts w:ascii="Arial" w:cs="Arial" w:eastAsia="Arial" w:hAnsi="Arial"/>
          <w:i/>
          <w:iCs/>
          <w:color w:val="555555"/>
          <w:sz w:val="20"/>
          <w:szCs w:val="20"/>
        </w:rPr>
        <w:t xml:space="preserve">Review Point for Jeremy: The 50% threshold and 3-edge minimum are heuristic. Should these be calibrated per node category? For example, energy nodes (refineries) have measurable conversion losses, while geopolitical influence nodes might legitimately amplify causal effect. What loss factor should we assume per node type?</w:t>
      </w:r>
    </w:p>
    <w:p>
      <w:pPr>
        <w:pStyle w:val="Heading3"/>
        <w:spacing w:after="120" w:before="200"/>
      </w:pPr>
      <w:r>
        <w:rPr>
          <w:rFonts w:ascii="Arial" w:cs="Arial" w:eastAsia="Arial" w:hAnsi="Arial"/>
          <w:b/>
          <w:bCs/>
          <w:color w:val="3A6DB5"/>
          <w:sz w:val="22"/>
          <w:szCs w:val="22"/>
        </w:rPr>
        <w:t xml:space="preserve">A-03: DAG Integrity</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 path v → ⋯ → v</w:t>
      </w:r>
    </w:p>
    <w:p>
      <w:pPr>
        <w:spacing w:after="120"/>
      </w:pPr>
      <w:r>
        <w:rPr>
          <w:rFonts w:ascii="Arial" w:cs="Arial" w:eastAsia="Arial" w:hAnsi="Arial"/>
          <w:sz w:val="22"/>
          <w:szCs w:val="22"/>
        </w:rPr>
        <w:t xml:space="preserve">No directed cycles in the causal structure. Feedback loops must be broken by temporal lag (pushing them into the PCMCI+ domain). This constraint is critical for do-calculus validity — Pearl’s intervention framework requires acyclicity.</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Currently enforced by the DCD algorithm’s NOTEARS acyclicity constraint. Tarski checks for degenerate edges (weight=0, probability=0) that may indicate collapsed cycle remnants.</w:t>
      </w:r>
    </w:p>
    <w:p>
      <w:pPr>
        <w:pStyle w:val="Heading3"/>
        <w:spacing w:after="120" w:before="200"/>
      </w:pPr>
      <w:r>
        <w:rPr>
          <w:rFonts w:ascii="Arial" w:cs="Arial" w:eastAsia="Arial" w:hAnsi="Arial"/>
          <w:b/>
          <w:bCs/>
          <w:color w:val="3A6DB5"/>
          <w:sz w:val="22"/>
          <w:szCs w:val="22"/>
        </w:rPr>
        <w:t xml:space="preserve">A-04: Chokepoint Throughput Ceiling</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Flow(chokepoint) ≤ Capacity(chokepoint)</w:t>
      </w:r>
    </w:p>
    <w:p>
      <w:pPr>
        <w:spacing w:after="120"/>
      </w:pPr>
      <w:r>
        <w:rPr>
          <w:rFonts w:ascii="Arial" w:cs="Arial" w:eastAsia="Arial" w:hAnsi="Arial"/>
          <w:sz w:val="22"/>
          <w:szCs w:val="22"/>
        </w:rPr>
        <w:t xml:space="preserve">Maritime chokepoints (Strait of Hormuz) impose hard physical throughput limits. All downstream flows are bounded by the chokepoint’s maximum capacity, regardless of upstream availability. In the current graph, the Strait of Hormuz handles 21M bpd of crude oil transit and approximately 25% of global LNG trade.</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Identifies chokepoint nodes by label matching ("Strait of Hormuz", "chokepoint"). If aggregate inbound + outbound edge weight exceeds 3.0, all temporal and confounded edges through the chokepoint are flagged. Directed edges are exempt (presumed to already reflect capacity constraints).</w:t>
      </w:r>
    </w:p>
    <w:p>
      <w:pPr>
        <w:pBdr>
          <w:left w:val="single" w:color="2E5090" w:sz="12" w:space="8"/>
        </w:pBdr>
        <w:spacing w:after="120"/>
        <w:ind w:left="360"/>
      </w:pPr>
      <w:r>
        <w:rPr>
          <w:rFonts w:ascii="Arial" w:cs="Arial" w:eastAsia="Arial" w:hAnsi="Arial"/>
          <w:i/>
          <w:iCs/>
          <w:color w:val="555555"/>
          <w:sz w:val="20"/>
          <w:szCs w:val="20"/>
        </w:rPr>
        <w:t xml:space="preserve">Review Point for Jeremy: The aggregate weight threshold of 3.0 is arbitrary. Should we calibrate this against actual throughput data? For Hormuz, the physical capacity is well-documented (21M bpd crude, 104 Bcm/y LNG). Can we normalize edge weights to physical flow units?</w:t>
      </w:r>
    </w:p>
    <w:p>
      <w:pPr>
        <w:pStyle w:val="Heading3"/>
        <w:spacing w:after="120" w:before="200"/>
      </w:pPr>
      <w:r>
        <w:rPr>
          <w:rFonts w:ascii="Arial" w:cs="Arial" w:eastAsia="Arial" w:hAnsi="Arial"/>
          <w:b/>
          <w:bCs/>
          <w:color w:val="3A6DB5"/>
          <w:sz w:val="22"/>
          <w:szCs w:val="22"/>
        </w:rPr>
        <w:t xml:space="preserve">A-05: Single-Source Fragility</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InDegree(v) = 1 ∧ C(v) ≥ 7 → FRAGILE</w:t>
      </w:r>
    </w:p>
    <w:p>
      <w:pPr>
        <w:spacing w:after="120"/>
      </w:pPr>
      <w:r>
        <w:rPr>
          <w:rFonts w:ascii="Arial" w:cs="Arial" w:eastAsia="Arial" w:hAnsi="Arial"/>
          <w:sz w:val="22"/>
          <w:szCs w:val="22"/>
        </w:rPr>
        <w:t xml:space="preserve">A node with exactly one inbound supplier and high cascade load (C ≥ 7) is structurally fragile. No redundancy path exists — if the single source fails, the node fails with certainty. This is particularly relevant for Ma’aden’s rail-dependent supply chain and QAFCO’s gas feedstock monopoly.</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Flags nodes with in-degree = 1 and cascadeLoad ≥ 7. Both the node (as restricted) and its sole inbound edge are flagged.</w:t>
      </w:r>
    </w:p>
    <w:p>
      <w:r>
        <w:br w:type="page"/>
      </w:r>
    </w:p>
    <w:p>
      <w:pPr>
        <w:pStyle w:val="Heading2"/>
        <w:spacing w:after="160" w:before="280"/>
      </w:pPr>
      <w:r>
        <w:rPr>
          <w:rFonts w:ascii="Arial" w:cs="Arial" w:eastAsia="Arial" w:hAnsi="Arial"/>
          <w:b/>
          <w:bCs/>
          <w:color w:val="2E5090"/>
          <w:sz w:val="26"/>
          <w:szCs w:val="26"/>
        </w:rPr>
        <w:t xml:space="preserve">2.2 Level 1 — Regulatory &amp; Geopolitical (Red Alert)</w:t>
      </w:r>
    </w:p>
    <w:p>
      <w:pPr>
        <w:spacing w:after="120"/>
      </w:pPr>
      <w:r>
        <w:rPr>
          <w:rFonts w:ascii="Arial" w:cs="Arial" w:eastAsia="Arial" w:hAnsi="Arial"/>
          <w:sz w:val="22"/>
          <w:szCs w:val="22"/>
        </w:rPr>
        <w:t xml:space="preserve">These axioms flag configurations that are physically possible but operationally dangerous due to regulatory, sanctions, or geopolitical risk. They require human verification before the causal model can be trusted for intervention planning.</w:t>
      </w:r>
    </w:p>
    <w:p>
      <w:pPr>
        <w:pStyle w:val="Heading3"/>
        <w:spacing w:after="120" w:before="200"/>
      </w:pPr>
      <w:r>
        <w:rPr>
          <w:rFonts w:ascii="Arial" w:cs="Arial" w:eastAsia="Arial" w:hAnsi="Arial"/>
          <w:b/>
          <w:bCs/>
          <w:color w:val="3A6DB5"/>
          <w:sz w:val="22"/>
          <w:szCs w:val="22"/>
        </w:rPr>
        <w:t xml:space="preserve">R-01: Jurisdictional Concentration</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J(v) ≥ 8 ∧ w(e) ≥ 0.7 → FLAG</w:t>
      </w:r>
    </w:p>
    <w:p>
      <w:pPr>
        <w:spacing w:after="120"/>
      </w:pPr>
      <w:r>
        <w:rPr>
          <w:rFonts w:ascii="Arial" w:cs="Arial" w:eastAsia="Arial" w:hAnsi="Arial"/>
          <w:sz w:val="22"/>
          <w:szCs w:val="22"/>
        </w:rPr>
        <w:t xml:space="preserve">High-weight causal edges connected to nodes with extreme jurisdictional hazard (J ≥ 8 on the 0–10 scale) pose sanctions, conflict, or export control risk. The causal relationship may be valid, but operating through it could trigger regulatory consequences.</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For each edge, checks if either endpoint has jurisdictionalHazard ≥ 8 and the edge weight ≥ 0.7. Both conditions must be met.</w:t>
      </w:r>
    </w:p>
    <w:p>
      <w:pPr>
        <w:pBdr>
          <w:left w:val="single" w:color="2E5090" w:sz="12" w:space="8"/>
        </w:pBdr>
        <w:spacing w:after="120"/>
        <w:ind w:left="360"/>
      </w:pPr>
      <w:r>
        <w:rPr>
          <w:rFonts w:ascii="Arial" w:cs="Arial" w:eastAsia="Arial" w:hAnsi="Arial"/>
          <w:i/>
          <w:iCs/>
          <w:color w:val="555555"/>
          <w:sz w:val="20"/>
          <w:szCs w:val="20"/>
        </w:rPr>
        <w:t xml:space="preserve">Review Point for Jeremy: Should jurisdictional hazard be direction-sensitive? Importing from a sanctioned jurisdiction vs. exporting to one may carry different risk profiles. Should R-01 differentiate between source.J and target.J?</w:t>
      </w:r>
    </w:p>
    <w:p>
      <w:pPr>
        <w:pStyle w:val="Heading3"/>
        <w:spacing w:after="120" w:before="200"/>
      </w:pPr>
      <w:r>
        <w:rPr>
          <w:rFonts w:ascii="Arial" w:cs="Arial" w:eastAsia="Arial" w:hAnsi="Arial"/>
          <w:b/>
          <w:bCs/>
          <w:color w:val="3A6DB5"/>
          <w:sz w:val="22"/>
          <w:szCs w:val="22"/>
        </w:rPr>
        <w:t xml:space="preserve">R-02: Force Majeure Exposure</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FM_trigger → suspend(obligations)</w:t>
      </w:r>
    </w:p>
    <w:p>
      <w:pPr>
        <w:spacing w:after="120"/>
      </w:pPr>
      <w:r>
        <w:rPr>
          <w:rFonts w:ascii="Arial" w:cs="Arial" w:eastAsia="Arial" w:hAnsi="Arial"/>
          <w:sz w:val="22"/>
          <w:szCs w:val="22"/>
        </w:rPr>
        <w:t xml:space="preserve">Nodes in conflict-adjacent jurisdictions with high restoration latency (R pillar) may face force majeure contract suspension. This flags supply chain paths that could legally evaporate under geopolitical stress.</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Currently defined as a structural axiom in the library but not yet fully automated — requires integration with external geopolitical risk feeds.</w:t>
      </w:r>
    </w:p>
    <w:p>
      <w:pPr>
        <w:pStyle w:val="Heading3"/>
        <w:spacing w:after="120" w:before="200"/>
      </w:pPr>
      <w:r>
        <w:rPr>
          <w:rFonts w:ascii="Arial" w:cs="Arial" w:eastAsia="Arial" w:hAnsi="Arial"/>
          <w:b/>
          <w:bCs/>
          <w:color w:val="3A6DB5"/>
          <w:sz w:val="22"/>
          <w:szCs w:val="22"/>
        </w:rPr>
        <w:t xml:space="preserve">R-03: Export Route Monopoly</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 export_path(v) ∋ chokepoint → RESTRICTED</w:t>
      </w:r>
    </w:p>
    <w:p>
      <w:pPr>
        <w:spacing w:after="120"/>
      </w:pPr>
      <w:r>
        <w:rPr>
          <w:rFonts w:ascii="Arial" w:cs="Arial" w:eastAsia="Arial" w:hAnsi="Arial"/>
          <w:sz w:val="22"/>
          <w:szCs w:val="22"/>
        </w:rPr>
        <w:t xml:space="preserve">All export paths from a production node that transit a single maritime chokepoint create concentrated regulatory and insurance risk. This is particularly relevant for Qatar (100% of LNG exports transit the Strait of Hormuz).</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For manufacturing and energy nodes, checks if any outbound edge targets a chokepoint and the source node has irreplaceability ≥ 7. Flags the source as restricted.</w:t>
      </w:r>
    </w:p>
    <w:p>
      <w:pPr>
        <w:pStyle w:val="Heading3"/>
        <w:spacing w:after="120" w:before="200"/>
      </w:pPr>
      <w:r>
        <w:rPr>
          <w:rFonts w:ascii="Arial" w:cs="Arial" w:eastAsia="Arial" w:hAnsi="Arial"/>
          <w:b/>
          <w:bCs/>
          <w:color w:val="3A6DB5"/>
          <w:sz w:val="22"/>
          <w:szCs w:val="22"/>
        </w:rPr>
        <w:t xml:space="preserve">R-04: Cross-Domain Dependency</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domain(source) ≠ domain(target) ∧ conf &lt; 0.7 → UNVERIFIED</w:t>
      </w:r>
    </w:p>
    <w:p>
      <w:pPr>
        <w:spacing w:after="120"/>
      </w:pPr>
      <w:r>
        <w:rPr>
          <w:rFonts w:ascii="Arial" w:cs="Arial" w:eastAsia="Arial" w:hAnsi="Arial"/>
          <w:sz w:val="22"/>
          <w:szCs w:val="22"/>
        </w:rPr>
        <w:t xml:space="preserve">Cross-domain edges with low discovery confidence may represent assumed rather than verified causal relationships. These often overlap with FCI-detected confounders and should be validated against domain expertise before relying on them for intervention planning.</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Checks each edge for different source/target domains and confidence below 0.7. Flags as inconsistent with verdict FLAGGED.</w:t>
      </w:r>
    </w:p>
    <w:p>
      <w:pPr>
        <w:pBdr>
          <w:left w:val="single" w:color="2E5090" w:sz="12" w:space="8"/>
        </w:pBdr>
        <w:spacing w:after="120"/>
        <w:ind w:left="360"/>
      </w:pPr>
      <w:r>
        <w:rPr>
          <w:rFonts w:ascii="Arial" w:cs="Arial" w:eastAsia="Arial" w:hAnsi="Arial"/>
          <w:i/>
          <w:iCs/>
          <w:color w:val="555555"/>
          <w:sz w:val="20"/>
          <w:szCs w:val="20"/>
        </w:rPr>
        <w:t xml:space="preserve">Review Point for Jeremy: R-04 interacts with the FCI confounder detection. Should we auto-promote R-04 violations to confounded edges in the FCI view? Or should the two remain independent assessments?</w:t>
      </w:r>
    </w:p>
    <w:p>
      <w:pPr>
        <w:pStyle w:val="Heading2"/>
        <w:spacing w:after="160" w:before="280"/>
      </w:pPr>
      <w:r>
        <w:rPr>
          <w:rFonts w:ascii="Arial" w:cs="Arial" w:eastAsia="Arial" w:hAnsi="Arial"/>
          <w:b/>
          <w:bCs/>
          <w:color w:val="2E5090"/>
          <w:sz w:val="26"/>
          <w:szCs w:val="26"/>
        </w:rPr>
        <w:t xml:space="preserve">2.3 Level 2 — Heuristic (Anomaly Detection)</w:t>
      </w:r>
    </w:p>
    <w:p>
      <w:pPr>
        <w:spacing w:after="120"/>
      </w:pPr>
      <w:r>
        <w:rPr>
          <w:rFonts w:ascii="Arial" w:cs="Arial" w:eastAsia="Arial" w:hAnsi="Arial"/>
          <w:sz w:val="22"/>
          <w:szCs w:val="22"/>
        </w:rPr>
        <w:t xml:space="preserve">These checks flag statistical anomalies that may indicate emerging systemic risk. They do not invalidate the causal structure but draw attention to potential cascade triggers.</w:t>
      </w:r>
    </w:p>
    <w:p>
      <w:pPr>
        <w:pStyle w:val="Heading3"/>
        <w:spacing w:after="120" w:before="200"/>
      </w:pPr>
      <w:r>
        <w:rPr>
          <w:rFonts w:ascii="Arial" w:cs="Arial" w:eastAsia="Arial" w:hAnsi="Arial"/>
          <w:b/>
          <w:bCs/>
          <w:color w:val="3A6DB5"/>
          <w:sz w:val="22"/>
          <w:szCs w:val="22"/>
        </w:rPr>
        <w:t xml:space="preserve">H-01: Capacity Saturation</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ΩF(v) &gt; 9.0 → ANOMALY</w:t>
      </w:r>
    </w:p>
    <w:p>
      <w:pPr>
        <w:spacing w:after="120"/>
      </w:pPr>
      <w:r>
        <w:rPr>
          <w:rFonts w:ascii="Arial" w:cs="Arial" w:eastAsia="Arial" w:hAnsi="Arial"/>
          <w:sz w:val="22"/>
          <w:szCs w:val="22"/>
        </w:rPr>
        <w:t xml:space="preserve">Nodes with composite fragility exceeding 9.0 (out of 10.0) are at saturation. Any additional shock, no matter how small, may trigger cascade failure. These nodes represent the most vulnerable points in the supply chain.</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Flags any node with ΩF composite &gt; 9.0 as restricted.</w:t>
      </w:r>
    </w:p>
    <w:p>
      <w:pPr>
        <w:pStyle w:val="Heading3"/>
        <w:spacing w:after="120" w:before="200"/>
      </w:pPr>
      <w:r>
        <w:rPr>
          <w:rFonts w:ascii="Arial" w:cs="Arial" w:eastAsia="Arial" w:hAnsi="Arial"/>
          <w:b/>
          <w:bCs/>
          <w:color w:val="3A6DB5"/>
          <w:sz w:val="22"/>
          <w:szCs w:val="22"/>
        </w:rPr>
        <w:t xml:space="preserve">H-02: Cascade Amplification</w:t>
      </w:r>
    </w:p>
    <w:p>
      <w:pPr>
        <w:spacing w:after="120"/>
      </w:pPr>
      <w:r>
        <w:rPr>
          <w:rFonts w:ascii="Arial" w:cs="Arial" w:eastAsia="Arial" w:hAnsi="Arial"/>
          <w:b/>
          <w:bCs/>
          <w:sz w:val="22"/>
          <w:szCs w:val="22"/>
        </w:rPr>
        <w:t xml:space="preserve">Formal Notation: </w:t>
      </w:r>
      <w:r>
        <w:rPr>
          <w:rFonts w:ascii="Arial" w:cs="Arial" w:eastAsia="Arial" w:hAnsi="Arial"/>
          <w:sz w:val="22"/>
          <w:szCs w:val="22"/>
        </w:rPr>
        <w:t xml:space="preserve">C(v) ≥ 9 ∧ OutDegree(v) ≥ 3 → AMPLIFIER</w:t>
      </w:r>
    </w:p>
    <w:p>
      <w:pPr>
        <w:spacing w:after="120"/>
      </w:pPr>
      <w:r>
        <w:rPr>
          <w:rFonts w:ascii="Arial" w:cs="Arial" w:eastAsia="Arial" w:hAnsi="Arial"/>
          <w:sz w:val="22"/>
          <w:szCs w:val="22"/>
        </w:rPr>
        <w:t xml:space="preserve">Nodes with extreme cascade load (C pillar ≥ 9) and multiple outbound edges (≥ 3) act as systemic amplifiers. A disruption reaching such a node propagates non-linearly to all downstream targets simultaneously. These are the structural hubs where targeted defense interventions (Pearl engine) have the highest impact.</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Flags the node as restricted and all temporal outbound edges as inconsistent (since temporal edges carry delayed amplified signals).</w:t>
      </w:r>
    </w:p>
    <w:p>
      <w:r>
        <w:br w:type="page"/>
      </w:r>
    </w:p>
    <w:p>
      <w:pPr>
        <w:pStyle w:val="Heading1"/>
        <w:spacing w:after="200" w:before="360"/>
      </w:pPr>
      <w:r>
        <w:rPr>
          <w:rFonts w:ascii="Arial" w:cs="Arial" w:eastAsia="Arial" w:hAnsi="Arial"/>
          <w:b/>
          <w:bCs/>
          <w:color w:val="1B2A4A"/>
          <w:sz w:val="32"/>
          <w:szCs w:val="32"/>
        </w:rPr>
        <w:t xml:space="preserve">3. VALIDATION ENGINE ARCHITECTURE</w:t>
      </w:r>
    </w:p>
    <w:p>
      <w:pPr>
        <w:pStyle w:val="Heading2"/>
        <w:spacing w:after="160" w:before="280"/>
      </w:pPr>
      <w:r>
        <w:rPr>
          <w:rFonts w:ascii="Arial" w:cs="Arial" w:eastAsia="Arial" w:hAnsi="Arial"/>
          <w:b/>
          <w:bCs/>
          <w:color w:val="2E5090"/>
          <w:sz w:val="26"/>
          <w:szCs w:val="26"/>
        </w:rPr>
        <w:t xml:space="preserve">3.1 Execution Flow</w:t>
      </w:r>
    </w:p>
    <w:p>
      <w:pPr>
        <w:spacing w:after="120"/>
      </w:pPr>
      <w:r>
        <w:rPr>
          <w:rFonts w:ascii="Arial" w:cs="Arial" w:eastAsia="Arial" w:hAnsi="Arial"/>
          <w:sz w:val="22"/>
          <w:szCs w:val="22"/>
        </w:rPr>
        <w:t xml:space="preserve">The runTarskiValidation() function executes all 9 axiom checks against the live graph data in sequence:</w:t>
      </w:r>
    </w:p>
    <w:p>
      <w:pPr>
        <w:pStyle w:val="ListParagraph"/>
        <w:numPr>
          <w:ilvl w:val="0"/>
          <w:numId w:val="3"/>
        </w:numPr>
        <w:spacing w:after="80"/>
      </w:pPr>
      <w:r>
        <w:rPr>
          <w:rFonts w:ascii="Arial" w:cs="Arial" w:eastAsia="Arial" w:hAnsi="Arial"/>
          <w:sz w:val="22"/>
          <w:szCs w:val="22"/>
        </w:rPr>
        <w:t xml:space="preserve">Build lookup structures (nodeMap, inboundEdges, outboundEdges) from the graph</w:t>
      </w:r>
    </w:p>
    <w:p>
      <w:pPr>
        <w:pStyle w:val="ListParagraph"/>
        <w:numPr>
          <w:ilvl w:val="0"/>
          <w:numId w:val="3"/>
        </w:numPr>
        <w:spacing w:after="80"/>
      </w:pPr>
      <w:r>
        <w:rPr>
          <w:rFonts w:ascii="Arial" w:cs="Arial" w:eastAsia="Arial" w:hAnsi="Arial"/>
          <w:sz w:val="22"/>
          <w:szCs w:val="22"/>
        </w:rPr>
        <w:t xml:space="preserve">Execute each axiom check, collecting inconsistentEdgeIds, restrictedNodeIds, and proofTraces</w:t>
      </w:r>
    </w:p>
    <w:p>
      <w:pPr>
        <w:pStyle w:val="ListParagraph"/>
        <w:numPr>
          <w:ilvl w:val="0"/>
          <w:numId w:val="3"/>
        </w:numPr>
        <w:spacing w:after="80"/>
      </w:pPr>
      <w:r>
        <w:rPr>
          <w:rFonts w:ascii="Arial" w:cs="Arial" w:eastAsia="Arial" w:hAnsi="Arial"/>
          <w:sz w:val="22"/>
          <w:szCs w:val="22"/>
        </w:rPr>
        <w:t xml:space="preserve">Merge proof traces for edges flagged by multiple axioms (deduplicate, escalate verdicts)</w:t>
      </w:r>
    </w:p>
    <w:p>
      <w:pPr>
        <w:pStyle w:val="ListParagraph"/>
        <w:numPr>
          <w:ilvl w:val="0"/>
          <w:numId w:val="3"/>
        </w:numPr>
        <w:spacing w:after="120"/>
      </w:pPr>
      <w:r>
        <w:rPr>
          <w:rFonts w:ascii="Arial" w:cs="Arial" w:eastAsia="Arial" w:hAnsi="Arial"/>
          <w:sz w:val="22"/>
          <w:szCs w:val="22"/>
        </w:rPr>
        <w:t xml:space="preserve">Return complete TarskiValidationReport</w:t>
      </w:r>
    </w:p>
    <w:p>
      <w:pPr>
        <w:pStyle w:val="Heading2"/>
        <w:spacing w:after="160" w:before="280"/>
      </w:pPr>
      <w:r>
        <w:rPr>
          <w:rFonts w:ascii="Arial" w:cs="Arial" w:eastAsia="Arial" w:hAnsi="Arial"/>
          <w:b/>
          <w:bCs/>
          <w:color w:val="2E5090"/>
          <w:sz w:val="26"/>
          <w:szCs w:val="26"/>
        </w:rPr>
        <w:t xml:space="preserve">3.2 Proof Traces</w:t>
      </w:r>
    </w:p>
    <w:p>
      <w:pPr>
        <w:spacing w:after="120"/>
      </w:pPr>
      <w:r>
        <w:rPr>
          <w:rFonts w:ascii="Arial" w:cs="Arial" w:eastAsia="Arial" w:hAnsi="Arial"/>
          <w:sz w:val="22"/>
          <w:szCs w:val="22"/>
        </w:rPr>
        <w:t xml:space="preserve">Each axiom violation generates a proof trace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edge that violates the axiom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violatedAxioms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axiom IDs violated (e.g., ["A-01", "R-01"])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verdict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(Level 0 hard violation) or FLAGGED (Levels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solverUsed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"Z3" or "cvc5" (mocked in client, real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checkTimeMs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Computation time for this check (5-12ms typical)</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When multiple axioms flag the same edge, traces are merged: axiom lists are combined, and the verdict is escalated to the most severe (REJECTED &gt; FLAGGED &gt; TIMEOUT).</w:t>
      </w:r>
    </w:p>
    <w:p>
      <w:pPr>
        <w:pBdr>
          <w:left w:val="single" w:color="2E5090" w:sz="12" w:space="8"/>
        </w:pBdr>
        <w:spacing w:after="120"/>
        <w:ind w:left="360"/>
      </w:pPr>
      <w:r>
        <w:rPr>
          <w:rFonts w:ascii="Arial" w:cs="Arial" w:eastAsia="Arial" w:hAnsi="Arial"/>
          <w:i/>
          <w:iCs/>
          <w:color w:val="555555"/>
          <w:sz w:val="20"/>
          <w:szCs w:val="20"/>
        </w:rPr>
        <w:t xml:space="preserve">Review Point for Jeremy: The solver names (Z3, cvc5) are currently mocked. In a production deployment, should we implement actual SMT solver integration for formal verification? Z3 could verify flow conservation constraints formally, while cvc5 could handle the temporal priority checks. What level of formal verification is appropriate for this use case?</w:t>
      </w:r>
    </w:p>
    <w:p>
      <w:pPr>
        <w:pStyle w:val="Heading2"/>
        <w:spacing w:after="160" w:before="280"/>
      </w:pPr>
      <w:r>
        <w:rPr>
          <w:rFonts w:ascii="Arial" w:cs="Arial" w:eastAsia="Arial" w:hAnsi="Arial"/>
          <w:b/>
          <w:bCs/>
          <w:color w:val="2E5090"/>
          <w:sz w:val="26"/>
          <w:szCs w:val="26"/>
        </w:rPr>
        <w:t xml:space="preserve">3.3 Graph Mutation</w:t>
      </w:r>
    </w:p>
    <w:p>
      <w:pPr>
        <w:spacing w:after="120"/>
      </w:pPr>
      <w:r>
        <w:rPr>
          <w:rFonts w:ascii="Arial" w:cs="Arial" w:eastAsia="Arial" w:hAnsi="Arial"/>
          <w:sz w:val="22"/>
          <w:szCs w:val="22"/>
        </w:rPr>
        <w:t xml:space="preserve">After validation, applyTarskiFlags() creates a new graph instance with flags set:</w:t>
      </w:r>
    </w:p>
    <w:p>
      <w:pPr>
        <w:pStyle w:val="ListParagraph"/>
        <w:numPr>
          <w:ilvl w:val="0"/>
          <w:numId w:val="2"/>
        </w:numPr>
        <w:spacing w:after="60"/>
      </w:pPr>
      <w:r>
        <w:rPr>
          <w:rFonts w:ascii="Arial" w:cs="Arial" w:eastAsia="Arial" w:hAnsi="Arial"/>
          <w:b/>
          <w:bCs/>
          <w:sz w:val="22"/>
          <w:szCs w:val="22"/>
        </w:rPr>
        <w:t xml:space="preserve">Edges: </w:t>
      </w:r>
      <w:r>
        <w:rPr>
          <w:rFonts w:ascii="Arial" w:cs="Arial" w:eastAsia="Arial" w:hAnsi="Arial"/>
          <w:sz w:val="22"/>
          <w:szCs w:val="22"/>
        </w:rPr>
        <w:t xml:space="preserve">isInconsistent = true for flagged edges (visual: red/dashed rendering)</w:t>
      </w:r>
    </w:p>
    <w:p>
      <w:pPr>
        <w:pStyle w:val="ListParagraph"/>
        <w:numPr>
          <w:ilvl w:val="0"/>
          <w:numId w:val="2"/>
        </w:numPr>
        <w:spacing w:after="60"/>
      </w:pPr>
      <w:r>
        <w:rPr>
          <w:rFonts w:ascii="Arial" w:cs="Arial" w:eastAsia="Arial" w:hAnsi="Arial"/>
          <w:b/>
          <w:bCs/>
          <w:sz w:val="22"/>
          <w:szCs w:val="22"/>
        </w:rPr>
        <w:t xml:space="preserve">Nodes: </w:t>
      </w:r>
      <w:r>
        <w:rPr>
          <w:rFonts w:ascii="Arial" w:cs="Arial" w:eastAsia="Arial" w:hAnsi="Arial"/>
          <w:sz w:val="22"/>
          <w:szCs w:val="22"/>
        </w:rPr>
        <w:t xml:space="preserve">isRestricted = true for flagged nodes (visual: red outline, warning icon)</w:t>
      </w:r>
    </w:p>
    <w:p>
      <w:pPr>
        <w:pStyle w:val="ListParagraph"/>
        <w:numPr>
          <w:ilvl w:val="0"/>
          <w:numId w:val="2"/>
        </w:numPr>
        <w:spacing w:after="60"/>
      </w:pPr>
      <w:r>
        <w:rPr>
          <w:rFonts w:ascii="Arial" w:cs="Arial" w:eastAsia="Arial" w:hAnsi="Arial"/>
          <w:b/>
          <w:bCs/>
          <w:sz w:val="22"/>
          <w:szCs w:val="22"/>
        </w:rPr>
        <w:t xml:space="preserve">Metadata: </w:t>
      </w:r>
      <w:r>
        <w:rPr>
          <w:rFonts w:ascii="Arial" w:cs="Arial" w:eastAsia="Arial" w:hAnsi="Arial"/>
          <w:sz w:val="22"/>
          <w:szCs w:val="22"/>
        </w:rPr>
        <w:t xml:space="preserve">verificationStatus set to "INCONSISTENCIES_FOUND" or "VERIFIED"</w:t>
      </w:r>
    </w:p>
    <w:p>
      <w:pPr>
        <w:spacing w:after="120"/>
      </w:pPr>
      <w:r>
        <w:rPr>
          <w:rFonts w:ascii="Arial" w:cs="Arial" w:eastAsia="Arial" w:hAnsi="Arial"/>
          <w:sz w:val="22"/>
          <w:szCs w:val="22"/>
        </w:rPr>
        <w:t xml:space="preserve">The clearTarskiFlags() function resets all flags to false, restoring the RAW (unfiltered) view.</w:t>
      </w:r>
    </w:p>
    <w:p>
      <w:r>
        <w:br w:type="page"/>
      </w:r>
    </w:p>
    <w:p>
      <w:pPr>
        <w:pStyle w:val="Heading1"/>
        <w:spacing w:after="200" w:before="360"/>
      </w:pPr>
      <w:r>
        <w:rPr>
          <w:rFonts w:ascii="Arial" w:cs="Arial" w:eastAsia="Arial" w:hAnsi="Arial"/>
          <w:b/>
          <w:bCs/>
          <w:color w:val="1B2A4A"/>
          <w:sz w:val="32"/>
          <w:szCs w:val="32"/>
        </w:rPr>
        <w:t xml:space="preserve">4. COMPLETE AXIOM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57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Formal Notation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Priority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 Edges, Lag(e) ≥ 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Conservation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Σw_in(v) ≥ Σw_out(v) · (1 − loss)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 Integrity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path v → ⋯ → 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Chokepoint Throughput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Flow(chokepoint) ≤ Capacity(chokepoint)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Single-Source Fragility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InDegree(v)=1 ∧ C(v)≥7 → FRAGILE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Jurisdictional Concentration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J(v)≥8 ∧ w(e)≥0.7 → FLAG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Majeure Exposure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FM_trigger → suspend(obligations)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Route Monopoly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export_path(v) ∋ chokepoint → RESTRICTED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R-04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Cross-Domain Dependency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domain(src)≠domain(tgt) ∧ conf&lt;0.7 → UNVERIFIED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Capacity Saturation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ΩF(v) &gt; 9.0 →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Amplification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C(v)≥9 ∧ OutDegree(v)≥3 → AMPLIFIER</w:t>
            </w:r>
          </w:p>
        </w:tc>
      </w:tr>
    </w:tbl>
    <w:p>
      <w:r>
        <w:br w:type="page"/>
      </w:r>
    </w:p>
    <w:p>
      <w:pPr>
        <w:pStyle w:val="Heading1"/>
        <w:spacing w:after="200" w:before="360"/>
      </w:pPr>
      <w:r>
        <w:rPr>
          <w:rFonts w:ascii="Arial" w:cs="Arial" w:eastAsia="Arial" w:hAnsi="Arial"/>
          <w:b/>
          <w:bCs/>
          <w:color w:val="1B2A4A"/>
          <w:sz w:val="32"/>
          <w:szCs w:val="32"/>
        </w:rPr>
        <w:t xml:space="preserve">5. DOWNSTREAM ENGINE IMPLICATIONS</w:t>
      </w:r>
    </w:p>
    <w:p>
      <w:pPr>
        <w:pStyle w:val="Heading2"/>
        <w:spacing w:after="160" w:before="280"/>
      </w:pPr>
      <w:r>
        <w:rPr>
          <w:rFonts w:ascii="Arial" w:cs="Arial" w:eastAsia="Arial" w:hAnsi="Arial"/>
          <w:b/>
          <w:bCs/>
          <w:color w:val="2E5090"/>
          <w:sz w:val="26"/>
          <w:szCs w:val="26"/>
        </w:rPr>
        <w:t xml:space="preserve">5.1 Impact on Pearl (Intervention)</w:t>
      </w:r>
    </w:p>
    <w:p>
      <w:pPr>
        <w:spacing w:after="120"/>
      </w:pPr>
      <w:r>
        <w:rPr>
          <w:rFonts w:ascii="Arial" w:cs="Arial" w:eastAsia="Arial" w:hAnsi="Arial"/>
          <w:sz w:val="22"/>
          <w:szCs w:val="22"/>
        </w:rPr>
        <w:t xml:space="preserve">Tarski flags directly inform Pearl’s intervention strategy:</w:t>
      </w:r>
    </w:p>
    <w:p>
      <w:pPr>
        <w:pStyle w:val="ListParagraph"/>
        <w:numPr>
          <w:ilvl w:val="0"/>
          <w:numId w:val="2"/>
        </w:numPr>
        <w:spacing w:after="60"/>
      </w:pPr>
      <w:r>
        <w:rPr>
          <w:rFonts w:ascii="Arial" w:cs="Arial" w:eastAsia="Arial" w:hAnsi="Arial"/>
          <w:b/>
          <w:bCs/>
          <w:sz w:val="22"/>
          <w:szCs w:val="22"/>
        </w:rPr>
        <w:t xml:space="preserve">REJECTED edges (Level 0): </w:t>
      </w:r>
      <w:r>
        <w:rPr>
          <w:rFonts w:ascii="Arial" w:cs="Arial" w:eastAsia="Arial" w:hAnsi="Arial"/>
          <w:sz w:val="22"/>
          <w:szCs w:val="22"/>
        </w:rPr>
        <w:t xml:space="preserve">Should be excluded from do-calculus operations. Intervening on a physically impossible edge produces meaningless counterfactuals.</w:t>
      </w:r>
    </w:p>
    <w:p>
      <w:pPr>
        <w:pStyle w:val="ListParagraph"/>
        <w:numPr>
          <w:ilvl w:val="0"/>
          <w:numId w:val="2"/>
        </w:numPr>
        <w:spacing w:after="60"/>
      </w:pPr>
      <w:r>
        <w:rPr>
          <w:rFonts w:ascii="Arial" w:cs="Arial" w:eastAsia="Arial" w:hAnsi="Arial"/>
          <w:b/>
          <w:bCs/>
          <w:sz w:val="22"/>
          <w:szCs w:val="22"/>
        </w:rPr>
        <w:t xml:space="preserve">FLAGGED edges (Level 1): </w:t>
      </w:r>
      <w:r>
        <w:rPr>
          <w:rFonts w:ascii="Arial" w:cs="Arial" w:eastAsia="Arial" w:hAnsi="Arial"/>
          <w:sz w:val="22"/>
          <w:szCs w:val="22"/>
        </w:rPr>
        <w:t xml:space="preserve">Pearl interventions on jurisdictionally hazardous edges should include regulatory consequence modeling. Severing such an edge may trigger sanctions or force majeure clauses.</w:t>
      </w:r>
    </w:p>
    <w:p>
      <w:pPr>
        <w:pStyle w:val="ListParagraph"/>
        <w:numPr>
          <w:ilvl w:val="0"/>
          <w:numId w:val="2"/>
        </w:numPr>
        <w:spacing w:after="60"/>
      </w:pPr>
      <w:r>
        <w:rPr>
          <w:rFonts w:ascii="Arial" w:cs="Arial" w:eastAsia="Arial" w:hAnsi="Arial"/>
          <w:b/>
          <w:bCs/>
          <w:sz w:val="22"/>
          <w:szCs w:val="22"/>
        </w:rPr>
        <w:t xml:space="preserve">Restricted nodes: </w:t>
      </w:r>
      <w:r>
        <w:rPr>
          <w:rFonts w:ascii="Arial" w:cs="Arial" w:eastAsia="Arial" w:hAnsi="Arial"/>
          <w:sz w:val="22"/>
          <w:szCs w:val="22"/>
        </w:rPr>
        <w:t xml:space="preserve">Ablation experiments on restricted nodes should account for their amplifier status — removing a cascade amplifier may have outsized network-wide effects.</w:t>
      </w:r>
    </w:p>
    <w:p>
      <w:pPr>
        <w:pStyle w:val="Heading2"/>
        <w:spacing w:after="160" w:before="280"/>
      </w:pPr>
      <w:r>
        <w:rPr>
          <w:rFonts w:ascii="Arial" w:cs="Arial" w:eastAsia="Arial" w:hAnsi="Arial"/>
          <w:b/>
          <w:bCs/>
          <w:color w:val="2E5090"/>
          <w:sz w:val="26"/>
          <w:szCs w:val="26"/>
        </w:rPr>
        <w:t xml:space="preserve">5.2 Impact on Pareto (Stress Testing)</w:t>
      </w:r>
    </w:p>
    <w:p>
      <w:pPr>
        <w:spacing w:after="120"/>
      </w:pPr>
      <w:r>
        <w:rPr>
          <w:rFonts w:ascii="Arial" w:cs="Arial" w:eastAsia="Arial" w:hAnsi="Arial"/>
          <w:sz w:val="22"/>
          <w:szCs w:val="22"/>
        </w:rPr>
        <w:t xml:space="preserve">Tarski validation affects Pareto shock simulation fidelity:</w:t>
      </w:r>
    </w:p>
    <w:p>
      <w:pPr>
        <w:pStyle w:val="ListParagraph"/>
        <w:numPr>
          <w:ilvl w:val="0"/>
          <w:numId w:val="2"/>
        </w:numPr>
        <w:spacing w:after="60"/>
      </w:pPr>
      <w:r>
        <w:rPr>
          <w:rFonts w:ascii="Arial" w:cs="Arial" w:eastAsia="Arial" w:hAnsi="Arial"/>
          <w:b/>
          <w:bCs/>
          <w:sz w:val="22"/>
          <w:szCs w:val="22"/>
        </w:rPr>
        <w:t xml:space="preserve">Chokepoint constraints (A-04): </w:t>
      </w:r>
      <w:r>
        <w:rPr>
          <w:rFonts w:ascii="Arial" w:cs="Arial" w:eastAsia="Arial" w:hAnsi="Arial"/>
          <w:sz w:val="22"/>
          <w:szCs w:val="22"/>
        </w:rPr>
        <w:t xml:space="preserve">Shock propagation through Hormuz must respect throughput ceilings. The cascade simulator should cap signal flow through chokepoint nodes.</w:t>
      </w:r>
    </w:p>
    <w:p>
      <w:pPr>
        <w:pStyle w:val="ListParagraph"/>
        <w:numPr>
          <w:ilvl w:val="0"/>
          <w:numId w:val="2"/>
        </w:numPr>
        <w:spacing w:after="60"/>
      </w:pPr>
      <w:r>
        <w:rPr>
          <w:rFonts w:ascii="Arial" w:cs="Arial" w:eastAsia="Arial" w:hAnsi="Arial"/>
          <w:b/>
          <w:bCs/>
          <w:sz w:val="22"/>
          <w:szCs w:val="22"/>
        </w:rPr>
        <w:t xml:space="preserve">Single-source nodes (A-05): </w:t>
      </w:r>
      <w:r>
        <w:rPr>
          <w:rFonts w:ascii="Arial" w:cs="Arial" w:eastAsia="Arial" w:hAnsi="Arial"/>
          <w:sz w:val="22"/>
          <w:szCs w:val="22"/>
        </w:rPr>
        <w:t xml:space="preserve">These nodes have probability-1 failure if their sole source fails. The damage model should treat them as deterministic cascade targets, not probabilistic.</w:t>
      </w:r>
    </w:p>
    <w:p>
      <w:pPr>
        <w:pStyle w:val="ListParagraph"/>
        <w:numPr>
          <w:ilvl w:val="0"/>
          <w:numId w:val="2"/>
        </w:numPr>
        <w:spacing w:after="60"/>
      </w:pPr>
      <w:r>
        <w:rPr>
          <w:rFonts w:ascii="Arial" w:cs="Arial" w:eastAsia="Arial" w:hAnsi="Arial"/>
          <w:b/>
          <w:bCs/>
          <w:sz w:val="22"/>
          <w:szCs w:val="22"/>
        </w:rPr>
        <w:t xml:space="preserve">Saturation nodes (H-01): </w:t>
      </w:r>
      <w:r>
        <w:rPr>
          <w:rFonts w:ascii="Arial" w:cs="Arial" w:eastAsia="Arial" w:hAnsi="Arial"/>
          <w:sz w:val="22"/>
          <w:szCs w:val="22"/>
        </w:rPr>
        <w:t xml:space="preserve">Nodes at ΩF &gt; 9.0 should be modeled with zero residual absorption capacity — any incoming shock signal activates them immediately.</w:t>
      </w:r>
    </w:p>
    <w:p>
      <w:r>
        <w:br w:type="page"/>
      </w:r>
    </w:p>
    <w:p>
      <w:pPr>
        <w:pStyle w:val="Heading1"/>
        <w:spacing w:after="200" w:before="360"/>
      </w:pPr>
      <w:r>
        <w:rPr>
          <w:rFonts w:ascii="Arial" w:cs="Arial" w:eastAsia="Arial" w:hAnsi="Arial"/>
          <w:b/>
          <w:bCs/>
          <w:color w:val="1B2A4A"/>
          <w:sz w:val="32"/>
          <w:szCs w:val="32"/>
        </w:rPr>
        <w:t xml:space="preserve">6. KEY REVIEW QUESTIONS FOR JEREMY</w:t>
      </w:r>
    </w:p>
    <w:p>
      <w:pPr>
        <w:spacing w:after="120"/>
      </w:pPr>
      <w:r>
        <w:rPr>
          <w:rFonts w:ascii="Arial" w:cs="Arial" w:eastAsia="Arial" w:hAnsi="Arial"/>
          <w:sz w:val="22"/>
          <w:szCs w:val="22"/>
        </w:rPr>
        <w:t xml:space="preserve">The following questions are specifically highlighted for expert review of the truth verification methodology:</w:t>
      </w:r>
    </w:p>
    <w:p>
      <w:pPr>
        <w:pStyle w:val="ListParagraph"/>
        <w:numPr>
          <w:ilvl w:val="0"/>
          <w:numId w:val="3"/>
        </w:numPr>
        <w:spacing w:after="100"/>
      </w:pPr>
      <w:r>
        <w:rPr>
          <w:rFonts w:ascii="Arial" w:cs="Arial" w:eastAsia="Arial" w:hAnsi="Arial"/>
          <w:b/>
          <w:bCs/>
          <w:sz w:val="22"/>
          <w:szCs w:val="22"/>
        </w:rPr>
        <w:t xml:space="preserve">Flow Conservation Thresholds: </w:t>
      </w:r>
      <w:r>
        <w:rPr>
          <w:rFonts w:ascii="Arial" w:cs="Arial" w:eastAsia="Arial" w:hAnsi="Arial"/>
          <w:sz w:val="22"/>
          <w:szCs w:val="22"/>
        </w:rPr>
        <w:t xml:space="preserve">A-02 uses a 50% excess threshold with 3-edge minimum. Should these be calibrated per node category (refinery vs. geopolitical influence node)?</w:t>
      </w:r>
    </w:p>
    <w:p>
      <w:pPr>
        <w:pStyle w:val="ListParagraph"/>
        <w:numPr>
          <w:ilvl w:val="0"/>
          <w:numId w:val="3"/>
        </w:numPr>
        <w:spacing w:after="100"/>
      </w:pPr>
      <w:r>
        <w:rPr>
          <w:rFonts w:ascii="Arial" w:cs="Arial" w:eastAsia="Arial" w:hAnsi="Arial"/>
          <w:b/>
          <w:bCs/>
          <w:sz w:val="22"/>
          <w:szCs w:val="22"/>
        </w:rPr>
        <w:t xml:space="preserve">Chokepoint Calibration: </w:t>
      </w:r>
      <w:r>
        <w:rPr>
          <w:rFonts w:ascii="Arial" w:cs="Arial" w:eastAsia="Arial" w:hAnsi="Arial"/>
          <w:sz w:val="22"/>
          <w:szCs w:val="22"/>
        </w:rPr>
        <w:t xml:space="preserve">A-04 uses aggregate weight &gt; 3.0 as the throughput ceiling. Can we normalize edge weights to physical flow units (bpd, Bcm/y) for more accurate capacity checks?</w:t>
      </w:r>
    </w:p>
    <w:p>
      <w:pPr>
        <w:pStyle w:val="ListParagraph"/>
        <w:numPr>
          <w:ilvl w:val="0"/>
          <w:numId w:val="3"/>
        </w:numPr>
        <w:spacing w:after="100"/>
      </w:pPr>
      <w:r>
        <w:rPr>
          <w:rFonts w:ascii="Arial" w:cs="Arial" w:eastAsia="Arial" w:hAnsi="Arial"/>
          <w:b/>
          <w:bCs/>
          <w:sz w:val="22"/>
          <w:szCs w:val="22"/>
        </w:rPr>
        <w:t xml:space="preserve">Formal Verification: </w:t>
      </w:r>
      <w:r>
        <w:rPr>
          <w:rFonts w:ascii="Arial" w:cs="Arial" w:eastAsia="Arial" w:hAnsi="Arial"/>
          <w:sz w:val="22"/>
          <w:szCs w:val="22"/>
        </w:rPr>
        <w:t xml:space="preserve">Solver names (Z3, cvc5) are mocked. Should we implement real SMT solver integration? What axioms would benefit most from formal proofs vs. heuristic checks?</w:t>
      </w:r>
    </w:p>
    <w:p>
      <w:pPr>
        <w:pStyle w:val="ListParagraph"/>
        <w:numPr>
          <w:ilvl w:val="0"/>
          <w:numId w:val="3"/>
        </w:numPr>
        <w:spacing w:after="100"/>
      </w:pPr>
      <w:r>
        <w:rPr>
          <w:rFonts w:ascii="Arial" w:cs="Arial" w:eastAsia="Arial" w:hAnsi="Arial"/>
          <w:b/>
          <w:bCs/>
          <w:sz w:val="22"/>
          <w:szCs w:val="22"/>
        </w:rPr>
        <w:t xml:space="preserve">Axiom Completeness: </w:t>
      </w:r>
      <w:r>
        <w:rPr>
          <w:rFonts w:ascii="Arial" w:cs="Arial" w:eastAsia="Arial" w:hAnsi="Arial"/>
          <w:sz w:val="22"/>
          <w:szCs w:val="22"/>
        </w:rPr>
        <w:t xml:space="preserve">Are there missing axioms? For example: energy input requirements (thermodynamic minimum), labor availability constraints, or financial solvency checks?</w:t>
      </w:r>
    </w:p>
    <w:p>
      <w:pPr>
        <w:pStyle w:val="ListParagraph"/>
        <w:numPr>
          <w:ilvl w:val="0"/>
          <w:numId w:val="3"/>
        </w:numPr>
        <w:spacing w:after="100"/>
      </w:pPr>
      <w:r>
        <w:rPr>
          <w:rFonts w:ascii="Arial" w:cs="Arial" w:eastAsia="Arial" w:hAnsi="Arial"/>
          <w:b/>
          <w:bCs/>
          <w:sz w:val="22"/>
          <w:szCs w:val="22"/>
        </w:rPr>
        <w:t xml:space="preserve">Jurisdictional Directionality: </w:t>
      </w:r>
      <w:r>
        <w:rPr>
          <w:rFonts w:ascii="Arial" w:cs="Arial" w:eastAsia="Arial" w:hAnsi="Arial"/>
          <w:sz w:val="22"/>
          <w:szCs w:val="22"/>
        </w:rPr>
        <w:t xml:space="preserve">R-01 checks max(source.J, target.J). Should importing from vs. exporting to a sanctioned jurisdiction carry different risk weights?</w:t>
      </w:r>
    </w:p>
    <w:p>
      <w:pPr>
        <w:pStyle w:val="ListParagraph"/>
        <w:numPr>
          <w:ilvl w:val="0"/>
          <w:numId w:val="3"/>
        </w:numPr>
        <w:spacing w:after="100"/>
      </w:pPr>
      <w:r>
        <w:rPr>
          <w:rFonts w:ascii="Arial" w:cs="Arial" w:eastAsia="Arial" w:hAnsi="Arial"/>
          <w:b/>
          <w:bCs/>
          <w:sz w:val="22"/>
          <w:szCs w:val="22"/>
        </w:rPr>
        <w:t xml:space="preserve">R-04 / FCI Integration: </w:t>
      </w:r>
      <w:r>
        <w:rPr>
          <w:rFonts w:ascii="Arial" w:cs="Arial" w:eastAsia="Arial" w:hAnsi="Arial"/>
          <w:sz w:val="22"/>
          <w:szCs w:val="22"/>
        </w:rPr>
        <w:t xml:space="preserve">Cross-domain low-confidence edges (R-04) often overlap with FCI-detected confounders. Should these two detection methods be formally linked, or remain independent?</w:t>
      </w:r>
    </w:p>
    <w:p>
      <w:pPr>
        <w:pStyle w:val="ListParagraph"/>
        <w:numPr>
          <w:ilvl w:val="0"/>
          <w:numId w:val="3"/>
        </w:numPr>
        <w:spacing w:after="100"/>
      </w:pPr>
      <w:r>
        <w:rPr>
          <w:rFonts w:ascii="Arial" w:cs="Arial" w:eastAsia="Arial" w:hAnsi="Arial"/>
          <w:b/>
          <w:bCs/>
          <w:sz w:val="22"/>
          <w:szCs w:val="22"/>
        </w:rPr>
        <w:t xml:space="preserve">Cascade Amplifier Handling: </w:t>
      </w:r>
      <w:r>
        <w:rPr>
          <w:rFonts w:ascii="Arial" w:cs="Arial" w:eastAsia="Arial" w:hAnsi="Arial"/>
          <w:sz w:val="22"/>
          <w:szCs w:val="22"/>
        </w:rPr>
        <w:t xml:space="preserve">H-02 only flags temporal outbound edges from amplifier nodes. Should all outbound edges (including directed/instantaneous) be flagged? What about inbound edges to amplifiers?</w:t>
      </w:r>
    </w:p>
    <w:p>
      <w:pPr>
        <w:pStyle w:val="ListParagraph"/>
        <w:numPr>
          <w:ilvl w:val="0"/>
          <w:numId w:val="3"/>
        </w:numPr>
        <w:spacing w:after="100"/>
      </w:pPr>
      <w:r>
        <w:rPr>
          <w:rFonts w:ascii="Arial" w:cs="Arial" w:eastAsia="Arial" w:hAnsi="Arial"/>
          <w:b/>
          <w:bCs/>
          <w:sz w:val="22"/>
          <w:szCs w:val="22"/>
        </w:rPr>
        <w:t xml:space="preserve">Dynamic vs. Static Validation: </w:t>
      </w:r>
      <w:r>
        <w:rPr>
          <w:rFonts w:ascii="Arial" w:cs="Arial" w:eastAsia="Arial" w:hAnsi="Arial"/>
          <w:sz w:val="22"/>
          <w:szCs w:val="22"/>
        </w:rPr>
        <w:t xml:space="preserve">Currently Tarski runs once on the static graph. Should validation be re-run after each cascade epoch to detect emergent violations (e.g., a node crossing the 9.0 saturation threshold mid-simulation)?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APEX TERMINAL — Tarski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D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2026-03-17T02:44:36.824Z</dcterms:created>
  <dcterms:modified xsi:type="dcterms:W3CDTF">2026-03-17T02:44:36.825Z</dcterms:modified>
</cp:coreProperties>
</file>

<file path=docProps/custom.xml><?xml version="1.0" encoding="utf-8"?>
<Properties xmlns="http://schemas.openxmlformats.org/officeDocument/2006/custom-properties" xmlns:vt="http://schemas.openxmlformats.org/officeDocument/2006/docPropsVTypes"/>
</file>