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BlewMinds Website – </w:t>
      </w:r>
      <w:r w:rsidDel="00000000" w:rsidR="00000000" w:rsidRPr="00000000">
        <w:rPr>
          <w:rFonts w:ascii="Times New Roman" w:cs="Times New Roman" w:eastAsia="Times New Roman" w:hAnsi="Times New Roman"/>
          <w:b w:val="1"/>
          <w:bCs w:val="1"/>
          <w:shd w:fill="800080" w:val="clear"/>
          <w:rtl w:val="0"/>
        </w:rPr>
        <w:t xml:space="preserve">Corporate StoryTelling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803400"/>
            <wp:effectExtent b="0" l="0" r="0" t="0"/>
            <wp:docPr id="4"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“People forget facts, but they remember stories”</w:t>
      </w:r>
      <w:r w:rsidDel="00000000" w:rsidR="00000000" w:rsidRPr="00000000">
        <w:rPr>
          <w:rFonts w:ascii="Times New Roman" w:cs="Times New Roman" w:eastAsia="Times New Roman" w:hAnsi="Times New Roman"/>
          <w:rtl w:val="0"/>
        </w:rPr>
        <w:t xml:space="preserve"> </w:t>
        <w:br w:type="textWrapping"/>
      </w:r>
      <w:r w:rsidDel="00000000" w:rsidR="00000000" w:rsidRPr="00000000">
        <w:rPr>
          <w:rFonts w:ascii="Times New Roman" w:cs="Times New Roman" w:eastAsia="Times New Roman" w:hAnsi="Times New Roman"/>
          <w:i w:val="1"/>
          <w:iCs w:val="1"/>
          <w:rtl w:val="0"/>
        </w:rPr>
        <w:t xml:space="preserve">- Joseph Campbell</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Let’s Talk About Your Story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714500" cy="1574800"/>
            <wp:effectExtent b="0" l="0" r="0" t="0"/>
            <wp:docPr id="10"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7145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yellow"/>
          <w:rtl w:val="0"/>
        </w:rPr>
        <w:t xml:space="preserve">Stories have power. Stories build connection. Stories create a sense of belonging.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highlight w:val="yellow"/>
          <w:rtl w:val="0"/>
        </w:rPr>
        <w:t xml:space="preserve">Art</w:t>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shd w:fill="800080" w:val="clear"/>
          <w:rtl w:val="0"/>
        </w:rPr>
        <w:t xml:space="preserve">Corporate StoryTelling</w:t>
      </w:r>
      <w:r w:rsidDel="00000000" w:rsidR="00000000" w:rsidRPr="00000000">
        <w:rPr>
          <w:rFonts w:ascii="Times New Roman" w:cs="Times New Roman" w:eastAsia="Times New Roman" w:hAnsi="Times New Roman"/>
          <w:rtl w:val="0"/>
        </w:rPr>
        <w:t xml:space="preserve"> lives in anyone who has the passion &amp; hunger to learn. Stories delight, enchant, touch, teach, recall, inspire, motivate &amp; challenge. They help us understand &amp; empathize. Effective StoryTelling imprints a picture on our minds.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w:t>
      </w:r>
      <w:r w:rsidDel="00000000" w:rsidR="00000000" w:rsidRPr="00000000">
        <w:rPr>
          <w:rFonts w:ascii="Times New Roman" w:cs="Times New Roman" w:eastAsia="Times New Roman" w:hAnsi="Times New Roman"/>
          <w:highlight w:val="yellow"/>
          <w:rtl w:val="0"/>
        </w:rPr>
        <w:t xml:space="preserve">research</w:t>
      </w:r>
      <w:r w:rsidDel="00000000" w:rsidR="00000000" w:rsidRPr="00000000">
        <w:rPr>
          <w:rFonts w:ascii="Times New Roman" w:cs="Times New Roman" w:eastAsia="Times New Roman" w:hAnsi="Times New Roman"/>
          <w:rtl w:val="0"/>
        </w:rPr>
        <w:t xml:space="preserve">, 92% of consumers want brands to make ads which feel like a story. Consequently, stories often pack more punch than sermons. It has been found that facts are approximately 22 times more likely to be remembered if they are part of a story.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StoryTelling Frameworks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27700" cy="2679700"/>
            <wp:effectExtent b="0" l="0" r="0" t="0"/>
            <wp:docPr id="13"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7277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pPr>
      <w:r w:rsidDel="00000000" w:rsidR="00000000" w:rsidRPr="00000000">
        <w:rPr>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BlewMinds, we work on the ‘Inside’ to make stories powerful on the ‘Outside’ so that powerful StoryTelling becomes your second nature. We focus on the individual side of Personal Branding, the business side of Organization Branding &amp; the market side of Social Media Branding. These 3 tenets put together become a powerful deployment ground of StoryTelling to impact, influence &amp; inspire.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Simply put, Corporate</w:t>
      </w:r>
      <w:r w:rsidDel="00000000" w:rsidR="00000000" w:rsidRPr="00000000">
        <w:rPr>
          <w:rFonts w:ascii="Times New Roman" w:cs="Times New Roman" w:eastAsia="Times New Roman" w:hAnsi="Times New Roman"/>
          <w:rtl w:val="0"/>
        </w:rPr>
        <w:t xml:space="preserve"> StoryTelling is the art of communicating feelings, data, information, using experiences &amp; narratives to express yourself effectively in the corporate world or even in a professional setting. Corporate StoryTelling requires creativity, connecting the dots, imagination, being honest with oneself, self-disclosure &amp; the deep ability to bare one’s heart completely without any fears of vulnerability.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38500"/>
            <wp:effectExtent b="0" l="0" r="0" t="0"/>
            <wp:docPr id="12"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pPr>
      <w:r w:rsidDel="00000000" w:rsidR="00000000" w:rsidRPr="00000000">
        <w:rPr>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pPr>
      <w:r w:rsidDel="00000000" w:rsidR="00000000" w:rsidRPr="00000000">
        <w:rPr>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pPr>
      <w:r w:rsidDel="00000000" w:rsidR="00000000" w:rsidRPr="00000000">
        <w:rPr>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pPr>
      <w:r w:rsidDel="00000000" w:rsidR="00000000" w:rsidRPr="00000000">
        <w:rPr>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pPr>
      <w:r w:rsidDel="00000000" w:rsidR="00000000" w:rsidRPr="00000000">
        <w:rPr>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pPr>
      <w:r w:rsidDel="00000000" w:rsidR="00000000" w:rsidRPr="00000000">
        <w:rPr/>
        <w:drawing>
          <wp:inline distB="114300" distT="114300" distL="114300" distR="114300">
            <wp:extent cx="1816100" cy="16510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8161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 StoryTelling can feed the human mind &amp; heart which crave emotional connection. We are not moved to action by mere data dumps, dense PowerPoint slides or Spreadsheets packed with figures. When we see or hear factual arguments, we become logical, critical &amp; skeptical. But when we are absorbed in a good story, we drop our guards!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Paradoxically, today, Corporate StoryTelling is also about communicating our logic, data, heavy information, facts, figures with stories woven together with powerful narratives.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Let’s Talk About Your Story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core of a Good Story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62300" cy="2540000"/>
            <wp:effectExtent b="0" l="0" r="0" t="0"/>
            <wp:docPr id="1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1623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pPr>
      <w:r w:rsidDel="00000000" w:rsidR="00000000" w:rsidRPr="00000000">
        <w:rPr>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help </w:t>
      </w:r>
      <w:r w:rsidDel="00000000" w:rsidR="00000000" w:rsidRPr="00000000">
        <w:rPr>
          <w:rFonts w:ascii="Times New Roman" w:cs="Times New Roman" w:eastAsia="Times New Roman" w:hAnsi="Times New Roman"/>
          <w:highlight w:val="yellow"/>
          <w:rtl w:val="0"/>
        </w:rPr>
        <w:t xml:space="preserve">our</w:t>
      </w:r>
      <w:r w:rsidDel="00000000" w:rsidR="00000000" w:rsidRPr="00000000">
        <w:rPr>
          <w:rFonts w:ascii="Times New Roman" w:cs="Times New Roman" w:eastAsia="Times New Roman" w:hAnsi="Times New Roman"/>
          <w:rtl w:val="0"/>
        </w:rPr>
        <w:t xml:space="preserve"> clients master the </w:t>
      </w:r>
      <w:r w:rsidDel="00000000" w:rsidR="00000000" w:rsidRPr="00000000">
        <w:rPr>
          <w:rFonts w:ascii="Times New Roman" w:cs="Times New Roman" w:eastAsia="Times New Roman" w:hAnsi="Times New Roman"/>
          <w:highlight w:val="yellow"/>
          <w:rtl w:val="0"/>
        </w:rPr>
        <w:t xml:space="preserve">Art</w:t>
      </w:r>
      <w:r w:rsidDel="00000000" w:rsidR="00000000" w:rsidRPr="00000000">
        <w:rPr>
          <w:rFonts w:ascii="Times New Roman" w:cs="Times New Roman" w:eastAsia="Times New Roman" w:hAnsi="Times New Roman"/>
          <w:rtl w:val="0"/>
        </w:rPr>
        <w:t xml:space="preserve"> of StoryTelling by integrating Logos (logic, reason, proof), Pathos (emotions, values, beliefs), &amp; Ethos (credibility, </w:t>
      </w:r>
      <w:r w:rsidDel="00000000" w:rsidR="00000000" w:rsidRPr="00000000">
        <w:rPr>
          <w:rFonts w:ascii="Times New Roman" w:cs="Times New Roman" w:eastAsia="Times New Roman" w:hAnsi="Times New Roman"/>
          <w:highlight w:val="yellow"/>
          <w:rtl w:val="0"/>
        </w:rPr>
        <w:t xml:space="preserve">emotions</w:t>
      </w:r>
      <w:r w:rsidDel="00000000" w:rsidR="00000000" w:rsidRPr="00000000">
        <w:rPr>
          <w:rFonts w:ascii="Times New Roman" w:cs="Times New Roman" w:eastAsia="Times New Roman" w:hAnsi="Times New Roman"/>
          <w:rtl w:val="0"/>
        </w:rPr>
        <w:t xml:space="preserve">, trust). Our Global Story Coaching frameworks are designed to refine your StoryTelling skills, enhance your ability to build influential relationships, &amp; improve stakeholder management. Through these frameworks, we provide long-term </w:t>
      </w:r>
      <w:r w:rsidDel="00000000" w:rsidR="00000000" w:rsidRPr="00000000">
        <w:rPr>
          <w:rFonts w:ascii="Times New Roman" w:cs="Times New Roman" w:eastAsia="Times New Roman" w:hAnsi="Times New Roman"/>
          <w:highlight w:val="yellow"/>
          <w:rtl w:val="0"/>
        </w:rPr>
        <w:t xml:space="preserve">recall</w:t>
      </w:r>
      <w:r w:rsidDel="00000000" w:rsidR="00000000" w:rsidRPr="00000000">
        <w:rPr>
          <w:rFonts w:ascii="Times New Roman" w:cs="Times New Roman" w:eastAsia="Times New Roman" w:hAnsi="Times New Roman"/>
          <w:rtl w:val="0"/>
        </w:rPr>
        <w:t xml:space="preserve"> for developing persuasive narratives that echo across diverse audiences &amp; drive meaningful connections.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StoryTelling at BlewMinds entails the following offering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857375" cy="295275"/>
            <wp:effectExtent b="0" l="0" r="0" t="0"/>
            <wp:docPr descr="Text Box" id="6" name="image15.png"/>
            <a:graphic>
              <a:graphicData uri="http://schemas.openxmlformats.org/drawingml/2006/picture">
                <pic:pic>
                  <pic:nvPicPr>
                    <pic:cNvPr descr="Text Box" id="0" name="image15.png"/>
                    <pic:cNvPicPr preferRelativeResize="0"/>
                  </pic:nvPicPr>
                  <pic:blipFill>
                    <a:blip r:embed="rId12"/>
                    <a:srcRect b="0" l="0" r="0" t="0"/>
                    <a:stretch>
                      <a:fillRect/>
                    </a:stretch>
                  </pic:blipFill>
                  <pic:spPr>
                    <a:xfrm>
                      <a:off x="0" y="0"/>
                      <a:ext cx="1857375" cy="29527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63800" cy="1397000"/>
            <wp:effectExtent b="0" l="0" r="0" t="0"/>
            <wp:docPr id="1"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24638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lightGray"/>
          <w:rtl w:val="0"/>
        </w:rPr>
        <w:t xml:space="preserve">Our </w:t>
      </w:r>
      <w:r w:rsidDel="00000000" w:rsidR="00000000" w:rsidRPr="00000000">
        <w:rPr>
          <w:rFonts w:ascii="Times New Roman" w:cs="Times New Roman" w:eastAsia="Times New Roman" w:hAnsi="Times New Roman"/>
          <w:b w:val="1"/>
          <w:bCs w:val="1"/>
          <w:highlight w:val="lightGray"/>
          <w:rtl w:val="0"/>
        </w:rPr>
        <w:t xml:space="preserve">Brand StoryTelling </w:t>
      </w:r>
      <w:r w:rsidDel="00000000" w:rsidR="00000000" w:rsidRPr="00000000">
        <w:rPr>
          <w:rFonts w:ascii="Times New Roman" w:cs="Times New Roman" w:eastAsia="Times New Roman" w:hAnsi="Times New Roman"/>
          <w:highlight w:val="lightGray"/>
          <w:rtl w:val="0"/>
        </w:rPr>
        <w:t xml:space="preserve">programs equip individuals to weave narratives</w:t>
      </w:r>
      <w:r w:rsidDel="00000000" w:rsidR="00000000" w:rsidRPr="00000000">
        <w:rPr>
          <w:rFonts w:ascii="Times New Roman" w:cs="Times New Roman" w:eastAsia="Times New Roman" w:hAnsi="Times New Roman"/>
          <w:color w:val="ed7d31"/>
          <w:highlight w:val="lightGray"/>
          <w:rtl w:val="0"/>
        </w:rPr>
        <w:t xml:space="preserve"> </w:t>
      </w:r>
      <w:r w:rsidDel="00000000" w:rsidR="00000000" w:rsidRPr="00000000">
        <w:rPr>
          <w:rFonts w:ascii="Times New Roman" w:cs="Times New Roman" w:eastAsia="Times New Roman" w:hAnsi="Times New Roman"/>
          <w:highlight w:val="lightGray"/>
          <w:rtl w:val="0"/>
        </w:rPr>
        <w:t xml:space="preserve">which aid engagement of specific audiences, shape their &amp; their company's identity beyond traditional Marketing methods. We employ effective StoryTelling strategies to powerfully communicate information about your product, brand, or company. Brand StoryTelling helps achieve: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D">
      <w:pPr>
        <w:numPr>
          <w:ilvl w:val="0"/>
          <w:numId w:val="10"/>
        </w:numPr>
        <w:pBdr>
          <w:top w:color="auto" w:space="0" w:sz="0" w:val="none"/>
          <w:bottom w:color="auto" w:space="0" w:sz="0" w:val="none"/>
          <w:right w:color="auto" w:space="0" w:sz="0" w:val="none"/>
          <w:between w:color="auto" w:space="0" w:sz="0" w:val="none"/>
        </w:pBdr>
        <w:ind w:left="7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highlight w:val="lightGray"/>
          <w:rtl w:val="0"/>
        </w:rPr>
        <w:t xml:space="preserve">Building Brand Value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E">
      <w:pPr>
        <w:numPr>
          <w:ilvl w:val="0"/>
          <w:numId w:val="12"/>
        </w:numPr>
        <w:pBdr>
          <w:top w:color="auto" w:space="0" w:sz="0" w:val="none"/>
          <w:bottom w:color="auto" w:space="0" w:sz="0" w:val="none"/>
          <w:right w:color="auto" w:space="0" w:sz="0" w:val="none"/>
          <w:between w:color="auto" w:space="0" w:sz="0" w:val="none"/>
        </w:pBdr>
        <w:ind w:left="7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highlight w:val="lightGray"/>
          <w:rtl w:val="0"/>
        </w:rPr>
        <w:t xml:space="preserve">Building &amp; sustaining Brand Recall</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F">
      <w:pPr>
        <w:numPr>
          <w:ilvl w:val="0"/>
          <w:numId w:val="14"/>
        </w:numPr>
        <w:pBdr>
          <w:top w:color="auto" w:space="0" w:sz="0" w:val="none"/>
          <w:bottom w:color="auto" w:space="0" w:sz="0" w:val="none"/>
          <w:right w:color="auto" w:space="0" w:sz="0" w:val="none"/>
          <w:between w:color="auto" w:space="0" w:sz="0" w:val="none"/>
        </w:pBdr>
        <w:ind w:left="7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highlight w:val="lightGray"/>
          <w:rtl w:val="0"/>
        </w:rPr>
        <w:t xml:space="preserve">Enabling Brand Identity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0">
      <w:pPr>
        <w:numPr>
          <w:ilvl w:val="0"/>
          <w:numId w:val="7"/>
        </w:numPr>
        <w:pBdr>
          <w:top w:color="auto" w:space="0" w:sz="0" w:val="none"/>
          <w:bottom w:color="auto" w:space="0" w:sz="0" w:val="none"/>
          <w:right w:color="auto" w:space="0" w:sz="0" w:val="none"/>
          <w:between w:color="auto" w:space="0" w:sz="0" w:val="none"/>
        </w:pBdr>
        <w:ind w:left="7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highlight w:val="lightGray"/>
          <w:rtl w:val="0"/>
        </w:rPr>
        <w:t xml:space="preserve">Improving Brand Resonance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pPr>
      <w:r w:rsidDel="00000000" w:rsidR="00000000" w:rsidRPr="00000000">
        <w:rPr>
          <w:rFonts w:ascii="Times New Roman" w:cs="Times New Roman" w:eastAsia="Times New Roman" w:hAnsi="Times New Roman"/>
        </w:rPr>
        <w:drawing>
          <wp:inline distB="114300" distT="114300" distL="114300" distR="114300">
            <wp:extent cx="1857375" cy="295275"/>
            <wp:effectExtent b="0" l="0" r="0" t="0"/>
            <wp:docPr descr="Text Box" id="16" name="image5.png"/>
            <a:graphic>
              <a:graphicData uri="http://schemas.openxmlformats.org/drawingml/2006/picture">
                <pic:pic>
                  <pic:nvPicPr>
                    <pic:cNvPr descr="Text Box" id="0" name="image5.png"/>
                    <pic:cNvPicPr preferRelativeResize="0"/>
                  </pic:nvPicPr>
                  <pic:blipFill>
                    <a:blip r:embed="rId14"/>
                    <a:srcRect b="0" l="0" r="0" t="0"/>
                    <a:stretch>
                      <a:fillRect/>
                    </a:stretch>
                  </pic:blipFill>
                  <pic:spPr>
                    <a:xfrm>
                      <a:off x="0" y="0"/>
                      <a:ext cx="1857375" cy="2952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pPr>
      <w:r w:rsidDel="00000000" w:rsidR="00000000" w:rsidRPr="00000000">
        <w:rPr/>
        <w:drawing>
          <wp:inline distB="114300" distT="114300" distL="114300" distR="114300">
            <wp:extent cx="2400300" cy="1435100"/>
            <wp:effectExtent b="0" l="0" r="0" t="0"/>
            <wp:docPr id="2"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24003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pPr>
      <w:r w:rsidDel="00000000" w:rsidR="00000000" w:rsidRPr="00000000">
        <w:rPr>
          <w:rtl w:val="0"/>
        </w:rPr>
        <w:t xml:space="preserve">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lightGray"/>
          <w:rtl w:val="0"/>
        </w:rPr>
        <w:t xml:space="preserve">Our </w:t>
      </w:r>
      <w:r w:rsidDel="00000000" w:rsidR="00000000" w:rsidRPr="00000000">
        <w:rPr>
          <w:rFonts w:ascii="Times New Roman" w:cs="Times New Roman" w:eastAsia="Times New Roman" w:hAnsi="Times New Roman"/>
          <w:b w:val="1"/>
          <w:bCs w:val="1"/>
          <w:highlight w:val="lightGray"/>
          <w:rtl w:val="0"/>
        </w:rPr>
        <w:t xml:space="preserve">Data StoryTelling</w:t>
      </w:r>
      <w:r w:rsidDel="00000000" w:rsidR="00000000" w:rsidRPr="00000000">
        <w:rPr>
          <w:rFonts w:ascii="Times New Roman" w:cs="Times New Roman" w:eastAsia="Times New Roman" w:hAnsi="Times New Roman"/>
          <w:highlight w:val="lightGray"/>
          <w:rtl w:val="0"/>
        </w:rPr>
        <w:t xml:space="preserve"> programs help clients effectively communicate significance of data, highlighting its intelligent relevance &amp; practical impact. We aid you with breaking down enormous amount of data into simplified formats, leading to insightful stories &amp; analytics to influence diverse Target population. Data StoryTelling helps achieve: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5">
      <w:pPr>
        <w:numPr>
          <w:ilvl w:val="0"/>
          <w:numId w:val="4"/>
        </w:numPr>
        <w:pBdr>
          <w:top w:color="auto" w:space="0" w:sz="0" w:val="none"/>
          <w:bottom w:color="auto" w:space="0" w:sz="0" w:val="none"/>
          <w:right w:color="auto" w:space="0" w:sz="0" w:val="none"/>
          <w:between w:color="auto" w:space="0" w:sz="0" w:val="none"/>
        </w:pBdr>
        <w:ind w:left="7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highlight w:val="lightGray"/>
          <w:rtl w:val="0"/>
        </w:rPr>
        <w:t xml:space="preserve">Data Simplification for meaningful impact</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6">
      <w:pPr>
        <w:numPr>
          <w:ilvl w:val="0"/>
          <w:numId w:val="3"/>
        </w:numPr>
        <w:pBdr>
          <w:top w:color="auto" w:space="0" w:sz="0" w:val="none"/>
          <w:bottom w:color="auto" w:space="0" w:sz="0" w:val="none"/>
          <w:right w:color="auto" w:space="0" w:sz="0" w:val="none"/>
          <w:between w:color="auto" w:space="0" w:sz="0" w:val="none"/>
        </w:pBdr>
        <w:ind w:left="7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highlight w:val="lightGray"/>
          <w:rtl w:val="0"/>
        </w:rPr>
        <w:t xml:space="preserve">Communicating Data powerfully in the form of Stories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7">
      <w:pPr>
        <w:numPr>
          <w:ilvl w:val="0"/>
          <w:numId w:val="13"/>
        </w:numPr>
        <w:pBdr>
          <w:top w:color="auto" w:space="0" w:sz="0" w:val="none"/>
          <w:bottom w:color="auto" w:space="0" w:sz="0" w:val="none"/>
          <w:right w:color="auto" w:space="0" w:sz="0" w:val="none"/>
          <w:between w:color="auto" w:space="0" w:sz="0" w:val="none"/>
        </w:pBdr>
        <w:ind w:left="7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highlight w:val="lightGray"/>
          <w:rtl w:val="0"/>
        </w:rPr>
        <w:t xml:space="preserve">Engagement &amp; Retention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8">
      <w:pPr>
        <w:numPr>
          <w:ilvl w:val="0"/>
          <w:numId w:val="6"/>
        </w:numPr>
        <w:pBdr>
          <w:top w:color="auto" w:space="0" w:sz="0" w:val="none"/>
          <w:bottom w:color="auto" w:space="0" w:sz="0" w:val="none"/>
          <w:right w:color="auto" w:space="0" w:sz="0" w:val="none"/>
          <w:between w:color="auto" w:space="0" w:sz="0" w:val="none"/>
        </w:pBdr>
        <w:ind w:left="7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highlight w:val="lightGray"/>
          <w:rtl w:val="0"/>
        </w:rPr>
        <w:t xml:space="preserve">Enhancing Collaboration using Analytics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pPr>
      <w:r w:rsidDel="00000000" w:rsidR="00000000" w:rsidRPr="00000000">
        <w:rPr>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pPr>
      <w:r w:rsidDel="00000000" w:rsidR="00000000" w:rsidRPr="00000000">
        <w:rPr>
          <w:rtl w:val="0"/>
        </w:rPr>
        <w:t xml:space="preserve">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pPr>
      <w:r w:rsidDel="00000000" w:rsidR="00000000" w:rsidRPr="00000000">
        <w:rPr>
          <w:rtl w:val="0"/>
        </w:rPr>
        <w:t xml:space="preserve">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pPr>
      <w:r w:rsidDel="00000000" w:rsidR="00000000" w:rsidRPr="00000000">
        <w:rPr>
          <w:rtl w:val="0"/>
        </w:rPr>
        <w:t xml:space="preserve">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pPr>
      <w:r w:rsidDel="00000000" w:rsidR="00000000" w:rsidRPr="00000000">
        <w:rPr>
          <w:rtl w:val="0"/>
        </w:rPr>
        <w:t xml:space="preserve">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pPr>
      <w:r w:rsidDel="00000000" w:rsidR="00000000" w:rsidRPr="00000000">
        <w:rPr/>
        <w:drawing>
          <wp:inline distB="114300" distT="114300" distL="114300" distR="114300">
            <wp:extent cx="1857375" cy="295275"/>
            <wp:effectExtent b="0" l="0" r="0" t="0"/>
            <wp:docPr descr="Text Box" id="7" name="image13.png"/>
            <a:graphic>
              <a:graphicData uri="http://schemas.openxmlformats.org/drawingml/2006/picture">
                <pic:pic>
                  <pic:nvPicPr>
                    <pic:cNvPr descr="Text Box" id="0" name="image13.png"/>
                    <pic:cNvPicPr preferRelativeResize="0"/>
                  </pic:nvPicPr>
                  <pic:blipFill>
                    <a:blip r:embed="rId16"/>
                    <a:srcRect b="0" l="0" r="0" t="0"/>
                    <a:stretch>
                      <a:fillRect/>
                    </a:stretch>
                  </pic:blipFill>
                  <pic:spPr>
                    <a:xfrm>
                      <a:off x="0" y="0"/>
                      <a:ext cx="1857375" cy="2952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drawing>
          <wp:inline distB="114300" distT="114300" distL="114300" distR="114300">
            <wp:extent cx="2387600" cy="1447800"/>
            <wp:effectExtent b="0" l="0" r="0" t="0"/>
            <wp:docPr id="15"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2387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lightGray"/>
          <w:rtl w:val="0"/>
        </w:rPr>
        <w:t xml:space="preserve">Our </w:t>
      </w:r>
      <w:r w:rsidDel="00000000" w:rsidR="00000000" w:rsidRPr="00000000">
        <w:rPr>
          <w:rFonts w:ascii="Times New Roman" w:cs="Times New Roman" w:eastAsia="Times New Roman" w:hAnsi="Times New Roman"/>
          <w:b w:val="1"/>
          <w:bCs w:val="1"/>
          <w:highlight w:val="lightGray"/>
          <w:rtl w:val="0"/>
        </w:rPr>
        <w:t xml:space="preserve">Leadership StoryTelling</w:t>
      </w:r>
      <w:r w:rsidDel="00000000" w:rsidR="00000000" w:rsidRPr="00000000">
        <w:rPr>
          <w:rFonts w:ascii="Times New Roman" w:cs="Times New Roman" w:eastAsia="Times New Roman" w:hAnsi="Times New Roman"/>
          <w:highlight w:val="lightGray"/>
          <w:rtl w:val="0"/>
        </w:rPr>
        <w:t xml:space="preserve"> programs help you define your Leadership Value Proposition effectively through StoryTelling by exposing you to intelligent Leadership StoryTelling Frameworks. We help you clearly articulate what sets you apart, how you can stand out as an impactful leader for your stakeholders &amp; audience. Leadership StoryTelling helps achieve: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3">
      <w:pPr>
        <w:numPr>
          <w:ilvl w:val="0"/>
          <w:numId w:val="2"/>
        </w:numPr>
        <w:pBdr>
          <w:top w:color="auto" w:space="0" w:sz="0" w:val="none"/>
          <w:bottom w:color="auto" w:space="0" w:sz="0" w:val="none"/>
          <w:right w:color="auto" w:space="0" w:sz="0" w:val="none"/>
          <w:between w:color="auto" w:space="0" w:sz="0" w:val="none"/>
        </w:pBdr>
        <w:ind w:left="7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highlight w:val="lightGray"/>
          <w:rtl w:val="0"/>
        </w:rPr>
        <w:t xml:space="preserve">An Inspiring Vision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4">
      <w:pPr>
        <w:numPr>
          <w:ilvl w:val="0"/>
          <w:numId w:val="11"/>
        </w:numPr>
        <w:pBdr>
          <w:top w:color="auto" w:space="0" w:sz="0" w:val="none"/>
          <w:bottom w:color="auto" w:space="0" w:sz="0" w:val="none"/>
          <w:right w:color="auto" w:space="0" w:sz="0" w:val="none"/>
          <w:between w:color="auto" w:space="0" w:sz="0" w:val="none"/>
        </w:pBdr>
        <w:ind w:left="7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highlight w:val="lightGray"/>
          <w:rtl w:val="0"/>
        </w:rPr>
        <w:t xml:space="preserve">Better understood &amp; implemented Values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5">
      <w:pPr>
        <w:numPr>
          <w:ilvl w:val="0"/>
          <w:numId w:val="8"/>
        </w:numPr>
        <w:pBdr>
          <w:top w:color="auto" w:space="0" w:sz="0" w:val="none"/>
          <w:bottom w:color="auto" w:space="0" w:sz="0" w:val="none"/>
          <w:right w:color="auto" w:space="0" w:sz="0" w:val="none"/>
          <w:between w:color="auto" w:space="0" w:sz="0" w:val="none"/>
        </w:pBdr>
        <w:ind w:left="7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highlight w:val="lightGray"/>
          <w:rtl w:val="0"/>
        </w:rPr>
        <w:t xml:space="preserve">Bonds &amp; Connections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6">
      <w:pPr>
        <w:numPr>
          <w:ilvl w:val="0"/>
          <w:numId w:val="1"/>
        </w:numPr>
        <w:pBdr>
          <w:top w:color="auto" w:space="0" w:sz="0" w:val="none"/>
          <w:bottom w:color="auto" w:space="0" w:sz="0" w:val="none"/>
          <w:right w:color="auto" w:space="0" w:sz="0" w:val="none"/>
          <w:between w:color="auto" w:space="0" w:sz="0" w:val="none"/>
        </w:pBdr>
        <w:ind w:left="7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highlight w:val="lightGray"/>
          <w:rtl w:val="0"/>
        </w:rPr>
        <w:t xml:space="preserve">Changing Mindsets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857375" cy="295275"/>
            <wp:effectExtent b="0" l="0" r="0" t="0"/>
            <wp:docPr descr="Text Box" id="14" name="image11.png"/>
            <a:graphic>
              <a:graphicData uri="http://schemas.openxmlformats.org/drawingml/2006/picture">
                <pic:pic>
                  <pic:nvPicPr>
                    <pic:cNvPr descr="Text Box" id="0" name="image11.png"/>
                    <pic:cNvPicPr preferRelativeResize="0"/>
                  </pic:nvPicPr>
                  <pic:blipFill>
                    <a:blip r:embed="rId18"/>
                    <a:srcRect b="0" l="0" r="0" t="0"/>
                    <a:stretch>
                      <a:fillRect/>
                    </a:stretch>
                  </pic:blipFill>
                  <pic:spPr>
                    <a:xfrm>
                      <a:off x="0" y="0"/>
                      <a:ext cx="1857375" cy="29527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01900" cy="1498600"/>
            <wp:effectExtent b="0" l="0" r="0" t="0"/>
            <wp:docPr id="9" name="image9.jpg"/>
            <a:graphic>
              <a:graphicData uri="http://schemas.openxmlformats.org/drawingml/2006/picture">
                <pic:pic>
                  <pic:nvPicPr>
                    <pic:cNvPr id="0" name="image9.jpg"/>
                    <pic:cNvPicPr preferRelativeResize="0"/>
                  </pic:nvPicPr>
                  <pic:blipFill>
                    <a:blip r:embed="rId19"/>
                    <a:srcRect b="0" l="0" r="0" t="0"/>
                    <a:stretch>
                      <a:fillRect/>
                    </a:stretch>
                  </pic:blipFill>
                  <pic:spPr>
                    <a:xfrm>
                      <a:off x="0" y="0"/>
                      <a:ext cx="25019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pPr>
      <w:r w:rsidDel="00000000" w:rsidR="00000000" w:rsidRPr="00000000">
        <w:rPr>
          <w:rtl w:val="0"/>
        </w:rPr>
        <w:t xml:space="preserve">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lightGray"/>
          <w:rtl w:val="0"/>
        </w:rPr>
        <w:t xml:space="preserve">Our </w:t>
      </w:r>
      <w:r w:rsidDel="00000000" w:rsidR="00000000" w:rsidRPr="00000000">
        <w:rPr>
          <w:rFonts w:ascii="Times New Roman" w:cs="Times New Roman" w:eastAsia="Times New Roman" w:hAnsi="Times New Roman"/>
          <w:b w:val="1"/>
          <w:bCs w:val="1"/>
          <w:highlight w:val="lightGray"/>
          <w:rtl w:val="0"/>
        </w:rPr>
        <w:t xml:space="preserve">Organizational StoryTelling</w:t>
      </w:r>
      <w:r w:rsidDel="00000000" w:rsidR="00000000" w:rsidRPr="00000000">
        <w:rPr>
          <w:rFonts w:ascii="Times New Roman" w:cs="Times New Roman" w:eastAsia="Times New Roman" w:hAnsi="Times New Roman"/>
          <w:highlight w:val="lightGray"/>
          <w:rtl w:val="0"/>
        </w:rPr>
        <w:t xml:space="preserve"> programs enable you craft captivating narratives about your organization, integrating Vales, Beliefs, Behaviours, Systems &amp; Cultural Artifacts. This StoryTelling approach focuses on connecting, engaging, &amp; inspiring stakeholders through meaningful stories. Organisational StoryTelling helps achieve: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C">
      <w:pPr>
        <w:numPr>
          <w:ilvl w:val="0"/>
          <w:numId w:val="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highlight w:val="lightGray"/>
          <w:rtl w:val="0"/>
        </w:rPr>
        <w:t xml:space="preserve">Cultural Cohesion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D">
      <w:pPr>
        <w:numPr>
          <w:ilvl w:val="0"/>
          <w:numId w:val="1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highlight w:val="lightGray"/>
          <w:rtl w:val="0"/>
        </w:rPr>
        <w:t xml:space="preserve">Customer Connection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E">
      <w:pPr>
        <w:numPr>
          <w:ilvl w:val="0"/>
          <w:numId w:val="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highlight w:val="lightGray"/>
          <w:rtl w:val="0"/>
        </w:rPr>
        <w:t xml:space="preserve">Employee Engagement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F">
      <w:pPr>
        <w:numPr>
          <w:ilvl w:val="0"/>
          <w:numId w:val="1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highlight w:val="lightGray"/>
          <w:rtl w:val="0"/>
        </w:rPr>
        <w:t xml:space="preserve">Effective Communication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Let’s Talk About Your Story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Benefits of StoryTelling </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27700" cy="2070100"/>
            <wp:effectExtent b="0" l="0" r="0" t="0"/>
            <wp:docPr id="17"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277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92700" cy="1473200"/>
            <wp:effectExtent b="0" l="0" r="0" t="0"/>
            <wp:docPr id="3"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0927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27700" cy="2501900"/>
            <wp:effectExtent b="0" l="0" r="0" t="0"/>
            <wp:docPr id="8"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7277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FAQs </w:t>
        <w:br w:type="textWrapping"/>
      </w:r>
      <w:r w:rsidDel="00000000" w:rsidR="00000000" w:rsidRPr="00000000">
        <w:rPr>
          <w:rtl w:val="0"/>
        </w:rPr>
        <w:t xml:space="preserve"> </w:t>
        <w:br w:type="textWrapping"/>
      </w:r>
      <w:r w:rsidDel="00000000" w:rsidR="00000000" w:rsidRPr="00000000">
        <w:rPr>
          <w:rFonts w:ascii="Times New Roman" w:cs="Times New Roman" w:eastAsia="Times New Roman" w:hAnsi="Times New Roman"/>
          <w:rtl w:val="0"/>
        </w:rPr>
        <w:t xml:space="preserve">1. What is Corporate StoryTelling? </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 StoryTelling in the corporate world is about creating compelling stories that the audience identify &amp; connect with deeply, conveying a brand's message, values, &amp; vision effectively. We know that a well-told story can evoke emotions, inspire action, &amp; create a loyal customer base. At BlewMinds, we specialize in crafting powerful, memorable, &amp; emotive stories that captivate &amp; engage your audience. Our expertise lies in understanding the essence of your brand &amp; translating it into narratives that not only convey your core values but also attract &amp; retain valuable customers.  </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How can StoryTelling benefit your business?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 StoryTelling significantly enhances individual &amp; organizational </w:t>
      </w:r>
      <w:r w:rsidDel="00000000" w:rsidR="00000000" w:rsidRPr="00000000">
        <w:rPr>
          <w:rFonts w:ascii="Times New Roman" w:cs="Times New Roman" w:eastAsia="Times New Roman" w:hAnsi="Times New Roman"/>
          <w:highlight w:val="yellow"/>
          <w:rtl w:val="0"/>
        </w:rPr>
        <w:t xml:space="preserve">Brand</w:t>
      </w:r>
      <w:r w:rsidDel="00000000" w:rsidR="00000000" w:rsidRPr="00000000">
        <w:rPr>
          <w:rFonts w:ascii="Times New Roman" w:cs="Times New Roman" w:eastAsia="Times New Roman" w:hAnsi="Times New Roman"/>
          <w:rtl w:val="0"/>
        </w:rPr>
        <w:t xml:space="preserve"> appeal by forging emotional connections with customers, clearly conveying your values, &amp; differentiating your offerings. At BlewMinds, our StoryTelling expertise ensures higher engagement, builds lasting trust, &amp; drives sustained business growth. Let us help you tell your story &amp; watch your </w:t>
      </w:r>
      <w:r w:rsidDel="00000000" w:rsidR="00000000" w:rsidRPr="00000000">
        <w:rPr>
          <w:rFonts w:ascii="Times New Roman" w:cs="Times New Roman" w:eastAsia="Times New Roman" w:hAnsi="Times New Roman"/>
          <w:highlight w:val="yellow"/>
          <w:rtl w:val="0"/>
        </w:rPr>
        <w:t xml:space="preserve">Brand</w:t>
      </w:r>
      <w:r w:rsidDel="00000000" w:rsidR="00000000" w:rsidRPr="00000000">
        <w:rPr>
          <w:rFonts w:ascii="Times New Roman" w:cs="Times New Roman" w:eastAsia="Times New Roman" w:hAnsi="Times New Roman"/>
          <w:rtl w:val="0"/>
        </w:rPr>
        <w:t xml:space="preserve"> thrive. </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Why should you integrate StoryTelling in Brand </w:t>
      </w:r>
      <w:r w:rsidDel="00000000" w:rsidR="00000000" w:rsidRPr="00000000">
        <w:rPr>
          <w:rFonts w:ascii="Times New Roman" w:cs="Times New Roman" w:eastAsia="Times New Roman" w:hAnsi="Times New Roman"/>
          <w:shd w:fill="800080" w:val="clear"/>
          <w:rtl w:val="0"/>
        </w:rPr>
        <w:t xml:space="preserve">Management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 By integrating StoryTelling into brand management, BlewMinds can help you create an effective narrative that helps your audience identify with you, your brand, strengthen your brand identity, &amp; differentiate your Brand from competition. It helps create consistent, positive brand association &amp; promotes customer loyalty.  </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What makes our StoryTelling services unique?  </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 BlewMinds’ StoryTelling services are distinguished by a deep &amp; empathic understanding of individuals. Using a strategic approach to narrative development, we help individuals, organisations, leaders build their story, focus on creating relatable &amp; engaging stories that drive real, tangible business outcomes. Our StoryTelling techniques focus on various global frameworks including Ethos, Pathos &amp; Logos where information, data, emotions &amp; values are interwoven to help leaders tell their stories impactfully to the world.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Can StoryTelling help with Internal </w:t>
      </w:r>
      <w:r w:rsidDel="00000000" w:rsidR="00000000" w:rsidRPr="00000000">
        <w:rPr>
          <w:rFonts w:ascii="Times New Roman" w:cs="Times New Roman" w:eastAsia="Times New Roman" w:hAnsi="Times New Roman"/>
          <w:shd w:fill="800080" w:val="clear"/>
          <w:rtl w:val="0"/>
        </w:rPr>
        <w:t xml:space="preserve">Communications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 Yes, via StoryTelling, we at BlewMinds, can help you improve Internal Communications by making complex information simpler &amp; more relatable, fostering a stronger </w:t>
      </w:r>
      <w:r w:rsidDel="00000000" w:rsidR="00000000" w:rsidRPr="00000000">
        <w:rPr>
          <w:rFonts w:ascii="Times New Roman" w:cs="Times New Roman" w:eastAsia="Times New Roman" w:hAnsi="Times New Roman"/>
          <w:shd w:fill="800080" w:val="clear"/>
          <w:rtl w:val="0"/>
        </w:rPr>
        <w:t xml:space="preserve">organizational culture,</w:t>
      </w:r>
      <w:r w:rsidDel="00000000" w:rsidR="00000000" w:rsidRPr="00000000">
        <w:rPr>
          <w:rFonts w:ascii="Times New Roman" w:cs="Times New Roman" w:eastAsia="Times New Roman" w:hAnsi="Times New Roman"/>
          <w:rtl w:val="0"/>
        </w:rPr>
        <w:t xml:space="preserve"> motivating employees, teams through different yet unique narratives &amp; personal journeys providing them with a sense of purpose.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w:t>
      </w:r>
      <w:r w:rsidDel="00000000" w:rsidR="00000000" w:rsidRPr="00000000">
        <w:rPr>
          <w:rFonts w:ascii="Times New Roman" w:cs="Times New Roman" w:eastAsia="Times New Roman" w:hAnsi="Times New Roman"/>
          <w:rtl w:val="0"/>
        </w:rPr>
        <w:t xml:space="preserve"> Corporate StoryTelling | Brand StoryTelling | Leadership StoryTelling | Management | Communications | organizational culture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Focus: </w:t>
      </w:r>
      <w:r w:rsidDel="00000000" w:rsidR="00000000" w:rsidRPr="00000000">
        <w:rPr>
          <w:rFonts w:ascii="Times New Roman" w:cs="Times New Roman" w:eastAsia="Times New Roman" w:hAnsi="Times New Roman"/>
          <w:rtl w:val="0"/>
        </w:rPr>
        <w:t xml:space="preserve">Corporate StoryTelling </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pPr>
      <w:r w:rsidDel="00000000" w:rsidR="00000000" w:rsidRPr="00000000">
        <w:rPr>
          <w:rFonts w:ascii="Times New Roman" w:cs="Times New Roman" w:eastAsia="Times New Roman" w:hAnsi="Times New Roman"/>
          <w:b w:val="1"/>
          <w:bCs w:val="1"/>
          <w:rtl w:val="0"/>
        </w:rPr>
        <w:t xml:space="preserve">Meta Description:</w:t>
      </w:r>
      <w:r w:rsidDel="00000000" w:rsidR="00000000" w:rsidRPr="00000000">
        <w:rPr>
          <w:rFonts w:ascii="Times New Roman" w:cs="Times New Roman" w:eastAsia="Times New Roman" w:hAnsi="Times New Roman"/>
          <w:rtl w:val="0"/>
        </w:rPr>
        <w:t xml:space="preserve"> At BlewMinds, Corporate StoryTelling refers to impact, influence &amp; inspire. Read more to know about what makes our StoryTelling services unique.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12.png"/><Relationship Id="rId22" Type="http://schemas.openxmlformats.org/officeDocument/2006/relationships/image" Target="media/image7.png"/><Relationship Id="rId10" Type="http://schemas.openxmlformats.org/officeDocument/2006/relationships/image" Target="media/image3.png"/><Relationship Id="rId21" Type="http://schemas.openxmlformats.org/officeDocument/2006/relationships/image" Target="media/image17.png"/><Relationship Id="rId13" Type="http://schemas.openxmlformats.org/officeDocument/2006/relationships/image" Target="media/image8.jp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6.jpg"/><Relationship Id="rId14" Type="http://schemas.openxmlformats.org/officeDocument/2006/relationships/image" Target="media/image5.png"/><Relationship Id="rId17" Type="http://schemas.openxmlformats.org/officeDocument/2006/relationships/image" Target="media/image1.jp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9.jpg"/><Relationship Id="rId6" Type="http://schemas.openxmlformats.org/officeDocument/2006/relationships/image" Target="media/image4.jpg"/><Relationship Id="rId18" Type="http://schemas.openxmlformats.org/officeDocument/2006/relationships/image" Target="media/image11.png"/><Relationship Id="rId7" Type="http://schemas.openxmlformats.org/officeDocument/2006/relationships/image" Target="media/image2.jp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