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rFonts w:ascii="Times New Roman" w:cs="Times New Roman" w:eastAsia="Times New Roman" w:hAnsi="Times New Roman"/>
          <w:b w:val="1"/>
          <w:bCs w:val="1"/>
          <w:color w:val="242424"/>
          <w:sz w:val="28"/>
          <w:szCs w:val="28"/>
          <w:rtl w:val="0"/>
        </w:rPr>
        <w:t xml:space="preserve">Unravelling Legacy BSS Challenges: A Journey from Complexity to Clarity</w:t>
      </w:r>
      <w:r w:rsidDel="00000000" w:rsidR="00000000" w:rsidRPr="00000000">
        <w:rPr>
          <w:rFonts w:ascii="Times New Roman" w:cs="Times New Roman" w:eastAsia="Times New Roman" w:hAnsi="Times New Roman"/>
          <w:color w:val="242424"/>
          <w:sz w:val="28"/>
          <w:szCs w:val="28"/>
          <w:rtl w:val="0"/>
        </w:rPr>
        <w:t xml:space="preserve"> </w:t>
        <w:br w:type="textWrapping"/>
      </w:r>
      <w:r w:rsidDel="00000000" w:rsidR="00000000" w:rsidRPr="00000000">
        <w:rPr>
          <w:sz w:val="24"/>
          <w:szCs w:val="24"/>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Pr>
        <w:drawing>
          <wp:inline distB="114300" distT="114300" distL="114300" distR="114300">
            <wp:extent cx="5943600" cy="3200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Around 100 years ago, there was no way to speak to a person who was not in the same place as you. That is when telephones came into existence, giving rise to the expansive industry of telecommunications.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The telecom sector is a massive industry catering to</w:t>
      </w:r>
      <w:r w:rsidDel="00000000" w:rsidR="00000000" w:rsidRPr="00000000">
        <w:rPr>
          <w:rFonts w:ascii="Times New Roman" w:cs="Times New Roman" w:eastAsia="Times New Roman" w:hAnsi="Times New Roman"/>
          <w:sz w:val="24"/>
          <w:szCs w:val="24"/>
          <w:rtl w:val="0"/>
        </w:rPr>
        <w:t xml:space="preserve"> the needs of billions of subscribers. Currently valued at 67.7 billion, this industry is estimated to grow to 199.3 billion by 2032.  India has several telecom operators including, Bharti Airtel, Reliance, MTNL, BSNL, Vodafone, Jio &amp; is estimated to grow at the rate of 9.4% each year.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Many might question how the telecom sector meets the needs of millions. The answer lies in two key components: Telecom OSS (Operational Support Systems) &amp; BSS (Business Support Systems). OSS ensures the smooth &amp; efficient operation of the network, while BSS manages customer relationships, billing, customer service, &amp; order management.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There are several challenges posed by legacy BSS therefore, understanding these challenges &amp; upgrading your existing BSS system is crucial to reach your goals effectively.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Discover how digital transformation has overcome legacy BSS hurdles</w:t>
      </w:r>
      <w:r w:rsidDel="00000000" w:rsidR="00000000" w:rsidRPr="00000000">
        <w:rPr>
          <w:rFonts w:ascii="Times New Roman" w:cs="Times New Roman" w:eastAsia="Times New Roman" w:hAnsi="Times New Roman"/>
          <w:color w:val="0d0d0d"/>
          <w:sz w:val="24"/>
          <w:szCs w:val="24"/>
          <w:rtl w:val="0"/>
        </w:rPr>
        <w:t xml:space="preserve"> </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Traditional Technology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Outdated BSS systems, designed for legacy architecture, encounter compatibility issues when adapting to digital transformations. For instance, a telecom company transitioning to internet &amp; streaming services faces hurdles like slow order processing &amp; customer care with an outdated BSS. Moreover, traditional BSS systems see a</w:t>
      </w:r>
      <w:hyperlink r:id="rId7">
        <w:r w:rsidDel="00000000" w:rsidR="00000000" w:rsidRPr="00000000">
          <w:rPr>
            <w:rFonts w:ascii="Times New Roman" w:cs="Times New Roman" w:eastAsia="Times New Roman" w:hAnsi="Times New Roman"/>
            <w:color w:val="0d0d0d"/>
            <w:sz w:val="24"/>
            <w:szCs w:val="24"/>
            <w:rtl w:val="0"/>
          </w:rPr>
          <w:t xml:space="preserve"> </w:t>
        </w:r>
      </w:hyperlink>
      <w:hyperlink r:id="rId8">
        <w:r w:rsidDel="00000000" w:rsidR="00000000" w:rsidRPr="00000000">
          <w:rPr>
            <w:rFonts w:ascii="Times New Roman" w:cs="Times New Roman" w:eastAsia="Times New Roman" w:hAnsi="Times New Roman"/>
            <w:color w:val="467886"/>
            <w:sz w:val="24"/>
            <w:szCs w:val="24"/>
            <w:u w:val="single"/>
            <w:rtl w:val="0"/>
          </w:rPr>
          <w:t xml:space="preserve">15% annual budget increase</w:t>
        </w:r>
      </w:hyperlink>
      <w:r w:rsidDel="00000000" w:rsidR="00000000" w:rsidRPr="00000000">
        <w:rPr>
          <w:rFonts w:ascii="Times New Roman" w:cs="Times New Roman" w:eastAsia="Times New Roman" w:hAnsi="Times New Roman"/>
          <w:color w:val="0d0d0d"/>
          <w:sz w:val="24"/>
          <w:szCs w:val="24"/>
          <w:rtl w:val="0"/>
        </w:rPr>
        <w:t xml:space="preserve">, whereas modern systems with AI &amp; machine learning offer cost reductions. </w:t>
      </w:r>
    </w:p>
    <w:p w:rsidR="00000000" w:rsidDel="00000000" w:rsidP="00000000" w:rsidRDefault="00000000" w:rsidRPr="00000000" w14:paraId="0000000E">
      <w:pPr>
        <w:numPr>
          <w:ilvl w:val="0"/>
          <w:numId w:val="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Maintenance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Legacy BSS systems, with old-fashioned hardware &amp; software, present challenges in meeting growing business needs; often relying on manual processes that consume time, risk data loss &amp; increase downtime.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In contrast, modern BSS systems like Comviva’s BlueMarble leverage cloud-based solutions, offering enhanced flexibility &amp; cost-effectiveness, in line with the</w:t>
      </w:r>
      <w:hyperlink r:id="rId9">
        <w:r w:rsidDel="00000000" w:rsidR="00000000" w:rsidRPr="00000000">
          <w:rPr>
            <w:rFonts w:ascii="Times New Roman" w:cs="Times New Roman" w:eastAsia="Times New Roman" w:hAnsi="Times New Roman"/>
            <w:color w:val="0d0d0d"/>
            <w:sz w:val="24"/>
            <w:szCs w:val="24"/>
            <w:rtl w:val="0"/>
          </w:rPr>
          <w:t xml:space="preserve"> </w:t>
        </w:r>
      </w:hyperlink>
      <w:hyperlink r:id="rId10">
        <w:r w:rsidDel="00000000" w:rsidR="00000000" w:rsidRPr="00000000">
          <w:rPr>
            <w:rFonts w:ascii="Times New Roman" w:cs="Times New Roman" w:eastAsia="Times New Roman" w:hAnsi="Times New Roman"/>
            <w:color w:val="467886"/>
            <w:sz w:val="24"/>
            <w:szCs w:val="24"/>
            <w:u w:val="single"/>
            <w:rtl w:val="0"/>
          </w:rPr>
          <w:t xml:space="preserve">380 percent</w:t>
        </w:r>
      </w:hyperlink>
      <w:r w:rsidDel="00000000" w:rsidR="00000000" w:rsidRPr="00000000">
        <w:rPr>
          <w:rFonts w:ascii="Times New Roman" w:cs="Times New Roman" w:eastAsia="Times New Roman" w:hAnsi="Times New Roman"/>
          <w:color w:val="0d0d0d"/>
          <w:sz w:val="24"/>
          <w:szCs w:val="24"/>
          <w:rtl w:val="0"/>
        </w:rPr>
        <w:t xml:space="preserve"> growth witnessed in the cloud-based services industry over the past decade. </w:t>
      </w:r>
      <w:r w:rsidDel="00000000" w:rsidR="00000000" w:rsidRPr="00000000">
        <w:rPr>
          <w:rFonts w:ascii="Times New Roman" w:cs="Times New Roman" w:eastAsia="Times New Roman" w:hAnsi="Times New Roman"/>
          <w:sz w:val="24"/>
          <w:szCs w:val="24"/>
          <w:rtl w:val="0"/>
        </w:rPr>
        <w:t xml:space="preserve">BlueMarble is a fully integrated, personalized solution, designed to adapt to the changing needs of the digital space. BlueMarble allows CSPs (Communications Service Providers) to modernize their systems without undergoing elaborate transformational procedures. </w:t>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Customization &amp; Flexibility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Outdated BSS systems, with limited functions hinder comprehensive data review, challenging both employees &amp; customers in system navigation &amp; engagement. Lack of flexibility prevents customization, reducing user-friendliness. </w:t>
      </w:r>
      <w:r w:rsidDel="00000000" w:rsidR="00000000" w:rsidRPr="00000000">
        <w:rPr>
          <w:rFonts w:ascii="Times New Roman" w:cs="Times New Roman" w:eastAsia="Times New Roman" w:hAnsi="Times New Roman"/>
          <w:sz w:val="24"/>
          <w:szCs w:val="24"/>
          <w:rtl w:val="0"/>
        </w:rPr>
        <w:t xml:space="preserve">Studies show that</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467886"/>
            <w:sz w:val="24"/>
            <w:szCs w:val="24"/>
            <w:u w:val="single"/>
            <w:rtl w:val="0"/>
          </w:rPr>
          <w:t xml:space="preserve">94%</w:t>
        </w:r>
      </w:hyperlink>
      <w:r w:rsidDel="00000000" w:rsidR="00000000" w:rsidRPr="00000000">
        <w:rPr>
          <w:rFonts w:ascii="Times New Roman" w:cs="Times New Roman" w:eastAsia="Times New Roman" w:hAnsi="Times New Roman"/>
          <w:sz w:val="24"/>
          <w:szCs w:val="24"/>
          <w:rtl w:val="0"/>
        </w:rPr>
        <w:t xml:space="preserve"> of customers demand better service.</w:t>
      </w:r>
      <w:r w:rsidDel="00000000" w:rsidR="00000000" w:rsidRPr="00000000">
        <w:rPr>
          <w:rFonts w:ascii="Times New Roman" w:cs="Times New Roman" w:eastAsia="Times New Roman" w:hAnsi="Times New Roman"/>
          <w:color w:val="0d0d0d"/>
          <w:sz w:val="24"/>
          <w:szCs w:val="24"/>
          <w:rtl w:val="0"/>
        </w:rPr>
        <w:t xml:space="preserve"> Modern BSS systems respond with omnichannel engagement, offering choice across online, offline, mobile, &amp; social media channels. </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Analytics &amp; insights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Legacy BSS systems rooted in a bygone era, face challenges in compiling &amp; presenting data seamlessly, hampering decision-making &amp; performance evaluation. Designed for physical operations, they lack the agility &amp; integration needed for modern demands. In today's digital age, businesses require agile, data-driven solutions to overcome the limitations of outdated systems.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BSS systems use IoT &amp; Edge Computing to gather &amp; present data, for enhanced decision-making. Reports suggest that Internet of Things (IoT) connections will increase to</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467886"/>
            <w:sz w:val="24"/>
            <w:szCs w:val="24"/>
            <w:u w:val="single"/>
            <w:rtl w:val="0"/>
          </w:rPr>
          <w:t xml:space="preserve">6.2 billion</w:t>
        </w:r>
      </w:hyperlink>
      <w:r w:rsidDel="00000000" w:rsidR="00000000" w:rsidRPr="00000000">
        <w:rPr>
          <w:rFonts w:ascii="Times New Roman" w:cs="Times New Roman" w:eastAsia="Times New Roman" w:hAnsi="Times New Roman"/>
          <w:sz w:val="24"/>
          <w:szCs w:val="24"/>
          <w:rtl w:val="0"/>
        </w:rPr>
        <w:t xml:space="preserve"> by 2030, proving to be a serviceable platform to meet the growing demands of BSS. Comviva’s BlueMarble is one such platform that has integrated IoT capabilities to reduce costs, enhance efficiency &amp; make data-driven decisions.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Embarking on a journey to update these outdated BSS systems can lead to a transformational shift for the organization, improving efficiency, profitability, and enhancing customer satisfaction; therefore, it is important to embrace modern solutions that utilize contemporary technology.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alesforce.com/in/resources/articles/customer-service-management/#:~:text=Influences%20Customer%20Loyalty%3A%2094%25%20of,processes%20and%20systems%20are%20vital." TargetMode="External"/><Relationship Id="rId10" Type="http://schemas.openxmlformats.org/officeDocument/2006/relationships/hyperlink" Target="https://www.linkedin.com/pulse/5-key-benefits-cloud-based-bss-telcos-martin-kievit/" TargetMode="External"/><Relationship Id="rId13" Type="http://schemas.openxmlformats.org/officeDocument/2006/relationships/hyperlink" Target="https://www.ericsson.com/en/blog/2022/10/iot-partner-enablement-and-monetization-demand-more-automation-in-bss" TargetMode="External"/><Relationship Id="rId12" Type="http://schemas.openxmlformats.org/officeDocument/2006/relationships/hyperlink" Target="https://www.salesforce.com/in/resources/articles/customer-service-management/#:~:text=Influences%20Customer%20Loyalty%3A%2094%25%20of,processes%20and%20systems%20are%20vit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pulse/5-key-benefits-cloud-based-bss-telcos-martin-kievit/" TargetMode="External"/><Relationship Id="rId14" Type="http://schemas.openxmlformats.org/officeDocument/2006/relationships/hyperlink" Target="https://www.ericsson.com/en/blog/2022/10/iot-partner-enablement-and-monetization-demand-more-automation-in-bs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unqork.com/resource-center/blogs/the-true-costs-of-maintaining-legacy-systems/" TargetMode="External"/><Relationship Id="rId8" Type="http://schemas.openxmlformats.org/officeDocument/2006/relationships/hyperlink" Target="https://www.unqork.com/resource-center/blogs/the-true-costs-of-maintaining-legacy-syst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