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ba060c1ed046f376f572db84dd983abbdb38ed81.png"/>
            <a:graphic>
              <a:graphicData uri="http://schemas.openxmlformats.org/drawingml/2006/picture">
                <pic:pic>
                  <pic:nvPicPr>
                    <pic:cNvPr id="1" name="image-ba060c1ed046f376f572db84dd983abbdb38ed8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Operation: Asgard Rebirth - memOS MCP Upgrade Plan (v6)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tags:</w:t>
      </w:r>
      <w:r>
        <w:rPr>
          <w:rFonts w:eastAsia="inter" w:cs="inter" w:ascii="inter" w:hAnsi="inter"/>
          <w:color w:val="000000"/>
        </w:rPr>
        <w:t xml:space="preserve"> ApexSigma, API, FastMCP, MAR, Plan, MCP, Client, Python, Upgrade, Monorepo, Strategic-Evolution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Workflow Protocol</w:t>
      </w:r>
    </w:p>
    <w:p>
      <w:pPr>
        <w:numPr>
          <w:ilvl w:val="0"/>
          <w:numId w:val="1"/>
        </w:numPr>
        <w:spacing w:line="360" w:after="210" w:lineRule="auto"/>
      </w:pPr>
      <w:r>
        <w:rPr>
          <w:rFonts w:eastAsia="inter" w:cs="inter" w:ascii="inter" w:hAnsi="inter"/>
          <w:b/>
          <w:color w:val="000000"/>
          <w:sz w:val="21"/>
        </w:rPr>
        <w:t xml:space="preserve">Single Source of Truth</w:t>
      </w:r>
      <w:r>
        <w:rPr>
          <w:rFonts w:eastAsia="inter" w:cs="inter" w:ascii="inter" w:hAnsi="inter"/>
          <w:color w:val="000000"/>
          <w:sz w:val="21"/>
        </w:rPr>
        <w:t xml:space="preserve">: This document serves as the master plan for the memOS MCP server upgrade in the post-Monorepo Genesis context.</w:t>
      </w:r>
    </w:p>
    <w:p>
      <w:pPr>
        <w:numPr>
          <w:ilvl w:val="0"/>
          <w:numId w:val="1"/>
        </w:numPr>
        <w:spacing w:line="360" w:after="210" w:lineRule="auto"/>
      </w:pPr>
      <w:r>
        <w:rPr>
          <w:rFonts w:eastAsia="inter" w:cs="inter" w:ascii="inter" w:hAnsi="inter"/>
          <w:b/>
          <w:color w:val="000000"/>
          <w:sz w:val="21"/>
        </w:rPr>
        <w:t xml:space="preserve">Strict Sequential Order</w:t>
      </w:r>
      <w:r>
        <w:rPr>
          <w:rFonts w:eastAsia="inter" w:cs="inter" w:ascii="inter" w:hAnsi="inter"/>
          <w:color w:val="000000"/>
          <w:sz w:val="21"/>
        </w:rPr>
        <w:t xml:space="preserve">: The workflow for each task is strictly sequential. The Implementer and Reviewer roles are not concurrent. The project cannot proceed to the next task in the sequence until the Reviewer has formally approved the current task and marked its checkbox as complete in this document.</w:t>
      </w:r>
    </w:p>
    <w:p>
      <w:pPr>
        <w:numPr>
          <w:ilvl w:val="0"/>
          <w:numId w:val="1"/>
        </w:numPr>
        <w:spacing w:line="360" w:after="210" w:lineRule="auto"/>
      </w:pPr>
      <w:r>
        <w:rPr>
          <w:rFonts w:eastAsia="inter" w:cs="inter" w:ascii="inter" w:hAnsi="inter"/>
          <w:b/>
          <w:color w:val="000000"/>
          <w:sz w:val="21"/>
        </w:rPr>
        <w:t xml:space="preserve">Asynchronous Execution Concurrency</w:t>
      </w:r>
      <w:r>
        <w:rPr>
          <w:rFonts w:eastAsia="inter" w:cs="inter" w:ascii="inter" w:hAnsi="inter"/>
          <w:color w:val="000000"/>
          <w:sz w:val="21"/>
        </w:rPr>
        <w:t xml:space="preserve">: Tasks are not to be completed asynchronously. The only exception is if the task plan explicitly defines a multi-agent team for a specific task (e.g., two Implementers and one Reviewer).</w:t>
      </w:r>
    </w:p>
    <w:p>
      <w:pPr>
        <w:numPr>
          <w:ilvl w:val="0"/>
          <w:numId w:val="1"/>
        </w:numPr>
        <w:spacing w:line="360" w:after="210" w:lineRule="auto"/>
      </w:pPr>
      <w:r>
        <w:rPr>
          <w:rFonts w:eastAsia="inter" w:cs="inter" w:ascii="inter" w:hAnsi="inter"/>
          <w:b/>
          <w:color w:val="000000"/>
          <w:sz w:val="21"/>
        </w:rPr>
        <w:t xml:space="preserve">Handoff Procedure</w:t>
      </w:r>
      <w:r>
        <w:rPr>
          <w:rFonts w:eastAsia="inter" w:cs="inter" w:ascii="inter" w:hAnsi="inter"/>
          <w:color w:val="000000"/>
          <w:sz w:val="21"/>
        </w:rPr>
        <w:t xml:space="preserve">: The Reviewer's role for any given task must not begin until the Implementer has formally completed and submitted their work.</w:t>
      </w:r>
    </w:p>
    <w:p>
      <w:pPr>
        <w:numPr>
          <w:ilvl w:val="0"/>
          <w:numId w:val="1"/>
        </w:numPr>
        <w:spacing w:line="360" w:after="210" w:lineRule="auto"/>
      </w:pPr>
      <w:r>
        <w:rPr>
          <w:rFonts w:eastAsia="inter" w:cs="inter" w:ascii="inter" w:hAnsi="inter"/>
          <w:b/>
          <w:color w:val="000000"/>
          <w:sz w:val="21"/>
        </w:rPr>
        <w:t xml:space="preserve">Monorepo Context</w:t>
      </w:r>
      <w:r>
        <w:rPr>
          <w:rFonts w:eastAsia="inter" w:cs="inter" w:ascii="inter" w:hAnsi="inter"/>
          <w:color w:val="000000"/>
          <w:sz w:val="21"/>
        </w:rPr>
        <w:t xml:space="preserve">: All implementations must leverage the new monorepo structure, particularly the centralized </w:t>
      </w:r>
      <w:r>
        <w:rPr>
          <w:rStyle w:val="VerbatimChar"/>
          <w:rFonts w:eastAsia="ibm plex mono" w:cs="ibm plex mono" w:ascii="ibm plex mono" w:hAnsi="ibm plex mono"/>
          <w:color w:val="000000"/>
          <w:sz w:val="18"/>
          <w:shd w:val="clear" w:color="auto" w:fill="F8F8FA"/>
        </w:rPr>
        <w:t xml:space="preserve">libs/</w:t>
      </w:r>
      <w:r>
        <w:rPr>
          <w:rFonts w:eastAsia="inter" w:cs="inter" w:ascii="inter" w:hAnsi="inter"/>
          <w:color w:val="000000"/>
          <w:sz w:val="21"/>
        </w:rPr>
        <w:t xml:space="preserve"> directory and unified service architecture.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Strategic Context: Post-Monorepo Genesis Advantages</w:t>
      </w:r>
    </w:p>
    <w:p>
      <w:pPr>
        <w:spacing w:line="360" w:after="210" w:lineRule="auto"/>
      </w:pPr>
      <w:r>
        <w:rPr>
          <w:rFonts w:eastAsia="inter" w:cs="inter" w:ascii="inter" w:hAnsi="inter"/>
          <w:color w:val="000000"/>
        </w:rPr>
        <w:t xml:space="preserve">The completion of </w:t>
      </w:r>
      <w:r>
        <w:rPr>
          <w:rFonts w:eastAsia="inter" w:cs="inter" w:ascii="inter" w:hAnsi="inter"/>
          <w:b/>
          <w:color w:val="000000"/>
        </w:rPr>
        <w:t xml:space="preserve">Operation Monorepo Genesis</w:t>
      </w:r>
      <w:r>
        <w:rPr>
          <w:rFonts w:eastAsia="inter" w:cs="inter" w:ascii="inter" w:hAnsi="inter"/>
          <w:color w:val="000000"/>
        </w:rPr>
        <w:t xml:space="preserve"> has fundamentally transformed the implementation landscape for this upgrade. Key strategic advantages now available:</w:t>
      </w:r>
    </w:p>
    <w:p>
      <w:pPr>
        <w:numPr>
          <w:ilvl w:val="0"/>
          <w:numId w:val="2"/>
        </w:numPr>
        <w:spacing w:line="360" w:before="105" w:after="105" w:lineRule="auto"/>
      </w:pPr>
      <w:r>
        <w:rPr>
          <w:rFonts w:eastAsia="inter" w:cs="inter" w:ascii="inter" w:hAnsi="inter"/>
          <w:b/>
          <w:color w:val="000000"/>
          <w:sz w:val="21"/>
        </w:rPr>
        <w:t xml:space="preserve">Centralized Shared Libraries</w:t>
      </w:r>
      <w:r>
        <w:rPr>
          <w:rFonts w:eastAsia="inter" w:cs="inter" w:ascii="inter" w:hAnsi="inter"/>
          <w:color w:val="000000"/>
          <w:sz w:val="21"/>
        </w:rPr>
        <w:t xml:space="preserve">: The </w:t>
      </w:r>
      <w:r>
        <w:rPr>
          <w:rStyle w:val="VerbatimChar"/>
          <w:rFonts w:eastAsia="ibm plex mono" w:cs="ibm plex mono" w:ascii="ibm plex mono" w:hAnsi="ibm plex mono"/>
          <w:color w:val="000000"/>
          <w:sz w:val="18"/>
          <w:shd w:val="clear" w:color="auto" w:fill="F8F8FA"/>
        </w:rPr>
        <w:t xml:space="preserve">libs/apexsigma-core</w:t>
      </w:r>
      <w:r>
        <w:rPr>
          <w:rFonts w:eastAsia="inter" w:cs="inter" w:ascii="inter" w:hAnsi="inter"/>
          <w:color w:val="000000"/>
          <w:sz w:val="21"/>
        </w:rPr>
        <w:t xml:space="preserve"> directory enables immediate code reuse and consistency</w:t>
      </w:r>
    </w:p>
    <w:p>
      <w:pPr>
        <w:numPr>
          <w:ilvl w:val="0"/>
          <w:numId w:val="2"/>
        </w:numPr>
        <w:spacing w:line="360" w:before="105" w:after="105" w:lineRule="auto"/>
      </w:pPr>
      <w:r>
        <w:rPr>
          <w:rFonts w:eastAsia="inter" w:cs="inter" w:ascii="inter" w:hAnsi="inter"/>
          <w:b/>
          <w:color w:val="000000"/>
          <w:sz w:val="21"/>
        </w:rPr>
        <w:t xml:space="preserve">Unified Orchestration</w:t>
      </w:r>
      <w:r>
        <w:rPr>
          <w:rFonts w:eastAsia="inter" w:cs="inter" w:ascii="inter" w:hAnsi="inter"/>
          <w:color w:val="000000"/>
          <w:sz w:val="21"/>
        </w:rPr>
        <w:t xml:space="preserve">: Single Dagster workspace and Docker Compose setup for the entire ecosystem</w:t>
      </w:r>
    </w:p>
    <w:p>
      <w:pPr>
        <w:numPr>
          <w:ilvl w:val="0"/>
          <w:numId w:val="2"/>
        </w:numPr>
        <w:spacing w:line="360" w:before="105" w:after="105" w:lineRule="auto"/>
      </w:pPr>
      <w:r>
        <w:rPr>
          <w:rFonts w:eastAsia="inter" w:cs="inter" w:ascii="inter" w:hAnsi="inter"/>
          <w:b/>
          <w:color w:val="000000"/>
          <w:sz w:val="21"/>
        </w:rPr>
        <w:t xml:space="preserve">Simplified Networking</w:t>
      </w:r>
      <w:r>
        <w:rPr>
          <w:rFonts w:eastAsia="inter" w:cs="inter" w:ascii="inter" w:hAnsi="inter"/>
          <w:color w:val="000000"/>
          <w:sz w:val="21"/>
        </w:rPr>
        <w:t xml:space="preserve">: All services share common network topology and service discovery</w:t>
      </w:r>
    </w:p>
    <w:p>
      <w:pPr>
        <w:numPr>
          <w:ilvl w:val="0"/>
          <w:numId w:val="2"/>
        </w:numPr>
        <w:spacing w:line="360" w:before="105" w:after="105" w:lineRule="auto"/>
      </w:pPr>
      <w:r>
        <w:rPr>
          <w:rFonts w:eastAsia="inter" w:cs="inter" w:ascii="inter" w:hAnsi="inter"/>
          <w:b/>
          <w:color w:val="000000"/>
          <w:sz w:val="21"/>
        </w:rPr>
        <w:t xml:space="preserve">Cross-Service Integration</w:t>
      </w:r>
      <w:r>
        <w:rPr>
          <w:rFonts w:eastAsia="inter" w:cs="inter" w:ascii="inter" w:hAnsi="inter"/>
          <w:color w:val="000000"/>
          <w:sz w:val="21"/>
        </w:rPr>
        <w:t xml:space="preserve">: Enhanced ability to implement Redis caching and RabbitMQ messaging across the ecosystem</w:t>
      </w:r>
    </w:p>
    <w:p>
      <w:pPr>
        <w:numPr>
          <w:ilvl w:val="0"/>
          <w:numId w:val="2"/>
        </w:numPr>
        <w:spacing w:line="360" w:before="105" w:after="105" w:lineRule="auto"/>
      </w:pPr>
      <w:r>
        <w:rPr>
          <w:rFonts w:eastAsia="inter" w:cs="inter" w:ascii="inter" w:hAnsi="inter"/>
          <w:b/>
          <w:color w:val="000000"/>
          <w:sz w:val="21"/>
        </w:rPr>
        <w:t xml:space="preserve">Streamlined CI/CD</w:t>
      </w:r>
      <w:r>
        <w:rPr>
          <w:rFonts w:eastAsia="inter" w:cs="inter" w:ascii="inter" w:hAnsi="inter"/>
          <w:color w:val="000000"/>
          <w:sz w:val="21"/>
        </w:rPr>
        <w:t xml:space="preserve">: Single repository enables coordinated builds and deployments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Phase 0: Monorepo Foundation &amp; Integration</w:t>
      </w:r>
    </w:p>
    <w:p>
      <w:pPr>
        <w:spacing w:line="360" w:after="210" w:lineRule="auto"/>
      </w:pPr>
      <w:r>
        <w:rPr>
          <w:rFonts w:eastAsia="inter" w:cs="inter" w:ascii="inter" w:hAnsi="inter"/>
          <w:b/>
          <w:color w:val="000000"/>
        </w:rPr>
        <w:t xml:space="preserve">Strategic Imperative</w:t>
      </w:r>
      <w:r>
        <w:rPr>
          <w:rFonts w:eastAsia="inter" w:cs="inter" w:ascii="inter" w:hAnsi="inter"/>
          <w:color w:val="000000"/>
        </w:rPr>
        <w:t xml:space="preserve">: Before implementing core memOS functionality, establish the foundational monorepo infrastructure that all subsequent phases will depend upon.</w:t>
      </w:r>
    </w:p>
    <w:p>
      <w:pPr>
        <w:spacing w:line="360" w:before="315" w:after="105" w:lineRule="auto"/>
        <w:ind w:left="-30"/>
        <w:jc w:val="left"/>
      </w:pPr>
      <w:r>
        <w:rPr>
          <w:rFonts w:eastAsia="inter" w:cs="inter" w:ascii="inter" w:hAnsi="inter"/>
          <w:b/>
          <w:color w:val="000000"/>
          <w:sz w:val="24"/>
        </w:rPr>
        <w:t xml:space="preserve">Task MEMOS-P0-T1: Scaffold Central Shared Library</w:t>
      </w:r>
    </w:p>
    <w:p>
      <w:pPr>
        <w:numPr>
          <w:ilvl w:val="0"/>
          <w:numId w:val="3"/>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MEMOS-P0-T1</w:t>
      </w:r>
    </w:p>
    <w:p>
      <w:pPr>
        <w:numPr>
          <w:ilvl w:val="0"/>
          <w:numId w:val="3"/>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Create and populate the </w:t>
      </w:r>
      <w:r>
        <w:rPr>
          <w:rStyle w:val="VerbatimChar"/>
          <w:rFonts w:eastAsia="ibm plex mono" w:cs="ibm plex mono" w:ascii="ibm plex mono" w:hAnsi="ibm plex mono"/>
          <w:color w:val="000000"/>
          <w:sz w:val="18"/>
          <w:shd w:val="clear" w:color="auto" w:fill="F8F8FA"/>
        </w:rPr>
        <w:t xml:space="preserve">libs/apexsigma-core</w:t>
      </w:r>
      <w:r>
        <w:rPr>
          <w:rFonts w:eastAsia="inter" w:cs="inter" w:ascii="inter" w:hAnsi="inter"/>
          <w:color w:val="000000"/>
          <w:sz w:val="21"/>
        </w:rPr>
        <w:t xml:space="preserve"> shared library package. This package will house all common code including Pydantic models for MCP protocols, unified storage backend interfaces, authentication middleware, protocol enums, database connectors, and telemetry setup.</w:t>
      </w:r>
    </w:p>
    <w:p>
      <w:pPr>
        <w:numPr>
          <w:ilvl w:val="0"/>
          <w:numId w:val="3"/>
        </w:numPr>
        <w:spacing w:line="360" w:before="105" w:after="105" w:lineRule="auto"/>
      </w:pPr>
      <w:r>
        <w:rPr>
          <w:rFonts w:eastAsia="inter" w:cs="inter" w:ascii="inter" w:hAnsi="inter"/>
          <w:b/>
          <w:color w:val="000000"/>
          <w:sz w:val="21"/>
        </w:rPr>
        <w:t xml:space="preserve">Implementer</w:t>
      </w:r>
      <w:r>
        <w:rPr>
          <w:rFonts w:eastAsia="inter" w:cs="inter" w:ascii="inter" w:hAnsi="inter"/>
          <w:color w:val="000000"/>
          <w:sz w:val="21"/>
        </w:rPr>
        <w:t xml:space="preserve">: Gemini CLI</w:t>
      </w:r>
    </w:p>
    <w:p>
      <w:pPr>
        <w:numPr>
          <w:ilvl w:val="0"/>
          <w:numId w:val="3"/>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Execute all technical aspects of creating the shared library structure, implement base interfaces for storage backends (Redis, PostgreSQL, Qdrant, Neo4j), define common MCP protocol schemas, and set up package configuration for editable development installs.</w:t>
      </w:r>
    </w:p>
    <w:p>
      <w:pPr>
        <w:numPr>
          <w:ilvl w:val="0"/>
          <w:numId w:val="3"/>
        </w:numPr>
        <w:spacing w:line="360" w:before="105" w:after="105" w:lineRule="auto"/>
      </w:pPr>
      <w:r>
        <w:rPr>
          <w:rFonts w:eastAsia="inter" w:cs="inter" w:ascii="inter" w:hAnsi="inter"/>
          <w:b/>
          <w:color w:val="000000"/>
          <w:sz w:val="21"/>
        </w:rPr>
        <w:t xml:space="preserve">Reviewer</w:t>
      </w:r>
      <w:r>
        <w:rPr>
          <w:rFonts w:eastAsia="inter" w:cs="inter" w:ascii="inter" w:hAnsi="inter"/>
          <w:color w:val="000000"/>
          <w:sz w:val="21"/>
        </w:rPr>
        <w:t xml:space="preserve">: Qwen</w:t>
      </w:r>
    </w:p>
    <w:p>
      <w:pPr>
        <w:numPr>
          <w:ilvl w:val="0"/>
          <w:numId w:val="3"/>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Conduct formal review of the library architecture, interface designs, and package structure. Ensure the foundation supports all planned storage tiers and follows ApexSigma coding standards.</w:t>
      </w:r>
    </w:p>
    <w:p>
      <w:pPr>
        <w:numPr>
          <w:ilvl w:val="0"/>
          <w:numId w:val="3"/>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libs/apexsigma-core</w:t>
      </w:r>
      <w:r>
        <w:rPr>
          <w:rFonts w:eastAsia="inter" w:cs="inter" w:ascii="inter" w:hAnsi="inter"/>
          <w:color w:val="000000"/>
          <w:sz w:val="21"/>
        </w:rPr>
        <w:t xml:space="preserve"> package exists with proper </w:t>
      </w:r>
      <w:r>
        <w:rPr>
          <w:rStyle w:val="VerbatimChar"/>
          <w:rFonts w:eastAsia="ibm plex mono" w:cs="ibm plex mono" w:ascii="ibm plex mono" w:hAnsi="ibm plex mono"/>
          <w:color w:val="000000"/>
          <w:sz w:val="18"/>
          <w:shd w:val="clear" w:color="auto" w:fill="F8F8FA"/>
        </w:rPr>
        <w:t xml:space="preserve">pyproject.toml</w:t>
      </w:r>
      <w:r>
        <w:rPr>
          <w:rFonts w:eastAsia="inter" w:cs="inter" w:ascii="inter" w:hAnsi="inter"/>
          <w:color w:val="000000"/>
          <w:sz w:val="21"/>
        </w:rPr>
        <w:t xml:space="preserve"> configuration</w:t>
      </w:r>
    </w:p>
    <w:p>
      <w:pPr>
        <w:numPr>
          <w:ilvl w:val="1"/>
          <w:numId w:val="3"/>
        </w:numPr>
        <w:spacing w:line="360" w:before="105" w:after="105" w:lineRule="auto"/>
      </w:pPr>
      <w:r>
        <w:rPr>
          <w:rFonts w:eastAsia="inter" w:cs="inter" w:ascii="inter" w:hAnsi="inter"/>
          <w:color w:val="000000"/>
          <w:sz w:val="21"/>
        </w:rPr>
        <w:t xml:space="preserve">Abstract base classes defined for all planned storage backends</w:t>
      </w:r>
    </w:p>
    <w:p>
      <w:pPr>
        <w:numPr>
          <w:ilvl w:val="1"/>
          <w:numId w:val="3"/>
        </w:numPr>
        <w:spacing w:line="360" w:before="105" w:after="105" w:lineRule="auto"/>
      </w:pPr>
      <w:r>
        <w:rPr>
          <w:rFonts w:eastAsia="inter" w:cs="inter" w:ascii="inter" w:hAnsi="inter"/>
          <w:color w:val="000000"/>
          <w:sz w:val="21"/>
        </w:rPr>
        <w:t xml:space="preserve">Common MCP protocol schemas implemented as Pydantic models</w:t>
      </w:r>
    </w:p>
    <w:p>
      <w:pPr>
        <w:numPr>
          <w:ilvl w:val="1"/>
          <w:numId w:val="3"/>
        </w:numPr>
        <w:spacing w:line="360" w:before="105" w:after="105" w:lineRule="auto"/>
      </w:pPr>
      <w:r>
        <w:rPr>
          <w:rFonts w:eastAsia="inter" w:cs="inter" w:ascii="inter" w:hAnsi="inter"/>
          <w:color w:val="000000"/>
          <w:sz w:val="21"/>
        </w:rPr>
        <w:t xml:space="preserve">Package can be installed as editable dependency (</w:t>
      </w:r>
      <w:r>
        <w:rPr>
          <w:rStyle w:val="VerbatimChar"/>
          <w:rFonts w:eastAsia="ibm plex mono" w:cs="ibm plex mono" w:ascii="ibm plex mono" w:hAnsi="ibm plex mono"/>
          <w:color w:val="000000"/>
          <w:sz w:val="18"/>
          <w:shd w:val="clear" w:color="auto" w:fill="F8F8FA"/>
        </w:rPr>
        <w:t xml:space="preserve">pip install -e libs/apexsigma-core</w:t>
      </w:r>
      <w:r>
        <w:rPr>
          <w:rFonts w:eastAsia="inter" w:cs="inter" w:ascii="inter" w:hAnsi="inter"/>
          <w:color w:val="000000"/>
          <w:sz w:val="21"/>
        </w:rPr>
        <w:t xml:space="preserve">)</w:t>
      </w:r>
    </w:p>
    <w:p>
      <w:pPr>
        <w:numPr>
          <w:ilvl w:val="1"/>
          <w:numId w:val="3"/>
        </w:numPr>
        <w:spacing w:line="360" w:before="105" w:after="105" w:lineRule="auto"/>
      </w:pPr>
      <w:r>
        <w:rPr>
          <w:rFonts w:eastAsia="inter" w:cs="inter" w:ascii="inter" w:hAnsi="inter"/>
          <w:color w:val="000000"/>
          <w:sz w:val="21"/>
        </w:rPr>
        <w:t xml:space="preserve">CI pipeline successfully builds and tests the shared library</w:t>
      </w:r>
    </w:p>
    <w:p>
      <w:pPr>
        <w:numPr>
          <w:ilvl w:val="1"/>
          <w:numId w:val="3"/>
        </w:numPr>
        <w:spacing w:line="360" w:before="105" w:after="105" w:lineRule="auto"/>
      </w:pPr>
      <w:r>
        <w:rPr>
          <w:rFonts w:eastAsia="inter" w:cs="inter" w:ascii="inter" w:hAnsi="inter"/>
          <w:color w:val="000000"/>
          <w:sz w:val="21"/>
        </w:rPr>
        <w:t xml:space="preserve">The work has been reviewed and signed off by the Reviewer</w:t>
      </w:r>
    </w:p>
    <w:p>
      <w:pPr>
        <w:spacing w:line="360" w:before="315" w:after="105" w:lineRule="auto"/>
        <w:ind w:left="-30"/>
        <w:jc w:val="left"/>
      </w:pPr>
      <w:r>
        <w:rPr>
          <w:rFonts w:eastAsia="inter" w:cs="inter" w:ascii="inter" w:hAnsi="inter"/>
          <w:b/>
          <w:color w:val="000000"/>
          <w:sz w:val="24"/>
        </w:rPr>
        <w:t xml:space="preserve">Task MEMOS-P0-T2: Establish Unified Infrastructure Configuration</w:t>
      </w:r>
    </w:p>
    <w:p>
      <w:pPr>
        <w:numPr>
          <w:ilvl w:val="0"/>
          <w:numId w:val="4"/>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MEMOS-P0-T2</w:t>
      </w:r>
    </w:p>
    <w:p>
      <w:pPr>
        <w:numPr>
          <w:ilvl w:val="0"/>
          <w:numId w:val="4"/>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Create the root-level </w:t>
      </w:r>
      <w:r>
        <w:rPr>
          <w:rStyle w:val="VerbatimChar"/>
          <w:rFonts w:eastAsia="ibm plex mono" w:cs="ibm plex mono" w:ascii="ibm plex mono" w:hAnsi="ibm plex mono"/>
          <w:color w:val="000000"/>
          <w:sz w:val="18"/>
          <w:shd w:val="clear" w:color="auto" w:fill="F8F8FA"/>
        </w:rPr>
        <w:t xml:space="preserve">docker-compose.yml</w:t>
      </w:r>
      <w:r>
        <w:rPr>
          <w:rFonts w:eastAsia="inter" w:cs="inter" w:ascii="inter" w:hAnsi="inter"/>
          <w:color w:val="000000"/>
          <w:sz w:val="21"/>
        </w:rPr>
        <w:t xml:space="preserve"> for the entire ecosystem and establish hierarchical environment variable management. Update all path dependencies across existing services to reflect the new monorepo structure.</w:t>
      </w:r>
    </w:p>
    <w:p>
      <w:pPr>
        <w:numPr>
          <w:ilvl w:val="0"/>
          <w:numId w:val="4"/>
        </w:numPr>
        <w:spacing w:line="360" w:before="105" w:after="105" w:lineRule="auto"/>
      </w:pPr>
      <w:r>
        <w:rPr>
          <w:rFonts w:eastAsia="inter" w:cs="inter" w:ascii="inter" w:hAnsi="inter"/>
          <w:b/>
          <w:color w:val="000000"/>
          <w:sz w:val="21"/>
        </w:rPr>
        <w:t xml:space="preserve">Implementer</w:t>
      </w:r>
      <w:r>
        <w:rPr>
          <w:rFonts w:eastAsia="inter" w:cs="inter" w:ascii="inter" w:hAnsi="inter"/>
          <w:color w:val="000000"/>
          <w:sz w:val="21"/>
        </w:rPr>
        <w:t xml:space="preserve">: Gemini CLI</w:t>
      </w:r>
    </w:p>
    <w:p>
      <w:pPr>
        <w:numPr>
          <w:ilvl w:val="0"/>
          <w:numId w:val="4"/>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Design and implement unified Docker Compose configuration with shared networks, create centralized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sz w:val="21"/>
        </w:rPr>
        <w:t xml:space="preserve"> management strategy, update all Python import paths in existing code to reflect new structure, and configure service discovery patterns.</w:t>
      </w:r>
    </w:p>
    <w:p>
      <w:pPr>
        <w:numPr>
          <w:ilvl w:val="0"/>
          <w:numId w:val="4"/>
        </w:numPr>
        <w:spacing w:line="360" w:before="105" w:after="105" w:lineRule="auto"/>
      </w:pPr>
      <w:r>
        <w:rPr>
          <w:rFonts w:eastAsia="inter" w:cs="inter" w:ascii="inter" w:hAnsi="inter"/>
          <w:b/>
          <w:color w:val="000000"/>
          <w:sz w:val="21"/>
        </w:rPr>
        <w:t xml:space="preserve">Reviewer</w:t>
      </w:r>
      <w:r>
        <w:rPr>
          <w:rFonts w:eastAsia="inter" w:cs="inter" w:ascii="inter" w:hAnsi="inter"/>
          <w:color w:val="000000"/>
          <w:sz w:val="21"/>
        </w:rPr>
        <w:t xml:space="preserve">: Qwen</w:t>
      </w:r>
    </w:p>
    <w:p>
      <w:pPr>
        <w:numPr>
          <w:ilvl w:val="0"/>
          <w:numId w:val="4"/>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Review infrastructure configuration for scalability, security, and operational best practices. Verify all path updates are complete and functional.</w:t>
      </w:r>
    </w:p>
    <w:p>
      <w:pPr>
        <w:numPr>
          <w:ilvl w:val="0"/>
          <w:numId w:val="4"/>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w:t>
      </w:r>
    </w:p>
    <w:p>
      <w:pPr>
        <w:numPr>
          <w:ilvl w:val="1"/>
          <w:numId w:val="4"/>
        </w:numPr>
        <w:spacing w:line="360" w:before="105" w:after="105" w:lineRule="auto"/>
      </w:pPr>
      <w:r>
        <w:rPr>
          <w:rFonts w:eastAsia="inter" w:cs="inter" w:ascii="inter" w:hAnsi="inter"/>
          <w:color w:val="000000"/>
          <w:sz w:val="21"/>
        </w:rPr>
        <w:t xml:space="preserve">Root-level </w:t>
      </w:r>
      <w:r>
        <w:rPr>
          <w:rStyle w:val="VerbatimChar"/>
          <w:rFonts w:eastAsia="ibm plex mono" w:cs="ibm plex mono" w:ascii="ibm plex mono" w:hAnsi="ibm plex mono"/>
          <w:color w:val="000000"/>
          <w:sz w:val="18"/>
          <w:shd w:val="clear" w:color="auto" w:fill="F8F8FA"/>
        </w:rPr>
        <w:t xml:space="preserve">docker-compose.yml</w:t>
      </w:r>
      <w:r>
        <w:rPr>
          <w:rFonts w:eastAsia="inter" w:cs="inter" w:ascii="inter" w:hAnsi="inter"/>
          <w:color w:val="000000"/>
          <w:sz w:val="21"/>
        </w:rPr>
        <w:t xml:space="preserve"> orchestrates all ecosystem services</w:t>
      </w:r>
    </w:p>
    <w:p>
      <w:pPr>
        <w:numPr>
          <w:ilvl w:val="1"/>
          <w:numId w:val="4"/>
        </w:numPr>
        <w:spacing w:line="360" w:before="105" w:after="105" w:lineRule="auto"/>
      </w:pPr>
      <w:r>
        <w:rPr>
          <w:rFonts w:eastAsia="inter" w:cs="inter" w:ascii="inter" w:hAnsi="inter"/>
          <w:color w:val="000000"/>
          <w:sz w:val="21"/>
        </w:rPr>
        <w:t xml:space="preserve">Hierarchical </w:t>
      </w:r>
      <w:r>
        <w:rPr>
          <w:rStyle w:val="VerbatimChar"/>
          <w:rFonts w:eastAsia="ibm plex mono" w:cs="ibm plex mono" w:ascii="ibm plex mono" w:hAnsi="ibm plex mono"/>
          <w:color w:val="000000"/>
          <w:sz w:val="18"/>
          <w:shd w:val="clear" w:color="auto" w:fill="F8F8FA"/>
        </w:rPr>
        <w:t xml:space="preserve">.env</w:t>
      </w:r>
      <w:r>
        <w:rPr>
          <w:rFonts w:eastAsia="inter" w:cs="inter" w:ascii="inter" w:hAnsi="inter"/>
          <w:color w:val="000000"/>
          <w:sz w:val="21"/>
        </w:rPr>
        <w:t xml:space="preserve"> structure implemented (root + service-specific)</w:t>
      </w:r>
    </w:p>
    <w:p>
      <w:pPr>
        <w:numPr>
          <w:ilvl w:val="1"/>
          <w:numId w:val="4"/>
        </w:numPr>
        <w:spacing w:line="360" w:before="105" w:after="105" w:lineRule="auto"/>
      </w:pPr>
      <w:r>
        <w:rPr>
          <w:rFonts w:eastAsia="inter" w:cs="inter" w:ascii="inter" w:hAnsi="inter"/>
          <w:color w:val="000000"/>
          <w:sz w:val="21"/>
        </w:rPr>
        <w:t xml:space="preserve">All existing import paths updated to reflect </w:t>
      </w:r>
      <w:r>
        <w:rPr>
          <w:rStyle w:val="VerbatimChar"/>
          <w:rFonts w:eastAsia="ibm plex mono" w:cs="ibm plex mono" w:ascii="ibm plex mono" w:hAnsi="ibm plex mono"/>
          <w:color w:val="000000"/>
          <w:sz w:val="18"/>
          <w:shd w:val="clear" w:color="auto" w:fill="F8F8FA"/>
        </w:rPr>
        <w:t xml:space="preserve">services/</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libs/</w:t>
      </w:r>
      <w:r>
        <w:rPr>
          <w:rFonts w:eastAsia="inter" w:cs="inter" w:ascii="inter" w:hAnsi="inter"/>
          <w:color w:val="000000"/>
          <w:sz w:val="21"/>
        </w:rPr>
        <w:t xml:space="preserve"> structure</w:t>
      </w:r>
    </w:p>
    <w:p>
      <w:pPr>
        <w:numPr>
          <w:ilvl w:val="1"/>
          <w:numId w:val="4"/>
        </w:numPr>
        <w:spacing w:line="360" w:before="105" w:after="105" w:lineRule="auto"/>
      </w:pPr>
      <w:r>
        <w:rPr>
          <w:rFonts w:eastAsia="inter" w:cs="inter" w:ascii="inter" w:hAnsi="inter"/>
          <w:color w:val="000000"/>
          <w:sz w:val="21"/>
        </w:rPr>
        <w:t xml:space="preserve">Services can discover each other via Docker network service names</w:t>
      </w:r>
    </w:p>
    <w:p>
      <w:pPr>
        <w:numPr>
          <w:ilvl w:val="1"/>
          <w:numId w:val="4"/>
        </w:numPr>
        <w:spacing w:line="360" w:before="105" w:after="105" w:lineRule="auto"/>
      </w:pPr>
      <w:r>
        <w:rPr>
          <w:rFonts w:eastAsia="inter" w:cs="inter" w:ascii="inter" w:hAnsi="inter"/>
          <w:color w:val="000000"/>
          <w:sz w:val="21"/>
        </w:rPr>
        <w:t xml:space="preserve">Development environment starts successfully with </w:t>
      </w:r>
      <w:r>
        <w:rPr>
          <w:rStyle w:val="VerbatimChar"/>
          <w:rFonts w:eastAsia="ibm plex mono" w:cs="ibm plex mono" w:ascii="ibm plex mono" w:hAnsi="ibm plex mono"/>
          <w:color w:val="000000"/>
          <w:sz w:val="18"/>
          <w:shd w:val="clear" w:color="auto" w:fill="F8F8FA"/>
        </w:rPr>
        <w:t xml:space="preserve">docker-compose up</w:t>
      </w:r>
    </w:p>
    <w:p>
      <w:pPr>
        <w:numPr>
          <w:ilvl w:val="1"/>
          <w:numId w:val="4"/>
        </w:numPr>
        <w:spacing w:line="360" w:before="105" w:after="105" w:lineRule="auto"/>
      </w:pPr>
      <w:r>
        <w:rPr>
          <w:rFonts w:eastAsia="inter" w:cs="inter" w:ascii="inter" w:hAnsi="inter"/>
          <w:color w:val="000000"/>
          <w:sz w:val="21"/>
        </w:rPr>
        <w:t xml:space="preserve">The work has been reviewed and signed off by the Reviewer</w:t>
      </w:r>
    </w:p>
    <w:p>
      <w:pPr>
        <w:spacing w:line="360" w:before="315" w:after="105" w:lineRule="auto"/>
        <w:ind w:left="-30"/>
        <w:jc w:val="left"/>
      </w:pPr>
      <w:r>
        <w:rPr>
          <w:rFonts w:eastAsia="inter" w:cs="inter" w:ascii="inter" w:hAnsi="inter"/>
          <w:b/>
          <w:color w:val="000000"/>
          <w:sz w:val="24"/>
        </w:rPr>
        <w:t xml:space="preserve">Task MEMOS-P0-T3: Initialize Unified Dagster Workspace</w:t>
      </w:r>
    </w:p>
    <w:p>
      <w:pPr>
        <w:numPr>
          <w:ilvl w:val="0"/>
          <w:numId w:val="5"/>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MEMOS-P0-T3</w:t>
      </w:r>
    </w:p>
    <w:p>
      <w:pPr>
        <w:numPr>
          <w:ilvl w:val="0"/>
          <w:numId w:val="5"/>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Establish a monorepo-wide Dagster workspace at the repository root with services defined as code locations. Configure shared Dagster assets and prepare the foundation for cross-service data orchestration.</w:t>
      </w:r>
    </w:p>
    <w:p>
      <w:pPr>
        <w:numPr>
          <w:ilvl w:val="0"/>
          <w:numId w:val="5"/>
        </w:numPr>
        <w:spacing w:line="360" w:before="105" w:after="105" w:lineRule="auto"/>
      </w:pPr>
      <w:r>
        <w:rPr>
          <w:rFonts w:eastAsia="inter" w:cs="inter" w:ascii="inter" w:hAnsi="inter"/>
          <w:b/>
          <w:color w:val="000000"/>
          <w:sz w:val="21"/>
        </w:rPr>
        <w:t xml:space="preserve">Implementer</w:t>
      </w:r>
      <w:r>
        <w:rPr>
          <w:rFonts w:eastAsia="inter" w:cs="inter" w:ascii="inter" w:hAnsi="inter"/>
          <w:color w:val="000000"/>
          <w:sz w:val="21"/>
        </w:rPr>
        <w:t xml:space="preserve">: Gemini CLI</w:t>
      </w:r>
    </w:p>
    <w:p>
      <w:pPr>
        <w:numPr>
          <w:ilvl w:val="0"/>
          <w:numId w:val="5"/>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Create Dagster workspace configuration, set up code locations for each service directory, implement shared asset definitions in the core library, and configure Dagster UI for ecosystem-wide visibility.</w:t>
      </w:r>
    </w:p>
    <w:p>
      <w:pPr>
        <w:numPr>
          <w:ilvl w:val="0"/>
          <w:numId w:val="5"/>
        </w:numPr>
        <w:spacing w:line="360" w:before="105" w:after="105" w:lineRule="auto"/>
      </w:pPr>
      <w:r>
        <w:rPr>
          <w:rFonts w:eastAsia="inter" w:cs="inter" w:ascii="inter" w:hAnsi="inter"/>
          <w:b/>
          <w:color w:val="000000"/>
          <w:sz w:val="21"/>
        </w:rPr>
        <w:t xml:space="preserve">Reviewer</w:t>
      </w:r>
      <w:r>
        <w:rPr>
          <w:rFonts w:eastAsia="inter" w:cs="inter" w:ascii="inter" w:hAnsi="inter"/>
          <w:color w:val="000000"/>
          <w:sz w:val="21"/>
        </w:rPr>
        <w:t xml:space="preserve">: Qwen</w:t>
      </w:r>
    </w:p>
    <w:p>
      <w:pPr>
        <w:numPr>
          <w:ilvl w:val="0"/>
          <w:numId w:val="5"/>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Review Dagster architecture for scalability and cross-service data flow capabilities. Verify workspace configuration and shared asset patterns.</w:t>
      </w:r>
    </w:p>
    <w:p>
      <w:pPr>
        <w:numPr>
          <w:ilvl w:val="0"/>
          <w:numId w:val="5"/>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workspace.yaml</w:t>
      </w:r>
      <w:r>
        <w:rPr>
          <w:rFonts w:eastAsia="inter" w:cs="inter" w:ascii="inter" w:hAnsi="inter"/>
          <w:color w:val="000000"/>
          <w:sz w:val="21"/>
        </w:rPr>
        <w:t xml:space="preserve"> configured with all services as code locations</w:t>
      </w:r>
    </w:p>
    <w:p>
      <w:pPr>
        <w:numPr>
          <w:ilvl w:val="1"/>
          <w:numId w:val="5"/>
        </w:numPr>
        <w:spacing w:line="360" w:before="105" w:after="105" w:lineRule="auto"/>
      </w:pPr>
      <w:r>
        <w:rPr>
          <w:rFonts w:eastAsia="inter" w:cs="inter" w:ascii="inter" w:hAnsi="inter"/>
          <w:color w:val="000000"/>
          <w:sz w:val="21"/>
        </w:rPr>
        <w:t xml:space="preserve">Dagster UI successfully loads and displays the unified workspace</w:t>
      </w:r>
    </w:p>
    <w:p>
      <w:pPr>
        <w:numPr>
          <w:ilvl w:val="1"/>
          <w:numId w:val="5"/>
        </w:numPr>
        <w:spacing w:line="360" w:before="105" w:after="105" w:lineRule="auto"/>
      </w:pPr>
      <w:r>
        <w:rPr>
          <w:rFonts w:eastAsia="inter" w:cs="inter" w:ascii="inter" w:hAnsi="inter"/>
          <w:color w:val="000000"/>
          <w:sz w:val="21"/>
        </w:rPr>
        <w:t xml:space="preserve">Shared asset definitions implemented in </w:t>
      </w:r>
      <w:r>
        <w:rPr>
          <w:rStyle w:val="VerbatimChar"/>
          <w:rFonts w:eastAsia="ibm plex mono" w:cs="ibm plex mono" w:ascii="ibm plex mono" w:hAnsi="ibm plex mono"/>
          <w:color w:val="000000"/>
          <w:sz w:val="18"/>
          <w:shd w:val="clear" w:color="auto" w:fill="F8F8FA"/>
        </w:rPr>
        <w:t xml:space="preserve">libs/apexsigma-core</w:t>
      </w:r>
    </w:p>
    <w:p>
      <w:pPr>
        <w:numPr>
          <w:ilvl w:val="1"/>
          <w:numId w:val="5"/>
        </w:numPr>
        <w:spacing w:line="360" w:before="105" w:after="105" w:lineRule="auto"/>
      </w:pPr>
      <w:r>
        <w:rPr>
          <w:rFonts w:eastAsia="inter" w:cs="inter" w:ascii="inter" w:hAnsi="inter"/>
          <w:color w:val="000000"/>
          <w:sz w:val="21"/>
        </w:rPr>
        <w:t xml:space="preserve">Basic cross-service asset dependencies can be defined and executed</w:t>
      </w:r>
    </w:p>
    <w:p>
      <w:pPr>
        <w:numPr>
          <w:ilvl w:val="1"/>
          <w:numId w:val="5"/>
        </w:numPr>
        <w:spacing w:line="360" w:before="105" w:after="105" w:lineRule="auto"/>
      </w:pPr>
      <w:r>
        <w:rPr>
          <w:rFonts w:eastAsia="inter" w:cs="inter" w:ascii="inter" w:hAnsi="inter"/>
          <w:color w:val="000000"/>
          <w:sz w:val="21"/>
        </w:rPr>
        <w:t xml:space="preserve">Dagster daemon runs successfully in Docker Compose setup</w:t>
      </w:r>
    </w:p>
    <w:p>
      <w:pPr>
        <w:numPr>
          <w:ilvl w:val="1"/>
          <w:numId w:val="5"/>
        </w:numPr>
        <w:spacing w:line="360" w:before="105" w:after="105" w:lineRule="auto"/>
      </w:pPr>
      <w:r>
        <w:rPr>
          <w:rFonts w:eastAsia="inter" w:cs="inter" w:ascii="inter" w:hAnsi="inter"/>
          <w:color w:val="000000"/>
          <w:sz w:val="21"/>
        </w:rPr>
        <w:t xml:space="preserve">The work has been reviewed and signed off by the Reviewer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Phase 1: Solidify the Core </w:t>
      </w:r>
      <w:hyperlink r:id="rId6">
        <w:r>
          <w:rPr>
            <w:rFonts w:eastAsia="inter" w:cs="inter" w:ascii="inter" w:hAnsi="inter"/>
            <w:b/>
            <w:color w:val="#000"/>
            <w:sz w:val="24"/>
            <w:u w:val="single"/>
          </w:rPr>
          <w:t xml:space="preserve">memOS.as</w:t>
        </w:r>
      </w:hyperlink>
      <w:r>
        <w:rPr>
          <w:rFonts w:eastAsia="inter" w:cs="inter" w:ascii="inter" w:hAnsi="inter"/>
          <w:b/>
          <w:color w:val="000000"/>
          <w:sz w:val="24"/>
        </w:rPr>
        <w:t xml:space="preserve"> Service &amp; Tools Layer</w:t>
      </w:r>
    </w:p>
    <w:p>
      <w:pPr>
        <w:spacing w:line="360" w:before="315" w:after="105" w:lineRule="auto"/>
        <w:ind w:left="-30"/>
        <w:jc w:val="left"/>
      </w:pPr>
      <w:r>
        <w:rPr>
          <w:rFonts w:eastAsia="inter" w:cs="inter" w:ascii="inter" w:hAnsi="inter"/>
          <w:b/>
          <w:color w:val="000000"/>
          <w:sz w:val="24"/>
        </w:rPr>
        <w:t xml:space="preserve">Task MEMOS-P1-T1: Scaffold FastMCP 2.0 Service with Shared Libraries</w:t>
      </w:r>
    </w:p>
    <w:p>
      <w:pPr>
        <w:numPr>
          <w:ilvl w:val="0"/>
          <w:numId w:val="6"/>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MEMOS-P1-T1</w:t>
      </w:r>
    </w:p>
    <w:p>
      <w:pPr>
        <w:numPr>
          <w:ilvl w:val="0"/>
          <w:numId w:val="6"/>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Scaffold the new </w:t>
      </w:r>
      <w:hyperlink r:id="rId7">
        <w:r>
          <w:rPr>
            <w:rFonts w:eastAsia="inter" w:cs="inter" w:ascii="inter" w:hAnsi="inter"/>
            <w:color w:val="#000"/>
            <w:sz w:val="21"/>
            <w:u w:val="single"/>
          </w:rPr>
          <w:t xml:space="preserve">memOS.as</w:t>
        </w:r>
      </w:hyperlink>
      <w:r>
        <w:rPr>
          <w:rFonts w:eastAsia="inter" w:cs="inter" w:ascii="inter" w:hAnsi="inter"/>
          <w:color w:val="000000"/>
          <w:sz w:val="21"/>
        </w:rPr>
        <w:t xml:space="preserve"> service using the FastMCP 2.0 FastAPI template, integrating with the </w:t>
      </w:r>
      <w:r>
        <w:rPr>
          <w:rStyle w:val="VerbatimChar"/>
          <w:rFonts w:eastAsia="ibm plex mono" w:cs="ibm plex mono" w:ascii="ibm plex mono" w:hAnsi="ibm plex mono"/>
          <w:color w:val="000000"/>
          <w:sz w:val="18"/>
          <w:shd w:val="clear" w:color="auto" w:fill="F8F8FA"/>
        </w:rPr>
        <w:t xml:space="preserve">libs/apexsigma-core</w:t>
      </w:r>
      <w:r>
        <w:rPr>
          <w:rFonts w:eastAsia="inter" w:cs="inter" w:ascii="inter" w:hAnsi="inter"/>
          <w:color w:val="000000"/>
          <w:sz w:val="21"/>
        </w:rPr>
        <w:t xml:space="preserve"> shared library for common functionality and protocol definitions.</w:t>
      </w:r>
    </w:p>
    <w:p>
      <w:pPr>
        <w:numPr>
          <w:ilvl w:val="0"/>
          <w:numId w:val="6"/>
        </w:numPr>
        <w:spacing w:line="360" w:before="105" w:after="105" w:lineRule="auto"/>
      </w:pPr>
      <w:r>
        <w:rPr>
          <w:rFonts w:eastAsia="inter" w:cs="inter" w:ascii="inter" w:hAnsi="inter"/>
          <w:b/>
          <w:color w:val="000000"/>
          <w:sz w:val="21"/>
        </w:rPr>
        <w:t xml:space="preserve">Implementer</w:t>
      </w:r>
      <w:r>
        <w:rPr>
          <w:rFonts w:eastAsia="inter" w:cs="inter" w:ascii="inter" w:hAnsi="inter"/>
          <w:color w:val="000000"/>
          <w:sz w:val="21"/>
        </w:rPr>
        <w:t xml:space="preserve">: Gemini CLI</w:t>
      </w:r>
    </w:p>
    <w:p>
      <w:pPr>
        <w:numPr>
          <w:ilvl w:val="0"/>
          <w:numId w:val="6"/>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Execute all technical aspects of service scaffolding, integrate shared library dependencies, implement basic MCP endpoints using shared protocol schemas, and ensure service discovery within the unified Docker network.</w:t>
      </w:r>
    </w:p>
    <w:p>
      <w:pPr>
        <w:numPr>
          <w:ilvl w:val="0"/>
          <w:numId w:val="6"/>
        </w:numPr>
        <w:spacing w:line="360" w:before="105" w:after="105" w:lineRule="auto"/>
      </w:pPr>
      <w:r>
        <w:rPr>
          <w:rFonts w:eastAsia="inter" w:cs="inter" w:ascii="inter" w:hAnsi="inter"/>
          <w:b/>
          <w:color w:val="000000"/>
          <w:sz w:val="21"/>
        </w:rPr>
        <w:t xml:space="preserve">Reviewer</w:t>
      </w:r>
      <w:r>
        <w:rPr>
          <w:rFonts w:eastAsia="inter" w:cs="inter" w:ascii="inter" w:hAnsi="inter"/>
          <w:color w:val="000000"/>
          <w:sz w:val="21"/>
        </w:rPr>
        <w:t xml:space="preserve">: Qwen</w:t>
      </w:r>
    </w:p>
    <w:p>
      <w:pPr>
        <w:numPr>
          <w:ilvl w:val="0"/>
          <w:numId w:val="6"/>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Awaiting the Implementer's submission. Upon receipt, conduct a formal review of the service architecture, shared library integration, and compliance with monorepo patterns.</w:t>
      </w:r>
    </w:p>
    <w:p>
      <w:pPr>
        <w:numPr>
          <w:ilvl w:val="0"/>
          <w:numId w:val="6"/>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w:t>
      </w:r>
    </w:p>
    <w:p>
      <w:pPr>
        <w:numPr>
          <w:ilvl w:val="1"/>
          <w:numId w:val="6"/>
        </w:numPr>
        <w:spacing w:line="360" w:before="105" w:after="105" w:lineRule="auto"/>
      </w:pPr>
      <w:r>
        <w:rPr>
          <w:rFonts w:eastAsia="inter" w:cs="inter" w:ascii="inter" w:hAnsi="inter"/>
          <w:color w:val="000000"/>
          <w:sz w:val="21"/>
        </w:rPr>
        <w:t xml:space="preserve">Hello world endpoint deployed and accessible via unified Docker network</w:t>
      </w:r>
    </w:p>
    <w:p>
      <w:pPr>
        <w:numPr>
          <w:ilvl w:val="1"/>
          <w:numId w:val="6"/>
        </w:numPr>
        <w:spacing w:line="360" w:before="105" w:after="105" w:lineRule="auto"/>
      </w:pPr>
      <w:r>
        <w:rPr>
          <w:rFonts w:eastAsia="inter" w:cs="inter" w:ascii="inter" w:hAnsi="inter"/>
          <w:color w:val="000000"/>
          <w:sz w:val="21"/>
        </w:rPr>
        <w:t xml:space="preserve">Service successfully imports and uses </w:t>
      </w:r>
      <w:r>
        <w:rPr>
          <w:rStyle w:val="VerbatimChar"/>
          <w:rFonts w:eastAsia="ibm plex mono" w:cs="ibm plex mono" w:ascii="ibm plex mono" w:hAnsi="ibm plex mono"/>
          <w:color w:val="000000"/>
          <w:sz w:val="18"/>
          <w:shd w:val="clear" w:color="auto" w:fill="F8F8FA"/>
        </w:rPr>
        <w:t xml:space="preserve">libs/apexsigma-core</w:t>
      </w:r>
      <w:r>
        <w:rPr>
          <w:rFonts w:eastAsia="inter" w:cs="inter" w:ascii="inter" w:hAnsi="inter"/>
          <w:color w:val="000000"/>
          <w:sz w:val="21"/>
        </w:rPr>
        <w:t xml:space="preserve"> components</w:t>
      </w:r>
    </w:p>
    <w:p>
      <w:pPr>
        <w:numPr>
          <w:ilvl w:val="1"/>
          <w:numId w:val="6"/>
        </w:numPr>
        <w:spacing w:line="360" w:before="105" w:after="105" w:lineRule="auto"/>
      </w:pPr>
      <w:r>
        <w:rPr>
          <w:rFonts w:eastAsia="inter" w:cs="inter" w:ascii="inter" w:hAnsi="inter"/>
          <w:color w:val="000000"/>
          <w:sz w:val="21"/>
        </w:rPr>
        <w:t xml:space="preserve">FastMCP 2.0 protocol endpoints respond correctly</w:t>
      </w:r>
    </w:p>
    <w:p>
      <w:pPr>
        <w:numPr>
          <w:ilvl w:val="1"/>
          <w:numId w:val="6"/>
        </w:numPr>
        <w:spacing w:line="360" w:before="105" w:after="105" w:lineRule="auto"/>
      </w:pPr>
      <w:r>
        <w:rPr>
          <w:rFonts w:eastAsia="inter" w:cs="inter" w:ascii="inter" w:hAnsi="inter"/>
          <w:color w:val="000000"/>
          <w:sz w:val="21"/>
        </w:rPr>
        <w:t xml:space="preserve">CI pipeline builds service within monorepo context</w:t>
      </w:r>
    </w:p>
    <w:p>
      <w:pPr>
        <w:numPr>
          <w:ilvl w:val="1"/>
          <w:numId w:val="6"/>
        </w:numPr>
        <w:spacing w:line="360" w:before="105" w:after="105" w:lineRule="auto"/>
      </w:pPr>
      <w:r>
        <w:rPr>
          <w:rFonts w:eastAsia="inter" w:cs="inter" w:ascii="inter" w:hAnsi="inter"/>
          <w:color w:val="000000"/>
          <w:sz w:val="21"/>
        </w:rPr>
        <w:t xml:space="preserve">The work has been reviewed and signed off by the Reviewer</w:t>
      </w:r>
    </w:p>
    <w:p>
      <w:pPr>
        <w:spacing w:line="360" w:before="315" w:after="105" w:lineRule="auto"/>
        <w:ind w:left="-30"/>
        <w:jc w:val="left"/>
      </w:pPr>
      <w:r>
        <w:rPr>
          <w:rFonts w:eastAsia="inter" w:cs="inter" w:ascii="inter" w:hAnsi="inter"/>
          <w:b/>
          <w:color w:val="000000"/>
          <w:sz w:val="24"/>
        </w:rPr>
        <w:t xml:space="preserve">Task MEMOS-P1-T2: Implement Pluggable Storage Backend (Tier 1-2: Redis &amp; PostgreSQL)</w:t>
      </w:r>
    </w:p>
    <w:p>
      <w:pPr>
        <w:numPr>
          <w:ilvl w:val="0"/>
          <w:numId w:val="7"/>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MEMOS-P1-T2</w:t>
      </w:r>
    </w:p>
    <w:p>
      <w:pPr>
        <w:numPr>
          <w:ilvl w:val="0"/>
          <w:numId w:val="7"/>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Implement the Tier 1-2 storage backends (Redis, PostgreSQL) using the shared interface definitions from </w:t>
      </w:r>
      <w:r>
        <w:rPr>
          <w:rStyle w:val="VerbatimChar"/>
          <w:rFonts w:eastAsia="ibm plex mono" w:cs="ibm plex mono" w:ascii="ibm plex mono" w:hAnsi="ibm plex mono"/>
          <w:color w:val="000000"/>
          <w:sz w:val="18"/>
          <w:shd w:val="clear" w:color="auto" w:fill="F8F8FA"/>
        </w:rPr>
        <w:t xml:space="preserve">libs/apexsigma-core</w:t>
      </w:r>
      <w:r>
        <w:rPr>
          <w:rFonts w:eastAsia="inter" w:cs="inter" w:ascii="inter" w:hAnsi="inter"/>
          <w:color w:val="000000"/>
          <w:sz w:val="21"/>
        </w:rPr>
        <w:t xml:space="preserve">. Enable cross-service caching and session management capabilities.</w:t>
      </w:r>
    </w:p>
    <w:p>
      <w:pPr>
        <w:numPr>
          <w:ilvl w:val="0"/>
          <w:numId w:val="7"/>
        </w:numPr>
        <w:spacing w:line="360" w:before="105" w:after="105" w:lineRule="auto"/>
      </w:pPr>
      <w:r>
        <w:rPr>
          <w:rFonts w:eastAsia="inter" w:cs="inter" w:ascii="inter" w:hAnsi="inter"/>
          <w:b/>
          <w:color w:val="000000"/>
          <w:sz w:val="21"/>
        </w:rPr>
        <w:t xml:space="preserve">Implementer</w:t>
      </w:r>
      <w:r>
        <w:rPr>
          <w:rFonts w:eastAsia="inter" w:cs="inter" w:ascii="inter" w:hAnsi="inter"/>
          <w:color w:val="000000"/>
          <w:sz w:val="21"/>
        </w:rPr>
        <w:t xml:space="preserve">: Gemini CLI</w:t>
      </w:r>
    </w:p>
    <w:p>
      <w:pPr>
        <w:numPr>
          <w:ilvl w:val="0"/>
          <w:numId w:val="7"/>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Implement concrete storage adapters using shared interfaces, configure Redis for cross-service caching and session state, set up PostgreSQL for durable storage, and ensure both backends integrate with the unified Docker network.</w:t>
      </w:r>
    </w:p>
    <w:p>
      <w:pPr>
        <w:numPr>
          <w:ilvl w:val="0"/>
          <w:numId w:val="7"/>
        </w:numPr>
        <w:spacing w:line="360" w:before="105" w:after="105" w:lineRule="auto"/>
      </w:pPr>
      <w:r>
        <w:rPr>
          <w:rFonts w:eastAsia="inter" w:cs="inter" w:ascii="inter" w:hAnsi="inter"/>
          <w:b/>
          <w:color w:val="000000"/>
          <w:sz w:val="21"/>
        </w:rPr>
        <w:t xml:space="preserve">Reviewer</w:t>
      </w:r>
      <w:r>
        <w:rPr>
          <w:rFonts w:eastAsia="inter" w:cs="inter" w:ascii="inter" w:hAnsi="inter"/>
          <w:color w:val="000000"/>
          <w:sz w:val="21"/>
        </w:rPr>
        <w:t xml:space="preserve">: Qwen</w:t>
      </w:r>
    </w:p>
    <w:p>
      <w:pPr>
        <w:numPr>
          <w:ilvl w:val="0"/>
          <w:numId w:val="7"/>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Review storage implementations for performance, reliability, and consistency with shared interface contracts. Verify cross-service integration capabilities.</w:t>
      </w:r>
    </w:p>
    <w:p>
      <w:pPr>
        <w:numPr>
          <w:ilvl w:val="0"/>
          <w:numId w:val="7"/>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w:t>
      </w:r>
    </w:p>
    <w:p>
      <w:pPr>
        <w:numPr>
          <w:ilvl w:val="1"/>
          <w:numId w:val="7"/>
        </w:numPr>
        <w:spacing w:line="360" w:before="105" w:after="105" w:lineRule="auto"/>
      </w:pPr>
      <w:r>
        <w:rPr>
          <w:rFonts w:eastAsia="inter" w:cs="inter" w:ascii="inter" w:hAnsi="inter"/>
          <w:color w:val="000000"/>
          <w:sz w:val="21"/>
        </w:rPr>
        <w:t xml:space="preserve">Redis adapter implements shared caching interface with TTL management</w:t>
      </w:r>
    </w:p>
    <w:p>
      <w:pPr>
        <w:numPr>
          <w:ilvl w:val="1"/>
          <w:numId w:val="7"/>
        </w:numPr>
        <w:spacing w:line="360" w:before="105" w:after="105" w:lineRule="auto"/>
      </w:pPr>
      <w:r>
        <w:rPr>
          <w:rFonts w:eastAsia="inter" w:cs="inter" w:ascii="inter" w:hAnsi="inter"/>
          <w:color w:val="000000"/>
          <w:sz w:val="21"/>
        </w:rPr>
        <w:t xml:space="preserve">PostgreSQL adapter handles durable storage with proper connection pooling</w:t>
      </w:r>
    </w:p>
    <w:p>
      <w:pPr>
        <w:numPr>
          <w:ilvl w:val="1"/>
          <w:numId w:val="7"/>
        </w:numPr>
        <w:spacing w:line="360" w:before="105" w:after="105" w:lineRule="auto"/>
      </w:pPr>
      <w:r>
        <w:rPr>
          <w:rFonts w:eastAsia="inter" w:cs="inter" w:ascii="inter" w:hAnsi="inter"/>
          <w:color w:val="000000"/>
          <w:sz w:val="21"/>
        </w:rPr>
        <w:t xml:space="preserve">API endpoints for session data and agent metadata are fully functional and unit-tested</w:t>
      </w:r>
    </w:p>
    <w:p>
      <w:pPr>
        <w:numPr>
          <w:ilvl w:val="1"/>
          <w:numId w:val="7"/>
        </w:numPr>
        <w:spacing w:line="360" w:before="105" w:after="105" w:lineRule="auto"/>
      </w:pPr>
      <w:r>
        <w:rPr>
          <w:rFonts w:eastAsia="inter" w:cs="inter" w:ascii="inter" w:hAnsi="inter"/>
          <w:color w:val="000000"/>
          <w:sz w:val="21"/>
        </w:rPr>
        <w:t xml:space="preserve">Cross-service session sharing works correctly via Redis</w:t>
      </w:r>
    </w:p>
    <w:p>
      <w:pPr>
        <w:numPr>
          <w:ilvl w:val="1"/>
          <w:numId w:val="7"/>
        </w:numPr>
        <w:spacing w:line="360" w:before="105" w:after="105" w:lineRule="auto"/>
      </w:pPr>
      <w:r>
        <w:rPr>
          <w:rFonts w:eastAsia="inter" w:cs="inter" w:ascii="inter" w:hAnsi="inter"/>
          <w:color w:val="000000"/>
          <w:sz w:val="21"/>
        </w:rPr>
        <w:t xml:space="preserve">Storage backend selection is configurable via environment variables</w:t>
      </w:r>
    </w:p>
    <w:p>
      <w:pPr>
        <w:numPr>
          <w:ilvl w:val="1"/>
          <w:numId w:val="7"/>
        </w:numPr>
        <w:spacing w:line="360" w:before="105" w:after="105" w:lineRule="auto"/>
      </w:pPr>
      <w:r>
        <w:rPr>
          <w:rFonts w:eastAsia="inter" w:cs="inter" w:ascii="inter" w:hAnsi="inter"/>
          <w:color w:val="000000"/>
          <w:sz w:val="21"/>
        </w:rPr>
        <w:t xml:space="preserve">The work has been reviewed and signed off by the Reviewer</w:t>
      </w:r>
    </w:p>
    <w:p>
      <w:pPr>
        <w:spacing w:line="360" w:before="315" w:after="105" w:lineRule="auto"/>
        <w:ind w:left="-30"/>
        <w:jc w:val="left"/>
      </w:pPr>
      <w:r>
        <w:rPr>
          <w:rFonts w:eastAsia="inter" w:cs="inter" w:ascii="inter" w:hAnsi="inter"/>
          <w:b/>
          <w:color w:val="000000"/>
          <w:sz w:val="24"/>
        </w:rPr>
        <w:t xml:space="preserve">Task MEMOS-P1-T3: Implement Advanced Storage Backend (Tier 3-4: Qdrant &amp; Neo4j)</w:t>
      </w:r>
    </w:p>
    <w:p>
      <w:pPr>
        <w:numPr>
          <w:ilvl w:val="0"/>
          <w:numId w:val="8"/>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MEMOS-P1-T3</w:t>
      </w:r>
    </w:p>
    <w:p>
      <w:pPr>
        <w:numPr>
          <w:ilvl w:val="0"/>
          <w:numId w:val="8"/>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Implement the Tier 3-4 storage backends (Qdrant for semantic search, Neo4j for relationship queries) using the shared interface pattern established in the previous task.</w:t>
      </w:r>
    </w:p>
    <w:p>
      <w:pPr>
        <w:numPr>
          <w:ilvl w:val="0"/>
          <w:numId w:val="8"/>
        </w:numPr>
        <w:spacing w:line="360" w:before="105" w:after="105" w:lineRule="auto"/>
      </w:pPr>
      <w:r>
        <w:rPr>
          <w:rFonts w:eastAsia="inter" w:cs="inter" w:ascii="inter" w:hAnsi="inter"/>
          <w:b/>
          <w:color w:val="000000"/>
          <w:sz w:val="21"/>
        </w:rPr>
        <w:t xml:space="preserve">Implementer</w:t>
      </w:r>
      <w:r>
        <w:rPr>
          <w:rFonts w:eastAsia="inter" w:cs="inter" w:ascii="inter" w:hAnsi="inter"/>
          <w:color w:val="000000"/>
          <w:sz w:val="21"/>
        </w:rPr>
        <w:t xml:space="preserve">: Gemini CLI</w:t>
      </w:r>
    </w:p>
    <w:p>
      <w:pPr>
        <w:numPr>
          <w:ilvl w:val="0"/>
          <w:numId w:val="8"/>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Implement vector storage adapter for Qdrant with semantic similarity search, implement graph storage adapter for Neo4j with relationship traversal, ensure both backends work within the unified infrastructure.</w:t>
      </w:r>
    </w:p>
    <w:p>
      <w:pPr>
        <w:numPr>
          <w:ilvl w:val="0"/>
          <w:numId w:val="8"/>
        </w:numPr>
        <w:spacing w:line="360" w:before="105" w:after="105" w:lineRule="auto"/>
      </w:pPr>
      <w:r>
        <w:rPr>
          <w:rFonts w:eastAsia="inter" w:cs="inter" w:ascii="inter" w:hAnsi="inter"/>
          <w:b/>
          <w:color w:val="000000"/>
          <w:sz w:val="21"/>
        </w:rPr>
        <w:t xml:space="preserve">Reviewer</w:t>
      </w:r>
      <w:r>
        <w:rPr>
          <w:rFonts w:eastAsia="inter" w:cs="inter" w:ascii="inter" w:hAnsi="inter"/>
          <w:color w:val="000000"/>
          <w:sz w:val="21"/>
        </w:rPr>
        <w:t xml:space="preserve">: Qwen</w:t>
      </w:r>
    </w:p>
    <w:p>
      <w:pPr>
        <w:numPr>
          <w:ilvl w:val="0"/>
          <w:numId w:val="8"/>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Review advanced storage implementations for query performance, data consistency, and proper abstraction layer compliance.</w:t>
      </w:r>
    </w:p>
    <w:p>
      <w:pPr>
        <w:numPr>
          <w:ilvl w:val="0"/>
          <w:numId w:val="8"/>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w:t>
      </w:r>
    </w:p>
    <w:p>
      <w:pPr>
        <w:numPr>
          <w:ilvl w:val="1"/>
          <w:numId w:val="8"/>
        </w:numPr>
        <w:spacing w:line="360" w:before="105" w:after="105" w:lineRule="auto"/>
      </w:pPr>
      <w:r>
        <w:rPr>
          <w:rFonts w:eastAsia="inter" w:cs="inter" w:ascii="inter" w:hAnsi="inter"/>
          <w:color w:val="000000"/>
          <w:sz w:val="21"/>
        </w:rPr>
        <w:t xml:space="preserve">Qdrant adapter provides semantic search capabilities with configurable similarity thresholds</w:t>
      </w:r>
    </w:p>
    <w:p>
      <w:pPr>
        <w:numPr>
          <w:ilvl w:val="1"/>
          <w:numId w:val="8"/>
        </w:numPr>
        <w:spacing w:line="360" w:before="105" w:after="105" w:lineRule="auto"/>
      </w:pPr>
      <w:r>
        <w:rPr>
          <w:rFonts w:eastAsia="inter" w:cs="inter" w:ascii="inter" w:hAnsi="inter"/>
          <w:color w:val="000000"/>
          <w:sz w:val="21"/>
        </w:rPr>
        <w:t xml:space="preserve">Neo4j adapter enables complex relationship queries and graph traversal</w:t>
      </w:r>
    </w:p>
    <w:p>
      <w:pPr>
        <w:numPr>
          <w:ilvl w:val="1"/>
          <w:numId w:val="8"/>
        </w:numPr>
        <w:spacing w:line="360" w:before="105" w:after="105" w:lineRule="auto"/>
      </w:pPr>
      <w:r>
        <w:rPr>
          <w:rFonts w:eastAsia="inter" w:cs="inter" w:ascii="inter" w:hAnsi="inter"/>
          <w:color w:val="000000"/>
          <w:sz w:val="21"/>
        </w:rPr>
        <w:t xml:space="preserve">API endpoints for semantic search and relationship queries are functional and tested</w:t>
      </w:r>
    </w:p>
    <w:p>
      <w:pPr>
        <w:numPr>
          <w:ilvl w:val="1"/>
          <w:numId w:val="8"/>
        </w:numPr>
        <w:spacing w:line="360" w:before="105" w:after="105" w:lineRule="auto"/>
      </w:pPr>
      <w:r>
        <w:rPr>
          <w:rFonts w:eastAsia="inter" w:cs="inter" w:ascii="inter" w:hAnsi="inter"/>
          <w:color w:val="000000"/>
          <w:sz w:val="21"/>
        </w:rPr>
        <w:t xml:space="preserve">Vector embeddings are properly indexed and queryable</w:t>
      </w:r>
    </w:p>
    <w:p>
      <w:pPr>
        <w:numPr>
          <w:ilvl w:val="1"/>
          <w:numId w:val="8"/>
        </w:numPr>
        <w:spacing w:line="360" w:before="105" w:after="105" w:lineRule="auto"/>
      </w:pPr>
      <w:r>
        <w:rPr>
          <w:rFonts w:eastAsia="inter" w:cs="inter" w:ascii="inter" w:hAnsi="inter"/>
          <w:color w:val="000000"/>
          <w:sz w:val="21"/>
        </w:rPr>
        <w:t xml:space="preserve">Graph relationships can be created, queried, and updated reliably</w:t>
      </w:r>
    </w:p>
    <w:p>
      <w:pPr>
        <w:numPr>
          <w:ilvl w:val="1"/>
          <w:numId w:val="8"/>
        </w:numPr>
        <w:spacing w:line="360" w:before="105" w:after="105" w:lineRule="auto"/>
      </w:pPr>
      <w:r>
        <w:rPr>
          <w:rFonts w:eastAsia="inter" w:cs="inter" w:ascii="inter" w:hAnsi="inter"/>
          <w:color w:val="000000"/>
          <w:sz w:val="21"/>
        </w:rPr>
        <w:t xml:space="preserve">The work has been reviewed and signed off by the Reviewer</w:t>
      </w:r>
    </w:p>
    <w:p>
      <w:pPr>
        <w:spacing w:line="360" w:before="315" w:after="105" w:lineRule="auto"/>
        <w:ind w:left="-30"/>
        <w:jc w:val="left"/>
      </w:pPr>
      <w:r>
        <w:rPr>
          <w:rFonts w:eastAsia="inter" w:cs="inter" w:ascii="inter" w:hAnsi="inter"/>
          <w:b/>
          <w:color w:val="000000"/>
          <w:sz w:val="24"/>
        </w:rPr>
        <w:t xml:space="preserve">Task MEMOS-P1-OMEGA: Phase 1 Knowledge Integration</w:t>
      </w:r>
    </w:p>
    <w:p>
      <w:pPr>
        <w:numPr>
          <w:ilvl w:val="0"/>
          <w:numId w:val="9"/>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MEMOS-P1-OMEGA</w:t>
      </w:r>
    </w:p>
    <w:p>
      <w:pPr>
        <w:numPr>
          <w:ilvl w:val="0"/>
          <w:numId w:val="9"/>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Perform an Omega Ingest of the Phase 1 architecture, shared library patterns, storage backend implementations, and all MAR sign-off reports into the master knowledge graph.</w:t>
      </w:r>
    </w:p>
    <w:p>
      <w:pPr>
        <w:numPr>
          <w:ilvl w:val="0"/>
          <w:numId w:val="9"/>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 All Phase 1 artifacts are synthesized and accessible in the knowledge graph, including shared library documentation and cross-service integration patterns.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Phase 2: Integrate the Orchestrator (Unified Dagster)</w:t>
      </w:r>
    </w:p>
    <w:p>
      <w:pPr>
        <w:spacing w:line="360" w:before="315" w:after="105" w:lineRule="auto"/>
        <w:ind w:left="-30"/>
        <w:jc w:val="left"/>
      </w:pPr>
      <w:r>
        <w:rPr>
          <w:rFonts w:eastAsia="inter" w:cs="inter" w:ascii="inter" w:hAnsi="inter"/>
          <w:b/>
          <w:color w:val="000000"/>
          <w:sz w:val="24"/>
        </w:rPr>
        <w:t xml:space="preserve">Task MEMOS-P2-T1: Configure memOS as Dagster Code Location</w:t>
      </w:r>
    </w:p>
    <w:p>
      <w:pPr>
        <w:numPr>
          <w:ilvl w:val="0"/>
          <w:numId w:val="10"/>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MEMOS-P2-T1</w:t>
      </w:r>
    </w:p>
    <w:p>
      <w:pPr>
        <w:numPr>
          <w:ilvl w:val="0"/>
          <w:numId w:val="10"/>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Integrate the </w:t>
      </w:r>
      <w:hyperlink r:id="rId8">
        <w:r>
          <w:rPr>
            <w:rFonts w:eastAsia="inter" w:cs="inter" w:ascii="inter" w:hAnsi="inter"/>
            <w:color w:val="#000"/>
            <w:sz w:val="21"/>
            <w:u w:val="single"/>
          </w:rPr>
          <w:t xml:space="preserve">memOS.as</w:t>
        </w:r>
      </w:hyperlink>
      <w:r>
        <w:rPr>
          <w:rFonts w:eastAsia="inter" w:cs="inter" w:ascii="inter" w:hAnsi="inter"/>
          <w:color w:val="000000"/>
          <w:sz w:val="21"/>
        </w:rPr>
        <w:t xml:space="preserve"> service as a code location within the existing unified Dagster workspace, enabling cross-service data orchestration and asset dependencies.</w:t>
      </w:r>
    </w:p>
    <w:p>
      <w:pPr>
        <w:numPr>
          <w:ilvl w:val="0"/>
          <w:numId w:val="10"/>
        </w:numPr>
        <w:spacing w:line="360" w:before="105" w:after="105" w:lineRule="auto"/>
      </w:pPr>
      <w:r>
        <w:rPr>
          <w:rFonts w:eastAsia="inter" w:cs="inter" w:ascii="inter" w:hAnsi="inter"/>
          <w:b/>
          <w:color w:val="000000"/>
          <w:sz w:val="21"/>
        </w:rPr>
        <w:t xml:space="preserve">Implementer</w:t>
      </w:r>
      <w:r>
        <w:rPr>
          <w:rFonts w:eastAsia="inter" w:cs="inter" w:ascii="inter" w:hAnsi="inter"/>
          <w:color w:val="000000"/>
          <w:sz w:val="21"/>
        </w:rPr>
        <w:t xml:space="preserve">: Gemini CLI</w:t>
      </w:r>
    </w:p>
    <w:p>
      <w:pPr>
        <w:numPr>
          <w:ilvl w:val="0"/>
          <w:numId w:val="10"/>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Configure memOS service as a Dagster code location, define service-specific assets and resources, implement cross-service asset dependencies using shared definitions from </w:t>
      </w:r>
      <w:r>
        <w:rPr>
          <w:rStyle w:val="VerbatimChar"/>
          <w:rFonts w:eastAsia="ibm plex mono" w:cs="ibm plex mono" w:ascii="ibm plex mono" w:hAnsi="ibm plex mono"/>
          <w:color w:val="000000"/>
          <w:sz w:val="18"/>
          <w:shd w:val="clear" w:color="auto" w:fill="F8F8FA"/>
        </w:rPr>
        <w:t xml:space="preserve">libs/apexsigma-core</w:t>
      </w:r>
      <w:r>
        <w:rPr>
          <w:rFonts w:eastAsia="inter" w:cs="inter" w:ascii="inter" w:hAnsi="inter"/>
          <w:color w:val="000000"/>
          <w:sz w:val="21"/>
        </w:rPr>
        <w:t xml:space="preserve">.</w:t>
      </w:r>
    </w:p>
    <w:p>
      <w:pPr>
        <w:numPr>
          <w:ilvl w:val="0"/>
          <w:numId w:val="10"/>
        </w:numPr>
        <w:spacing w:line="360" w:before="105" w:after="105" w:lineRule="auto"/>
      </w:pPr>
      <w:r>
        <w:rPr>
          <w:rFonts w:eastAsia="inter" w:cs="inter" w:ascii="inter" w:hAnsi="inter"/>
          <w:b/>
          <w:color w:val="000000"/>
          <w:sz w:val="21"/>
        </w:rPr>
        <w:t xml:space="preserve">Reviewer</w:t>
      </w:r>
      <w:r>
        <w:rPr>
          <w:rFonts w:eastAsia="inter" w:cs="inter" w:ascii="inter" w:hAnsi="inter"/>
          <w:color w:val="000000"/>
          <w:sz w:val="21"/>
        </w:rPr>
        <w:t xml:space="preserve">: Qwen</w:t>
      </w:r>
    </w:p>
    <w:p>
      <w:pPr>
        <w:numPr>
          <w:ilvl w:val="0"/>
          <w:numId w:val="10"/>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Review Dagster integration for proper asset definition, dependency management, and alignment with ecosystem-wide data orchestration patterns.</w:t>
      </w:r>
    </w:p>
    <w:p>
      <w:pPr>
        <w:numPr>
          <w:ilvl w:val="0"/>
          <w:numId w:val="10"/>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w:t>
      </w:r>
    </w:p>
    <w:p>
      <w:pPr>
        <w:numPr>
          <w:ilvl w:val="1"/>
          <w:numId w:val="10"/>
        </w:numPr>
        <w:spacing w:line="360" w:before="105" w:after="105" w:lineRule="auto"/>
      </w:pPr>
      <w:r>
        <w:rPr>
          <w:rFonts w:eastAsia="inter" w:cs="inter" w:ascii="inter" w:hAnsi="inter"/>
          <w:color w:val="000000"/>
          <w:sz w:val="21"/>
        </w:rPr>
        <w:t xml:space="preserve">memOS appears as a code location in the unified Dagster UI</w:t>
      </w:r>
    </w:p>
    <w:p>
      <w:pPr>
        <w:numPr>
          <w:ilvl w:val="1"/>
          <w:numId w:val="10"/>
        </w:numPr>
        <w:spacing w:line="360" w:before="105" w:after="105" w:lineRule="auto"/>
      </w:pPr>
      <w:r>
        <w:rPr>
          <w:rFonts w:eastAsia="inter" w:cs="inter" w:ascii="inter" w:hAnsi="inter"/>
          <w:color w:val="000000"/>
          <w:sz w:val="21"/>
        </w:rPr>
        <w:t xml:space="preserve">Service-specific assets are visible and executable from Dagster</w:t>
      </w:r>
    </w:p>
    <w:p>
      <w:pPr>
        <w:numPr>
          <w:ilvl w:val="1"/>
          <w:numId w:val="10"/>
        </w:numPr>
        <w:spacing w:line="360" w:before="105" w:after="105" w:lineRule="auto"/>
      </w:pPr>
      <w:r>
        <w:rPr>
          <w:rFonts w:eastAsia="inter" w:cs="inter" w:ascii="inter" w:hAnsi="inter"/>
          <w:color w:val="000000"/>
          <w:sz w:val="21"/>
        </w:rPr>
        <w:t xml:space="preserve">Cross-service asset dependencies function correctly</w:t>
      </w:r>
    </w:p>
    <w:p>
      <w:pPr>
        <w:numPr>
          <w:ilvl w:val="1"/>
          <w:numId w:val="10"/>
        </w:numPr>
        <w:spacing w:line="360" w:before="105" w:after="105" w:lineRule="auto"/>
      </w:pPr>
      <w:r>
        <w:rPr>
          <w:rFonts w:eastAsia="inter" w:cs="inter" w:ascii="inter" w:hAnsi="inter"/>
          <w:color w:val="000000"/>
          <w:sz w:val="21"/>
        </w:rPr>
        <w:t xml:space="preserve">Dagster can orchestrate workflows spanning memOS and other services</w:t>
      </w:r>
    </w:p>
    <w:p>
      <w:pPr>
        <w:numPr>
          <w:ilvl w:val="1"/>
          <w:numId w:val="10"/>
        </w:numPr>
        <w:spacing w:line="360" w:before="105" w:after="105" w:lineRule="auto"/>
      </w:pPr>
      <w:r>
        <w:rPr>
          <w:rFonts w:eastAsia="inter" w:cs="inter" w:ascii="inter" w:hAnsi="inter"/>
          <w:color w:val="000000"/>
          <w:sz w:val="21"/>
        </w:rPr>
        <w:t xml:space="preserve">Asset lineage tracking works across service boundaries</w:t>
      </w:r>
    </w:p>
    <w:p>
      <w:pPr>
        <w:numPr>
          <w:ilvl w:val="1"/>
          <w:numId w:val="10"/>
        </w:numPr>
        <w:spacing w:line="360" w:before="105" w:after="105" w:lineRule="auto"/>
      </w:pPr>
      <w:r>
        <w:rPr>
          <w:rFonts w:eastAsia="inter" w:cs="inter" w:ascii="inter" w:hAnsi="inter"/>
          <w:color w:val="000000"/>
          <w:sz w:val="21"/>
        </w:rPr>
        <w:t xml:space="preserve">The work has been reviewed and signed off by the Reviewer</w:t>
      </w:r>
    </w:p>
    <w:p>
      <w:pPr>
        <w:spacing w:line="360" w:before="315" w:after="105" w:lineRule="auto"/>
        <w:ind w:left="-30"/>
        <w:jc w:val="left"/>
      </w:pPr>
      <w:r>
        <w:rPr>
          <w:rFonts w:eastAsia="inter" w:cs="inter" w:ascii="inter" w:hAnsi="inter"/>
          <w:b/>
          <w:color w:val="000000"/>
          <w:sz w:val="24"/>
        </w:rPr>
        <w:t xml:space="preserve">Task MEMOS-P2-T2: Define Enhanced Data Assets and Maintenance Jobs</w:t>
      </w:r>
    </w:p>
    <w:p>
      <w:pPr>
        <w:numPr>
          <w:ilvl w:val="0"/>
          <w:numId w:val="11"/>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MEMOS-P2-T2</w:t>
      </w:r>
    </w:p>
    <w:p>
      <w:pPr>
        <w:numPr>
          <w:ilvl w:val="0"/>
          <w:numId w:val="11"/>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Define comprehensive Dagster assets for all memOS data entities and implement maintenance jobs that leverage the unified infrastructure for cross-service coordination.</w:t>
      </w:r>
    </w:p>
    <w:p>
      <w:pPr>
        <w:numPr>
          <w:ilvl w:val="0"/>
          <w:numId w:val="11"/>
        </w:numPr>
        <w:spacing w:line="360" w:before="105" w:after="105" w:lineRule="auto"/>
      </w:pPr>
      <w:r>
        <w:rPr>
          <w:rFonts w:eastAsia="inter" w:cs="inter" w:ascii="inter" w:hAnsi="inter"/>
          <w:b/>
          <w:color w:val="000000"/>
          <w:sz w:val="21"/>
        </w:rPr>
        <w:t xml:space="preserve">Implementer</w:t>
      </w:r>
      <w:r>
        <w:rPr>
          <w:rFonts w:eastAsia="inter" w:cs="inter" w:ascii="inter" w:hAnsi="inter"/>
          <w:color w:val="000000"/>
          <w:sz w:val="21"/>
        </w:rPr>
        <w:t xml:space="preserve">: Gemini CLI</w:t>
      </w:r>
    </w:p>
    <w:p>
      <w:pPr>
        <w:numPr>
          <w:ilvl w:val="0"/>
          <w:numId w:val="11"/>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Define assets for memory objects, agent contexts, and knowledge graph entities; implement maintenance jobs for data cleanup, backup, and synchronization; enable asset monitoring and alerting.</w:t>
      </w:r>
    </w:p>
    <w:p>
      <w:pPr>
        <w:numPr>
          <w:ilvl w:val="0"/>
          <w:numId w:val="11"/>
        </w:numPr>
        <w:spacing w:line="360" w:before="105" w:after="105" w:lineRule="auto"/>
      </w:pPr>
      <w:r>
        <w:rPr>
          <w:rFonts w:eastAsia="inter" w:cs="inter" w:ascii="inter" w:hAnsi="inter"/>
          <w:b/>
          <w:color w:val="000000"/>
          <w:sz w:val="21"/>
        </w:rPr>
        <w:t xml:space="preserve">Reviewer</w:t>
      </w:r>
      <w:r>
        <w:rPr>
          <w:rFonts w:eastAsia="inter" w:cs="inter" w:ascii="inter" w:hAnsi="inter"/>
          <w:color w:val="000000"/>
          <w:sz w:val="21"/>
        </w:rPr>
        <w:t xml:space="preserve">: Qwen</w:t>
      </w:r>
    </w:p>
    <w:p>
      <w:pPr>
        <w:numPr>
          <w:ilvl w:val="0"/>
          <w:numId w:val="11"/>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Review asset definitions for completeness, performance characteristics, and integration with ecosystem-wide maintenance schedules.</w:t>
      </w:r>
    </w:p>
    <w:p>
      <w:pPr>
        <w:numPr>
          <w:ilvl w:val="0"/>
          <w:numId w:val="11"/>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w:t>
      </w:r>
    </w:p>
    <w:p>
      <w:pPr>
        <w:numPr>
          <w:ilvl w:val="1"/>
          <w:numId w:val="11"/>
        </w:numPr>
        <w:spacing w:line="360" w:before="105" w:after="105" w:lineRule="auto"/>
      </w:pPr>
      <w:r>
        <w:rPr>
          <w:rFonts w:eastAsia="inter" w:cs="inter" w:ascii="inter" w:hAnsi="inter"/>
          <w:color w:val="000000"/>
          <w:sz w:val="21"/>
        </w:rPr>
        <w:t xml:space="preserve">All core memOS data entities are represented as Dagster assets</w:t>
      </w:r>
    </w:p>
    <w:p>
      <w:pPr>
        <w:numPr>
          <w:ilvl w:val="1"/>
          <w:numId w:val="11"/>
        </w:numPr>
        <w:spacing w:line="360" w:before="105" w:after="105" w:lineRule="auto"/>
      </w:pPr>
      <w:r>
        <w:rPr>
          <w:rFonts w:eastAsia="inter" w:cs="inter" w:ascii="inter" w:hAnsi="inter"/>
          <w:color w:val="000000"/>
          <w:sz w:val="21"/>
        </w:rPr>
        <w:t xml:space="preserve">Maintenance jobs run successfully on scheduled intervals</w:t>
      </w:r>
    </w:p>
    <w:p>
      <w:pPr>
        <w:numPr>
          <w:ilvl w:val="1"/>
          <w:numId w:val="11"/>
        </w:numPr>
        <w:spacing w:line="360" w:before="105" w:after="105" w:lineRule="auto"/>
      </w:pPr>
      <w:r>
        <w:rPr>
          <w:rFonts w:eastAsia="inter" w:cs="inter" w:ascii="inter" w:hAnsi="inter"/>
          <w:color w:val="000000"/>
          <w:sz w:val="21"/>
        </w:rPr>
        <w:t xml:space="preserve">Cross-service data synchronization jobs operate correctly</w:t>
      </w:r>
    </w:p>
    <w:p>
      <w:pPr>
        <w:numPr>
          <w:ilvl w:val="1"/>
          <w:numId w:val="11"/>
        </w:numPr>
        <w:spacing w:line="360" w:before="105" w:after="105" w:lineRule="auto"/>
      </w:pPr>
      <w:r>
        <w:rPr>
          <w:rFonts w:eastAsia="inter" w:cs="inter" w:ascii="inter" w:hAnsi="inter"/>
          <w:color w:val="000000"/>
          <w:sz w:val="21"/>
        </w:rPr>
        <w:t xml:space="preserve">Asset freshness monitoring and alerting are functional</w:t>
      </w:r>
    </w:p>
    <w:p>
      <w:pPr>
        <w:numPr>
          <w:ilvl w:val="1"/>
          <w:numId w:val="11"/>
        </w:numPr>
        <w:spacing w:line="360" w:before="105" w:after="105" w:lineRule="auto"/>
      </w:pPr>
      <w:r>
        <w:rPr>
          <w:rFonts w:eastAsia="inter" w:cs="inter" w:ascii="inter" w:hAnsi="inter"/>
          <w:color w:val="000000"/>
          <w:sz w:val="21"/>
        </w:rPr>
        <w:t xml:space="preserve">Jobs can be triggered manually and automatically from Dagster UI</w:t>
      </w:r>
    </w:p>
    <w:p>
      <w:pPr>
        <w:numPr>
          <w:ilvl w:val="1"/>
          <w:numId w:val="11"/>
        </w:numPr>
        <w:spacing w:line="360" w:before="105" w:after="105" w:lineRule="auto"/>
      </w:pPr>
      <w:r>
        <w:rPr>
          <w:rFonts w:eastAsia="inter" w:cs="inter" w:ascii="inter" w:hAnsi="inter"/>
          <w:color w:val="000000"/>
          <w:sz w:val="21"/>
        </w:rPr>
        <w:t xml:space="preserve">The work has been reviewed and signed off by the Reviewer</w:t>
      </w:r>
    </w:p>
    <w:p>
      <w:pPr>
        <w:spacing w:line="360" w:before="315" w:after="105" w:lineRule="auto"/>
        <w:ind w:left="-30"/>
        <w:jc w:val="left"/>
      </w:pPr>
      <w:r>
        <w:rPr>
          <w:rFonts w:eastAsia="inter" w:cs="inter" w:ascii="inter" w:hAnsi="inter"/>
          <w:b/>
          <w:color w:val="000000"/>
          <w:sz w:val="24"/>
        </w:rPr>
        <w:t xml:space="preserve">Task MEMOS-P2-OMEGA: Orchestration Knowledge Integration</w:t>
      </w:r>
    </w:p>
    <w:p>
      <w:pPr>
        <w:numPr>
          <w:ilvl w:val="0"/>
          <w:numId w:val="12"/>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MEMOS-P2-OMEGA</w:t>
      </w:r>
    </w:p>
    <w:p>
      <w:pPr>
        <w:numPr>
          <w:ilvl w:val="0"/>
          <w:numId w:val="12"/>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Perform an Omega Ingest of the unified Dagster project configuration, cross-service asset catalog, and orchestration patterns.</w:t>
      </w:r>
    </w:p>
    <w:p>
      <w:pPr>
        <w:numPr>
          <w:ilvl w:val="0"/>
          <w:numId w:val="12"/>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 All Phase 2 orchestration artifacts are synthesized and accessible, including cross-service dependency documentation and workflow patterns.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Phase 3: Deploy the Intelligence Workers Layer</w:t>
      </w:r>
    </w:p>
    <w:p>
      <w:pPr>
        <w:spacing w:line="360" w:before="315" w:after="105" w:lineRule="auto"/>
        <w:ind w:left="-30"/>
        <w:jc w:val="left"/>
      </w:pPr>
      <w:r>
        <w:rPr>
          <w:rFonts w:eastAsia="inter" w:cs="inter" w:ascii="inter" w:hAnsi="inter"/>
          <w:b/>
          <w:color w:val="000000"/>
          <w:sz w:val="24"/>
        </w:rPr>
        <w:t xml:space="preserve">Task MEMOS-P3-T1: Scaffold Agent Swarm Infrastructure</w:t>
      </w:r>
    </w:p>
    <w:p>
      <w:pPr>
        <w:numPr>
          <w:ilvl w:val="0"/>
          <w:numId w:val="13"/>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MEMOS-P3-T1</w:t>
      </w:r>
    </w:p>
    <w:p>
      <w:pPr>
        <w:numPr>
          <w:ilvl w:val="0"/>
          <w:numId w:val="13"/>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Scaffold the Agent Swarm project within the monorepo structure, implementing core AgentRole, AgentContext, and MCPAgent classes using shared library foundations and unified messaging patterns.</w:t>
      </w:r>
    </w:p>
    <w:p>
      <w:pPr>
        <w:numPr>
          <w:ilvl w:val="0"/>
          <w:numId w:val="13"/>
        </w:numPr>
        <w:spacing w:line="360" w:before="105" w:after="105" w:lineRule="auto"/>
      </w:pPr>
      <w:r>
        <w:rPr>
          <w:rFonts w:eastAsia="inter" w:cs="inter" w:ascii="inter" w:hAnsi="inter"/>
          <w:b/>
          <w:color w:val="000000"/>
          <w:sz w:val="21"/>
        </w:rPr>
        <w:t xml:space="preserve">Implementer</w:t>
      </w:r>
      <w:r>
        <w:rPr>
          <w:rFonts w:eastAsia="inter" w:cs="inter" w:ascii="inter" w:hAnsi="inter"/>
          <w:color w:val="000000"/>
          <w:sz w:val="21"/>
        </w:rPr>
        <w:t xml:space="preserve">: Gemini CLI</w:t>
      </w:r>
    </w:p>
    <w:p>
      <w:pPr>
        <w:numPr>
          <w:ilvl w:val="0"/>
          <w:numId w:val="13"/>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Implement agent base classes using shared protocols from </w:t>
      </w:r>
      <w:r>
        <w:rPr>
          <w:rStyle w:val="VerbatimChar"/>
          <w:rFonts w:eastAsia="ibm plex mono" w:cs="ibm plex mono" w:ascii="ibm plex mono" w:hAnsi="ibm plex mono"/>
          <w:color w:val="000000"/>
          <w:sz w:val="18"/>
          <w:shd w:val="clear" w:color="auto" w:fill="F8F8FA"/>
        </w:rPr>
        <w:t xml:space="preserve">libs/apexsigma-core</w:t>
      </w:r>
      <w:r>
        <w:rPr>
          <w:rFonts w:eastAsia="inter" w:cs="inter" w:ascii="inter" w:hAnsi="inter"/>
          <w:color w:val="000000"/>
          <w:sz w:val="21"/>
        </w:rPr>
        <w:t xml:space="preserve">, establish messaging patterns for agent communication, integrate with unified Redis/RabbitMQ infrastructure.</w:t>
      </w:r>
    </w:p>
    <w:p>
      <w:pPr>
        <w:numPr>
          <w:ilvl w:val="0"/>
          <w:numId w:val="13"/>
        </w:numPr>
        <w:spacing w:line="360" w:before="105" w:after="105" w:lineRule="auto"/>
      </w:pPr>
      <w:r>
        <w:rPr>
          <w:rFonts w:eastAsia="inter" w:cs="inter" w:ascii="inter" w:hAnsi="inter"/>
          <w:b/>
          <w:color w:val="000000"/>
          <w:sz w:val="21"/>
        </w:rPr>
        <w:t xml:space="preserve">Reviewer</w:t>
      </w:r>
      <w:r>
        <w:rPr>
          <w:rFonts w:eastAsia="inter" w:cs="inter" w:ascii="inter" w:hAnsi="inter"/>
          <w:color w:val="000000"/>
          <w:sz w:val="21"/>
        </w:rPr>
        <w:t xml:space="preserve">: Qwen</w:t>
      </w:r>
    </w:p>
    <w:p>
      <w:pPr>
        <w:numPr>
          <w:ilvl w:val="0"/>
          <w:numId w:val="13"/>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Review agent architecture for scalability, message passing efficiency, and compliance with shared interface patterns.</w:t>
      </w:r>
    </w:p>
    <w:p>
      <w:pPr>
        <w:numPr>
          <w:ilvl w:val="0"/>
          <w:numId w:val="13"/>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w:t>
      </w:r>
    </w:p>
    <w:p>
      <w:pPr>
        <w:numPr>
          <w:ilvl w:val="1"/>
          <w:numId w:val="13"/>
        </w:numPr>
        <w:spacing w:line="360" w:before="105" w:after="105" w:lineRule="auto"/>
      </w:pPr>
      <w:r>
        <w:rPr>
          <w:rFonts w:eastAsia="inter" w:cs="inter" w:ascii="inter" w:hAnsi="inter"/>
          <w:color w:val="000000"/>
          <w:sz w:val="21"/>
        </w:rPr>
        <w:t xml:space="preserve">Agent base classes leverage shared library components</w:t>
      </w:r>
    </w:p>
    <w:p>
      <w:pPr>
        <w:numPr>
          <w:ilvl w:val="1"/>
          <w:numId w:val="13"/>
        </w:numPr>
        <w:spacing w:line="360" w:before="105" w:after="105" w:lineRule="auto"/>
      </w:pPr>
      <w:r>
        <w:rPr>
          <w:rFonts w:eastAsia="inter" w:cs="inter" w:ascii="inter" w:hAnsi="inter"/>
          <w:color w:val="000000"/>
          <w:sz w:val="21"/>
        </w:rPr>
        <w:t xml:space="preserve">Single MCPAgent can be initialized and communicate via unified messaging</w:t>
      </w:r>
    </w:p>
    <w:p>
      <w:pPr>
        <w:numPr>
          <w:ilvl w:val="1"/>
          <w:numId w:val="13"/>
        </w:numPr>
        <w:spacing w:line="360" w:before="105" w:after="105" w:lineRule="auto"/>
      </w:pPr>
      <w:r>
        <w:rPr>
          <w:rFonts w:eastAsia="inter" w:cs="inter" w:ascii="inter" w:hAnsi="inter"/>
          <w:color w:val="000000"/>
          <w:sz w:val="21"/>
        </w:rPr>
        <w:t xml:space="preserve">Agent contexts persist correctly in shared Redis infrastructure</w:t>
      </w:r>
    </w:p>
    <w:p>
      <w:pPr>
        <w:numPr>
          <w:ilvl w:val="1"/>
          <w:numId w:val="13"/>
        </w:numPr>
        <w:spacing w:line="360" w:before="105" w:after="105" w:lineRule="auto"/>
      </w:pPr>
      <w:r>
        <w:rPr>
          <w:rFonts w:eastAsia="inter" w:cs="inter" w:ascii="inter" w:hAnsi="inter"/>
          <w:color w:val="000000"/>
          <w:sz w:val="21"/>
        </w:rPr>
        <w:t xml:space="preserve">Basic agent lifecycle management is functional</w:t>
      </w:r>
    </w:p>
    <w:p>
      <w:pPr>
        <w:numPr>
          <w:ilvl w:val="1"/>
          <w:numId w:val="13"/>
        </w:numPr>
        <w:spacing w:line="360" w:before="105" w:after="105" w:lineRule="auto"/>
      </w:pPr>
      <w:r>
        <w:rPr>
          <w:rFonts w:eastAsia="inter" w:cs="inter" w:ascii="inter" w:hAnsi="inter"/>
          <w:color w:val="000000"/>
          <w:sz w:val="21"/>
        </w:rPr>
        <w:t xml:space="preserve">The work has been reviewed and signed off by the Reviewer</w:t>
      </w:r>
    </w:p>
    <w:p>
      <w:pPr>
        <w:spacing w:line="360" w:before="315" w:after="105" w:lineRule="auto"/>
        <w:ind w:left="-30"/>
        <w:jc w:val="left"/>
      </w:pPr>
      <w:r>
        <w:rPr>
          <w:rFonts w:eastAsia="inter" w:cs="inter" w:ascii="inter" w:hAnsi="inter"/>
          <w:b/>
          <w:color w:val="000000"/>
          <w:sz w:val="24"/>
        </w:rPr>
        <w:t xml:space="preserve">Task MEMOS-P3-T2: Implement MCPAgentSwarm with Service Registry Integration</w:t>
      </w:r>
    </w:p>
    <w:p>
      <w:pPr>
        <w:numPr>
          <w:ilvl w:val="0"/>
          <w:numId w:val="14"/>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MEMOS-P3-T2</w:t>
      </w:r>
    </w:p>
    <w:p>
      <w:pPr>
        <w:numPr>
          <w:ilvl w:val="0"/>
          <w:numId w:val="14"/>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Implement the MCPAgentSwarm class and integrate it with the </w:t>
      </w:r>
      <w:hyperlink r:id="rId9">
        <w:r>
          <w:rPr>
            <w:rFonts w:eastAsia="inter" w:cs="inter" w:ascii="inter" w:hAnsi="inter"/>
            <w:color w:val="#000"/>
            <w:sz w:val="21"/>
            <w:u w:val="single"/>
          </w:rPr>
          <w:t xml:space="preserve">tools.as</w:t>
        </w:r>
      </w:hyperlink>
      <w:r>
        <w:rPr>
          <w:rFonts w:eastAsia="inter" w:cs="inter" w:ascii="inter" w:hAnsi="inter"/>
          <w:color w:val="000000"/>
          <w:sz w:val="21"/>
        </w:rPr>
        <w:t xml:space="preserve"> service registry, enabling distributed task delegation across the unified ecosystem.</w:t>
      </w:r>
    </w:p>
    <w:p>
      <w:pPr>
        <w:numPr>
          <w:ilvl w:val="0"/>
          <w:numId w:val="14"/>
        </w:numPr>
        <w:spacing w:line="360" w:before="105" w:after="105" w:lineRule="auto"/>
      </w:pPr>
      <w:r>
        <w:rPr>
          <w:rFonts w:eastAsia="inter" w:cs="inter" w:ascii="inter" w:hAnsi="inter"/>
          <w:b/>
          <w:color w:val="000000"/>
          <w:sz w:val="21"/>
        </w:rPr>
        <w:t xml:space="preserve">Implementer</w:t>
      </w:r>
      <w:r>
        <w:rPr>
          <w:rFonts w:eastAsia="inter" w:cs="inter" w:ascii="inter" w:hAnsi="inter"/>
          <w:color w:val="000000"/>
          <w:sz w:val="21"/>
        </w:rPr>
        <w:t xml:space="preserve">: Gemini CLI</w:t>
      </w:r>
    </w:p>
    <w:p>
      <w:pPr>
        <w:numPr>
          <w:ilvl w:val="0"/>
          <w:numId w:val="14"/>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Implement swarm coordination logic, establish integration with </w:t>
      </w:r>
      <w:hyperlink r:id="rId10">
        <w:r>
          <w:rPr>
            <w:rFonts w:eastAsia="inter" w:cs="inter" w:ascii="inter" w:hAnsi="inter"/>
            <w:color w:val="#000"/>
            <w:sz w:val="21"/>
            <w:u w:val="single"/>
          </w:rPr>
          <w:t xml:space="preserve">tools.as</w:t>
        </w:r>
      </w:hyperlink>
      <w:r>
        <w:rPr>
          <w:rFonts w:eastAsia="inter" w:cs="inter" w:ascii="inter" w:hAnsi="inter"/>
          <w:color w:val="000000"/>
          <w:sz w:val="21"/>
        </w:rPr>
        <w:t xml:space="preserve"> service registry, enable cross-service task distribution via RabbitMQ message queues, implement load balancing and fault tolerance.</w:t>
      </w:r>
    </w:p>
    <w:p>
      <w:pPr>
        <w:numPr>
          <w:ilvl w:val="0"/>
          <w:numId w:val="14"/>
        </w:numPr>
        <w:spacing w:line="360" w:before="105" w:after="105" w:lineRule="auto"/>
      </w:pPr>
      <w:r>
        <w:rPr>
          <w:rFonts w:eastAsia="inter" w:cs="inter" w:ascii="inter" w:hAnsi="inter"/>
          <w:b/>
          <w:color w:val="000000"/>
          <w:sz w:val="21"/>
        </w:rPr>
        <w:t xml:space="preserve">Reviewer</w:t>
      </w:r>
      <w:r>
        <w:rPr>
          <w:rFonts w:eastAsia="inter" w:cs="inter" w:ascii="inter" w:hAnsi="inter"/>
          <w:color w:val="000000"/>
          <w:sz w:val="21"/>
        </w:rPr>
        <w:t xml:space="preserve">: Qwen</w:t>
      </w:r>
    </w:p>
    <w:p>
      <w:pPr>
        <w:numPr>
          <w:ilvl w:val="0"/>
          <w:numId w:val="14"/>
        </w:numPr>
        <w:spacing w:line="360" w:before="105" w:after="105" w:lineRule="auto"/>
      </w:pPr>
      <w:r>
        <w:rPr>
          <w:rFonts w:eastAsia="inter" w:cs="inter" w:ascii="inter" w:hAnsi="inter"/>
          <w:b/>
          <w:color w:val="000000"/>
          <w:sz w:val="21"/>
        </w:rPr>
        <w:t xml:space="preserve">Role</w:t>
      </w:r>
      <w:r>
        <w:rPr>
          <w:rFonts w:eastAsia="inter" w:cs="inter" w:ascii="inter" w:hAnsi="inter"/>
          <w:color w:val="000000"/>
          <w:sz w:val="21"/>
        </w:rPr>
        <w:t xml:space="preserve">: Review swarm implementation for reliability, scalability, and proper integration with ecosystem services.</w:t>
      </w:r>
    </w:p>
    <w:p>
      <w:pPr>
        <w:numPr>
          <w:ilvl w:val="0"/>
          <w:numId w:val="14"/>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w:t>
      </w:r>
    </w:p>
    <w:p>
      <w:pPr>
        <w:numPr>
          <w:ilvl w:val="1"/>
          <w:numId w:val="14"/>
        </w:numPr>
        <w:spacing w:line="360" w:before="105" w:after="105" w:lineRule="auto"/>
      </w:pPr>
      <w:r>
        <w:rPr>
          <w:rFonts w:eastAsia="inter" w:cs="inter" w:ascii="inter" w:hAnsi="inter"/>
          <w:color w:val="000000"/>
          <w:sz w:val="21"/>
        </w:rPr>
        <w:t xml:space="preserve">MCPAgentSwarm can delegate tasks to multiple agents across services</w:t>
      </w:r>
    </w:p>
    <w:p>
      <w:pPr>
        <w:numPr>
          <w:ilvl w:val="1"/>
          <w:numId w:val="14"/>
        </w:numPr>
        <w:spacing w:line="360" w:before="105" w:after="105" w:lineRule="auto"/>
      </w:pPr>
      <w:r>
        <w:rPr>
          <w:rFonts w:eastAsia="inter" w:cs="inter" w:ascii="inter" w:hAnsi="inter"/>
          <w:color w:val="000000"/>
          <w:sz w:val="21"/>
        </w:rPr>
        <w:t xml:space="preserve">Integration with </w:t>
      </w:r>
      <w:hyperlink r:id="rId11">
        <w:r>
          <w:rPr>
            <w:rFonts w:eastAsia="inter" w:cs="inter" w:ascii="inter" w:hAnsi="inter"/>
            <w:color w:val="#000"/>
            <w:sz w:val="21"/>
            <w:u w:val="single"/>
          </w:rPr>
          <w:t xml:space="preserve">tools.as</w:t>
        </w:r>
      </w:hyperlink>
      <w:r>
        <w:rPr>
          <w:rFonts w:eastAsia="inter" w:cs="inter" w:ascii="inter" w:hAnsi="inter"/>
          <w:color w:val="000000"/>
          <w:sz w:val="21"/>
        </w:rPr>
        <w:t xml:space="preserve"> service registry is functional</w:t>
      </w:r>
    </w:p>
    <w:p>
      <w:pPr>
        <w:numPr>
          <w:ilvl w:val="1"/>
          <w:numId w:val="14"/>
        </w:numPr>
        <w:spacing w:line="360" w:before="105" w:after="105" w:lineRule="auto"/>
      </w:pPr>
      <w:r>
        <w:rPr>
          <w:rFonts w:eastAsia="inter" w:cs="inter" w:ascii="inter" w:hAnsi="inter"/>
          <w:color w:val="000000"/>
          <w:sz w:val="21"/>
        </w:rPr>
        <w:t xml:space="preserve">Task distribution uses RabbitMQ for reliable messaging</w:t>
      </w:r>
    </w:p>
    <w:p>
      <w:pPr>
        <w:numPr>
          <w:ilvl w:val="1"/>
          <w:numId w:val="14"/>
        </w:numPr>
        <w:spacing w:line="360" w:before="105" w:after="105" w:lineRule="auto"/>
      </w:pPr>
      <w:r>
        <w:rPr>
          <w:rFonts w:eastAsia="inter" w:cs="inter" w:ascii="inter" w:hAnsi="inter"/>
          <w:color w:val="000000"/>
          <w:sz w:val="21"/>
        </w:rPr>
        <w:t xml:space="preserve">Agent load balancing and failure recovery mechanisms work correctly</w:t>
      </w:r>
    </w:p>
    <w:p>
      <w:pPr>
        <w:numPr>
          <w:ilvl w:val="1"/>
          <w:numId w:val="14"/>
        </w:numPr>
        <w:spacing w:line="360" w:before="105" w:after="105" w:lineRule="auto"/>
      </w:pPr>
      <w:r>
        <w:rPr>
          <w:rFonts w:eastAsia="inter" w:cs="inter" w:ascii="inter" w:hAnsi="inter"/>
          <w:color w:val="000000"/>
          <w:sz w:val="21"/>
        </w:rPr>
        <w:t xml:space="preserve">Cross-service agent coordination operates smoothly</w:t>
      </w:r>
    </w:p>
    <w:p>
      <w:pPr>
        <w:numPr>
          <w:ilvl w:val="1"/>
          <w:numId w:val="14"/>
        </w:numPr>
        <w:spacing w:line="360" w:before="105" w:after="105" w:lineRule="auto"/>
      </w:pPr>
      <w:r>
        <w:rPr>
          <w:rFonts w:eastAsia="inter" w:cs="inter" w:ascii="inter" w:hAnsi="inter"/>
          <w:color w:val="000000"/>
          <w:sz w:val="21"/>
        </w:rPr>
        <w:t xml:space="preserve">The work has been reviewed and signed off by the Reviewer</w:t>
      </w:r>
    </w:p>
    <w:p>
      <w:pPr>
        <w:spacing w:line="360" w:before="315" w:after="105" w:lineRule="auto"/>
        <w:ind w:left="-30"/>
        <w:jc w:val="left"/>
      </w:pPr>
      <w:r>
        <w:rPr>
          <w:rFonts w:eastAsia="inter" w:cs="inter" w:ascii="inter" w:hAnsi="inter"/>
          <w:b/>
          <w:color w:val="000000"/>
          <w:sz w:val="24"/>
        </w:rPr>
        <w:t xml:space="preserve">Task MEMOS-P3-OMEGA: Final System Integration</w:t>
      </w:r>
    </w:p>
    <w:p>
      <w:pPr>
        <w:numPr>
          <w:ilvl w:val="0"/>
          <w:numId w:val="15"/>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Task ID</w:t>
      </w:r>
      <w:r>
        <w:rPr>
          <w:rFonts w:eastAsia="inter" w:cs="inter" w:ascii="inter" w:hAnsi="inter"/>
          <w:color w:val="000000"/>
          <w:sz w:val="21"/>
        </w:rPr>
        <w:t xml:space="preserve">: MEMOS-P3-OMEGA</w:t>
      </w:r>
    </w:p>
    <w:p>
      <w:pPr>
        <w:numPr>
          <w:ilvl w:val="0"/>
          <w:numId w:val="15"/>
        </w:numPr>
        <w:spacing w:line="360" w:before="105" w:after="105" w:lineRule="auto"/>
      </w:pPr>
      <w:r>
        <w:rPr>
          <w:rFonts w:eastAsia="inter" w:cs="inter" w:ascii="inter" w:hAnsi="inter"/>
          <w:b/>
          <w:color w:val="000000"/>
          <w:sz w:val="21"/>
        </w:rPr>
        <w:t xml:space="preserve">Description</w:t>
      </w:r>
      <w:r>
        <w:rPr>
          <w:rFonts w:eastAsia="inter" w:cs="inter" w:ascii="inter" w:hAnsi="inter"/>
          <w:color w:val="000000"/>
          <w:sz w:val="21"/>
        </w:rPr>
        <w:t xml:space="preserve">: Perform the final Omega Ingest of the complete memOS ecosystem design, agent swarm architecture, cross-service integration patterns, and all MAR sign-off reports.</w:t>
      </w:r>
    </w:p>
    <w:p>
      <w:pPr>
        <w:numPr>
          <w:ilvl w:val="0"/>
          <w:numId w:val="15"/>
        </w:numPr>
        <w:spacing w:line="360" w:before="105" w:after="105" w:lineRule="auto"/>
      </w:pPr>
      <w:r>
        <w:rPr>
          <w:rFonts w:eastAsia="inter" w:cs="inter" w:ascii="inter" w:hAnsi="inter"/>
          <w:b/>
          <w:color w:val="000000"/>
          <w:sz w:val="21"/>
        </w:rPr>
        <w:t xml:space="preserve">Done means Done</w:t>
      </w:r>
      <w:r>
        <w:rPr>
          <w:rFonts w:eastAsia="inter" w:cs="inter" w:ascii="inter" w:hAnsi="inter"/>
          <w:color w:val="000000"/>
          <w:sz w:val="21"/>
        </w:rPr>
        <w:t xml:space="preserve">: The completed memOS ecosystem is fully documented and verified in the master knowledge graph, with comprehensive cross-service integration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Future-Ready Technologies &amp; Edge Cases</w:t>
      </w:r>
    </w:p>
    <w:p>
      <w:pPr>
        <w:spacing w:line="360" w:after="210" w:lineRule="auto"/>
      </w:pPr>
      <w:r>
        <w:rPr>
          <w:rFonts w:eastAsia="inter" w:cs="inter" w:ascii="inter" w:hAnsi="inter"/>
          <w:color w:val="000000"/>
        </w:rPr>
        <w:t xml:space="preserve">The monorepo foundation enables future integration of advanced technologies. Consider these for subsequent enhancement phases:</w:t>
      </w:r>
    </w:p>
    <w:p>
      <w:pPr>
        <w:spacing w:line="360" w:before="315" w:after="105" w:lineRule="auto"/>
        <w:ind w:left="-30"/>
        <w:jc w:val="left"/>
      </w:pPr>
      <w:r>
        <w:rPr>
          <w:rFonts w:eastAsia="inter" w:cs="inter" w:ascii="inter" w:hAnsi="inter"/>
          <w:b/>
          <w:color w:val="000000"/>
          <w:sz w:val="24"/>
        </w:rPr>
        <w:t xml:space="preserve">Advanced Persistence &amp; Streaming</w:t>
      </w:r>
    </w:p>
    <w:p>
      <w:pPr>
        <w:numPr>
          <w:ilvl w:val="0"/>
          <w:numId w:val="16"/>
        </w:numPr>
        <w:spacing w:line="360" w:before="105" w:after="105" w:lineRule="auto"/>
      </w:pPr>
      <w:r>
        <w:rPr>
          <w:rFonts w:eastAsia="inter" w:cs="inter" w:ascii="inter" w:hAnsi="inter"/>
          <w:b/>
          <w:color w:val="000000"/>
          <w:sz w:val="21"/>
        </w:rPr>
        <w:t xml:space="preserve">Apache Kafka/Redpanda</w:t>
      </w:r>
      <w:r>
        <w:rPr>
          <w:rFonts w:eastAsia="inter" w:cs="inter" w:ascii="inter" w:hAnsi="inter"/>
          <w:color w:val="000000"/>
          <w:sz w:val="21"/>
        </w:rPr>
        <w:t xml:space="preserve">: High-throughput event streaming for complex agent communication patterns</w:t>
      </w:r>
    </w:p>
    <w:p>
      <w:pPr>
        <w:numPr>
          <w:ilvl w:val="0"/>
          <w:numId w:val="16"/>
        </w:numPr>
        <w:spacing w:line="360" w:before="105" w:after="105" w:lineRule="auto"/>
      </w:pPr>
      <w:r>
        <w:rPr>
          <w:rFonts w:eastAsia="inter" w:cs="inter" w:ascii="inter" w:hAnsi="inter"/>
          <w:b/>
          <w:color w:val="000000"/>
          <w:sz w:val="21"/>
        </w:rPr>
        <w:t xml:space="preserve">TimescaleDB</w:t>
      </w:r>
      <w:r>
        <w:rPr>
          <w:rFonts w:eastAsia="inter" w:cs="inter" w:ascii="inter" w:hAnsi="inter"/>
          <w:color w:val="000000"/>
          <w:sz w:val="21"/>
        </w:rPr>
        <w:t xml:space="preserve">: Time-series analysis of agent interactions and system metrics</w:t>
      </w:r>
    </w:p>
    <w:p>
      <w:pPr>
        <w:numPr>
          <w:ilvl w:val="0"/>
          <w:numId w:val="16"/>
        </w:numPr>
        <w:spacing w:line="360" w:before="105" w:after="105" w:lineRule="auto"/>
      </w:pPr>
      <w:r>
        <w:rPr>
          <w:rFonts w:eastAsia="inter" w:cs="inter" w:ascii="inter" w:hAnsi="inter"/>
          <w:b/>
          <w:color w:val="000000"/>
          <w:sz w:val="21"/>
        </w:rPr>
        <w:t xml:space="preserve">Apache Pulsar</w:t>
      </w:r>
      <w:r>
        <w:rPr>
          <w:rFonts w:eastAsia="inter" w:cs="inter" w:ascii="inter" w:hAnsi="inter"/>
          <w:color w:val="000000"/>
          <w:sz w:val="21"/>
        </w:rPr>
        <w:t xml:space="preserve">: Next-generation messaging with built-in multi-tenancy and geo-replication</w:t>
      </w:r>
    </w:p>
    <w:p>
      <w:pPr>
        <w:spacing w:line="360" w:before="315" w:after="105" w:lineRule="auto"/>
        <w:ind w:left="-30"/>
        <w:jc w:val="left"/>
      </w:pPr>
      <w:r>
        <w:rPr>
          <w:rFonts w:eastAsia="inter" w:cs="inter" w:ascii="inter" w:hAnsi="inter"/>
          <w:b/>
          <w:color w:val="000000"/>
          <w:sz w:val="24"/>
        </w:rPr>
        <w:t xml:space="preserve">AI/ML Infrastructure Enhancement</w:t>
      </w:r>
    </w:p>
    <w:p>
      <w:pPr>
        <w:numPr>
          <w:ilvl w:val="0"/>
          <w:numId w:val="17"/>
        </w:numPr>
        <w:spacing w:line="360" w:before="105" w:after="105" w:lineRule="auto"/>
      </w:pPr>
      <w:r>
        <w:rPr>
          <w:rFonts w:eastAsia="inter" w:cs="inter" w:ascii="inter" w:hAnsi="inter"/>
          <w:b/>
          <w:color w:val="000000"/>
          <w:sz w:val="21"/>
        </w:rPr>
        <w:t xml:space="preserve">MLflow</w:t>
      </w:r>
      <w:r>
        <w:rPr>
          <w:rFonts w:eastAsia="inter" w:cs="inter" w:ascii="inter" w:hAnsi="inter"/>
          <w:color w:val="000000"/>
          <w:sz w:val="21"/>
        </w:rPr>
        <w:t xml:space="preserve">: Model lifecycle management for agent behavior optimization</w:t>
      </w:r>
    </w:p>
    <w:p>
      <w:pPr>
        <w:numPr>
          <w:ilvl w:val="0"/>
          <w:numId w:val="17"/>
        </w:numPr>
        <w:spacing w:line="360" w:before="105" w:after="105" w:lineRule="auto"/>
      </w:pPr>
      <w:r>
        <w:rPr>
          <w:rFonts w:eastAsia="inter" w:cs="inter" w:ascii="inter" w:hAnsi="inter"/>
          <w:b/>
          <w:color w:val="000000"/>
          <w:sz w:val="21"/>
        </w:rPr>
        <w:t xml:space="preserve">Feast Feature Store</w:t>
      </w:r>
      <w:r>
        <w:rPr>
          <w:rFonts w:eastAsia="inter" w:cs="inter" w:ascii="inter" w:hAnsi="inter"/>
          <w:color w:val="000000"/>
          <w:sz w:val="21"/>
        </w:rPr>
        <w:t xml:space="preserve">: Consistent feature serving across agent implementations</w:t>
      </w:r>
    </w:p>
    <w:p>
      <w:pPr>
        <w:numPr>
          <w:ilvl w:val="0"/>
          <w:numId w:val="17"/>
        </w:numPr>
        <w:spacing w:line="360" w:before="105" w:after="105" w:lineRule="auto"/>
      </w:pPr>
      <w:r>
        <w:rPr>
          <w:rFonts w:eastAsia="inter" w:cs="inter" w:ascii="inter" w:hAnsi="inter"/>
          <w:b/>
          <w:color w:val="000000"/>
          <w:sz w:val="21"/>
        </w:rPr>
        <w:t xml:space="preserve">Vector Database Alternatives</w:t>
      </w:r>
      <w:r>
        <w:rPr>
          <w:rFonts w:eastAsia="inter" w:cs="inter" w:ascii="inter" w:hAnsi="inter"/>
          <w:color w:val="000000"/>
          <w:sz w:val="21"/>
        </w:rPr>
        <w:t xml:space="preserve">: Pinecone, Weaviate, or Milvus for specialized semantic search scenarios</w:t>
      </w:r>
    </w:p>
    <w:p>
      <w:pPr>
        <w:spacing w:line="360" w:before="315" w:after="105" w:lineRule="auto"/>
        <w:ind w:left="-30"/>
        <w:jc w:val="left"/>
      </w:pPr>
      <w:r>
        <w:rPr>
          <w:rFonts w:eastAsia="inter" w:cs="inter" w:ascii="inter" w:hAnsi="inter"/>
          <w:b/>
          <w:color w:val="000000"/>
          <w:sz w:val="24"/>
        </w:rPr>
        <w:t xml:space="preserve">Operational Excellence</w:t>
      </w:r>
    </w:p>
    <w:p>
      <w:pPr>
        <w:numPr>
          <w:ilvl w:val="0"/>
          <w:numId w:val="18"/>
        </w:numPr>
        <w:spacing w:line="360" w:before="105" w:after="105" w:lineRule="auto"/>
      </w:pPr>
      <w:r>
        <w:rPr>
          <w:rFonts w:eastAsia="inter" w:cs="inter" w:ascii="inter" w:hAnsi="inter"/>
          <w:b/>
          <w:color w:val="000000"/>
          <w:sz w:val="21"/>
        </w:rPr>
        <w:t xml:space="preserve">OpenTelemetry</w:t>
      </w:r>
      <w:r>
        <w:rPr>
          <w:rFonts w:eastAsia="inter" w:cs="inter" w:ascii="inter" w:hAnsi="inter"/>
          <w:color w:val="000000"/>
          <w:sz w:val="21"/>
        </w:rPr>
        <w:t xml:space="preserve">: Distributed tracing across the entire agent ecosystem</w:t>
      </w:r>
    </w:p>
    <w:p>
      <w:pPr>
        <w:numPr>
          <w:ilvl w:val="0"/>
          <w:numId w:val="18"/>
        </w:numPr>
        <w:spacing w:line="360" w:before="105" w:after="105" w:lineRule="auto"/>
      </w:pPr>
      <w:r>
        <w:rPr>
          <w:rFonts w:eastAsia="inter" w:cs="inter" w:ascii="inter" w:hAnsi="inter"/>
          <w:b/>
          <w:color w:val="000000"/>
          <w:sz w:val="21"/>
        </w:rPr>
        <w:t xml:space="preserve">Prometheus + Grafana</w:t>
      </w:r>
      <w:r>
        <w:rPr>
          <w:rFonts w:eastAsia="inter" w:cs="inter" w:ascii="inter" w:hAnsi="inter"/>
          <w:color w:val="000000"/>
          <w:sz w:val="21"/>
        </w:rPr>
        <w:t xml:space="preserve">: Comprehensive monitoring and alerting</w:t>
      </w:r>
    </w:p>
    <w:p>
      <w:pPr>
        <w:numPr>
          <w:ilvl w:val="0"/>
          <w:numId w:val="18"/>
        </w:numPr>
        <w:spacing w:line="360" w:before="105" w:after="105" w:lineRule="auto"/>
      </w:pPr>
      <w:r>
        <w:rPr>
          <w:rFonts w:eastAsia="inter" w:cs="inter" w:ascii="inter" w:hAnsi="inter"/>
          <w:b/>
          <w:color w:val="000000"/>
          <w:sz w:val="21"/>
        </w:rPr>
        <w:t xml:space="preserve">Vault</w:t>
      </w:r>
      <w:r>
        <w:rPr>
          <w:rFonts w:eastAsia="inter" w:cs="inter" w:ascii="inter" w:hAnsi="inter"/>
          <w:color w:val="000000"/>
          <w:sz w:val="21"/>
        </w:rPr>
        <w:t xml:space="preserve">: Centralized secrets management for production deployments</w:t>
      </w:r>
    </w:p>
    <w:p>
      <w:pPr>
        <w:numPr>
          <w:ilvl w:val="0"/>
          <w:numId w:val="18"/>
        </w:numPr>
        <w:spacing w:line="360" w:before="105" w:after="105" w:lineRule="auto"/>
      </w:pPr>
      <w:r>
        <w:rPr>
          <w:rFonts w:eastAsia="inter" w:cs="inter" w:ascii="inter" w:hAnsi="inter"/>
          <w:b/>
          <w:color w:val="000000"/>
          <w:sz w:val="21"/>
        </w:rPr>
        <w:t xml:space="preserve">Service Mesh (Istio/Linkerd)</w:t>
      </w:r>
      <w:r>
        <w:rPr>
          <w:rFonts w:eastAsia="inter" w:cs="inter" w:ascii="inter" w:hAnsi="inter"/>
          <w:color w:val="000000"/>
          <w:sz w:val="21"/>
        </w:rPr>
        <w:t xml:space="preserve">: Advanced traffic management for containerized deployments</w:t>
      </w:r>
    </w:p>
    <w:p>
      <w:pPr>
        <w:spacing w:line="360" w:before="315" w:after="105" w:lineRule="auto"/>
        <w:ind w:left="-30"/>
        <w:jc w:val="left"/>
      </w:pPr>
      <w:r>
        <w:rPr>
          <w:rFonts w:eastAsia="inter" w:cs="inter" w:ascii="inter" w:hAnsi="inter"/>
          <w:b/>
          <w:color w:val="000000"/>
          <w:sz w:val="24"/>
        </w:rPr>
        <w:t xml:space="preserve">Advanced Orchestration</w:t>
      </w:r>
    </w:p>
    <w:p>
      <w:pPr>
        <w:numPr>
          <w:ilvl w:val="0"/>
          <w:numId w:val="19"/>
        </w:numPr>
        <w:spacing w:line="360" w:before="105" w:after="105" w:lineRule="auto"/>
      </w:pPr>
      <w:r>
        <w:rPr>
          <w:rFonts w:eastAsia="inter" w:cs="inter" w:ascii="inter" w:hAnsi="inter"/>
          <w:b/>
          <w:color w:val="000000"/>
          <w:sz w:val="21"/>
        </w:rPr>
        <w:t xml:space="preserve">Kubernetes</w:t>
      </w:r>
      <w:r>
        <w:rPr>
          <w:rFonts w:eastAsia="inter" w:cs="inter" w:ascii="inter" w:hAnsi="inter"/>
          <w:color w:val="000000"/>
          <w:sz w:val="21"/>
        </w:rPr>
        <w:t xml:space="preserve">: Cloud-native orchestration with auto-scaling capabilities</w:t>
      </w:r>
    </w:p>
    <w:p>
      <w:pPr>
        <w:numPr>
          <w:ilvl w:val="0"/>
          <w:numId w:val="19"/>
        </w:numPr>
        <w:spacing w:line="360" w:before="105" w:after="105" w:lineRule="auto"/>
      </w:pPr>
      <w:r>
        <w:rPr>
          <w:rFonts w:eastAsia="inter" w:cs="inter" w:ascii="inter" w:hAnsi="inter"/>
          <w:b/>
          <w:color w:val="000000"/>
          <w:sz w:val="21"/>
        </w:rPr>
      </w:r>
      <w:hyperlink r:id="rId12">
        <w:r>
          <w:rPr>
            <w:rFonts w:eastAsia="inter" w:cs="inter" w:ascii="inter" w:hAnsi="inter"/>
            <w:b/>
            <w:color w:val="#000"/>
            <w:sz w:val="21"/>
            <w:u w:val="single"/>
          </w:rPr>
          <w:t xml:space="preserve">Temporal.io</w:t>
        </w:r>
      </w:hyperlink>
      <w:r>
        <w:rPr>
          <w:rFonts w:eastAsia="inter" w:cs="inter" w:ascii="inter" w:hAnsi="inter"/>
          <w:color w:val="000000"/>
          <w:sz w:val="21"/>
        </w:rPr>
        <w:t xml:space="preserve">: Complex workflow orchestration beyond Dagster's scope</w:t>
      </w:r>
    </w:p>
    <w:p>
      <w:pPr>
        <w:numPr>
          <w:ilvl w:val="0"/>
          <w:numId w:val="19"/>
        </w:numPr>
        <w:spacing w:line="360" w:before="105" w:after="105" w:lineRule="auto"/>
      </w:pPr>
      <w:r>
        <w:rPr>
          <w:rFonts w:eastAsia="inter" w:cs="inter" w:ascii="inter" w:hAnsi="inter"/>
          <w:b/>
          <w:color w:val="000000"/>
          <w:sz w:val="21"/>
        </w:rPr>
        <w:t xml:space="preserve">Apache Airflow</w:t>
      </w:r>
      <w:r>
        <w:rPr>
          <w:rFonts w:eastAsia="inter" w:cs="inter" w:ascii="inter" w:hAnsi="inter"/>
          <w:color w:val="000000"/>
          <w:sz w:val="21"/>
        </w:rPr>
        <w:t xml:space="preserve">: Alternative orchestration for specific use cases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Risk Assessment &amp; Mitigation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 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Impact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Mitigation Strategy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Technical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Path dependency issues during monorepo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Implement automated path validation tooling and comprehensive testing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Technical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Docker network conflicts between services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Standardize service discovery patterns and network naming conventions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Technical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Shared library version conflicts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Implement semantic versioning and automated dependency management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Operational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Dagster workspace complexity overwhelming team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Start with minimal viable workspace and incrementally add complexity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Performance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Redis/RabbitMQ integration introducing latency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Benchmark baseline performance and implement monitoring early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Security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Cross-service communication security gaps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Implement mTLS and centralized authentication from Phase 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Scaling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Agent swarm overwhelming available resources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Implement resource quotas and auto-scaling patterns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Implementation Success Metrics</w:t>
      </w:r>
    </w:p>
    <w:p>
      <w:pPr>
        <w:spacing w:line="360" w:before="315" w:after="105" w:lineRule="auto"/>
        <w:ind w:left="-30"/>
        <w:jc w:val="left"/>
      </w:pPr>
      <w:r>
        <w:rPr>
          <w:rFonts w:eastAsia="inter" w:cs="inter" w:ascii="inter" w:hAnsi="inter"/>
          <w:b/>
          <w:color w:val="000000"/>
          <w:sz w:val="24"/>
        </w:rPr>
        <w:t xml:space="preserve">Phase 0 Metrics</w:t>
      </w:r>
    </w:p>
    <w:p>
      <w:pPr>
        <w:numPr>
          <w:ilvl w:val="0"/>
          <w:numId w:val="20"/>
        </w:numPr>
        <w:spacing w:line="360" w:before="105" w:after="105" w:lineRule="auto"/>
      </w:pPr>
      <w:r>
        <w:rPr>
          <w:rFonts w:eastAsia="inter" w:cs="inter" w:ascii="inter" w:hAnsi="inter"/>
          <w:color w:val="000000"/>
          <w:sz w:val="21"/>
        </w:rPr>
        <w:t xml:space="preserve">[ ] All services build successfully in unified CI/CD pipeline</w:t>
      </w:r>
    </w:p>
    <w:p>
      <w:pPr>
        <w:numPr>
          <w:ilvl w:val="0"/>
          <w:numId w:val="20"/>
        </w:numPr>
        <w:spacing w:line="360" w:before="105" w:after="105" w:lineRule="auto"/>
      </w:pPr>
      <w:r>
        <w:rPr>
          <w:rFonts w:eastAsia="inter" w:cs="inter" w:ascii="inter" w:hAnsi="inter"/>
          <w:color w:val="000000"/>
          <w:sz w:val="21"/>
        </w:rPr>
        <w:t xml:space="preserve">[ ] Shared library adoption rate: 100% across all services</w:t>
      </w:r>
    </w:p>
    <w:p>
      <w:pPr>
        <w:numPr>
          <w:ilvl w:val="0"/>
          <w:numId w:val="20"/>
        </w:numPr>
        <w:spacing w:line="360" w:before="105" w:after="105" w:lineRule="auto"/>
      </w:pPr>
      <w:r>
        <w:rPr>
          <w:rFonts w:eastAsia="inter" w:cs="inter" w:ascii="inter" w:hAnsi="inter"/>
          <w:color w:val="000000"/>
          <w:sz w:val="21"/>
        </w:rPr>
        <w:t xml:space="preserve">[ ] Development environment startup time: &lt;2 minutes</w:t>
      </w:r>
    </w:p>
    <w:p>
      <w:pPr>
        <w:spacing w:line="360" w:before="315" w:after="105" w:lineRule="auto"/>
        <w:ind w:left="-30"/>
        <w:jc w:val="left"/>
      </w:pPr>
      <w:r>
        <w:rPr>
          <w:rFonts w:eastAsia="inter" w:cs="inter" w:ascii="inter" w:hAnsi="inter"/>
          <w:b/>
          <w:color w:val="000000"/>
          <w:sz w:val="24"/>
        </w:rPr>
        <w:t xml:space="preserve">Phase 1 Metrics</w:t>
      </w:r>
    </w:p>
    <w:p>
      <w:pPr>
        <w:numPr>
          <w:ilvl w:val="0"/>
          <w:numId w:val="21"/>
        </w:numPr>
        <w:spacing w:line="360" w:before="105" w:after="105" w:lineRule="auto"/>
      </w:pPr>
      <w:r>
        <w:rPr>
          <w:rFonts w:eastAsia="inter" w:cs="inter" w:ascii="inter" w:hAnsi="inter"/>
          <w:color w:val="000000"/>
          <w:sz w:val="21"/>
        </w:rPr>
        <w:t xml:space="preserve">[ ] API response times: &lt;100ms for basic operations</w:t>
      </w:r>
    </w:p>
    <w:p>
      <w:pPr>
        <w:numPr>
          <w:ilvl w:val="0"/>
          <w:numId w:val="21"/>
        </w:numPr>
        <w:spacing w:line="360" w:before="105" w:after="105" w:lineRule="auto"/>
      </w:pPr>
      <w:r>
        <w:rPr>
          <w:rFonts w:eastAsia="inter" w:cs="inter" w:ascii="inter" w:hAnsi="inter"/>
          <w:color w:val="000000"/>
          <w:sz w:val="21"/>
        </w:rPr>
        <w:t xml:space="preserve">[ ] Storage backend failover: &lt;5 second recovery time</w:t>
      </w:r>
    </w:p>
    <w:p>
      <w:pPr>
        <w:numPr>
          <w:ilvl w:val="0"/>
          <w:numId w:val="21"/>
        </w:numPr>
        <w:spacing w:line="360" w:before="105" w:after="105" w:lineRule="auto"/>
      </w:pPr>
      <w:r>
        <w:rPr>
          <w:rFonts w:eastAsia="inter" w:cs="inter" w:ascii="inter" w:hAnsi="inter"/>
          <w:color w:val="000000"/>
          <w:sz w:val="21"/>
        </w:rPr>
        <w:t xml:space="preserve">[ ] Cross-service session sharing: 100% success rate</w:t>
      </w:r>
    </w:p>
    <w:p>
      <w:pPr>
        <w:spacing w:line="360" w:before="315" w:after="105" w:lineRule="auto"/>
        <w:ind w:left="-30"/>
        <w:jc w:val="left"/>
      </w:pPr>
      <w:r>
        <w:rPr>
          <w:rFonts w:eastAsia="inter" w:cs="inter" w:ascii="inter" w:hAnsi="inter"/>
          <w:b/>
          <w:color w:val="000000"/>
          <w:sz w:val="24"/>
        </w:rPr>
        <w:t xml:space="preserve">Phase 2 Metrics</w:t>
      </w:r>
    </w:p>
    <w:p>
      <w:pPr>
        <w:numPr>
          <w:ilvl w:val="0"/>
          <w:numId w:val="22"/>
        </w:numPr>
        <w:spacing w:line="360" w:before="105" w:after="105" w:lineRule="auto"/>
      </w:pPr>
      <w:r>
        <w:rPr>
          <w:rFonts w:eastAsia="inter" w:cs="inter" w:ascii="inter" w:hAnsi="inter"/>
          <w:color w:val="000000"/>
          <w:sz w:val="21"/>
        </w:rPr>
        <w:t xml:space="preserve">[ ] Dagster asset execution success rate: &gt;99%</w:t>
      </w:r>
    </w:p>
    <w:p>
      <w:pPr>
        <w:numPr>
          <w:ilvl w:val="0"/>
          <w:numId w:val="22"/>
        </w:numPr>
        <w:spacing w:line="360" w:before="105" w:after="105" w:lineRule="auto"/>
      </w:pPr>
      <w:r>
        <w:rPr>
          <w:rFonts w:eastAsia="inter" w:cs="inter" w:ascii="inter" w:hAnsi="inter"/>
          <w:color w:val="000000"/>
          <w:sz w:val="21"/>
        </w:rPr>
        <w:t xml:space="preserve">[ ] Cross-service asset dependencies: 100% reliability</w:t>
      </w:r>
    </w:p>
    <w:p>
      <w:pPr>
        <w:numPr>
          <w:ilvl w:val="0"/>
          <w:numId w:val="22"/>
        </w:numPr>
        <w:spacing w:line="360" w:before="105" w:after="105" w:lineRule="auto"/>
      </w:pPr>
      <w:r>
        <w:rPr>
          <w:rFonts w:eastAsia="inter" w:cs="inter" w:ascii="inter" w:hAnsi="inter"/>
          <w:color w:val="000000"/>
          <w:sz w:val="21"/>
        </w:rPr>
        <w:t xml:space="preserve">[ ] Data synchronization lag: &lt;1 minute</w:t>
      </w:r>
    </w:p>
    <w:p>
      <w:pPr>
        <w:spacing w:line="360" w:before="315" w:after="105" w:lineRule="auto"/>
        <w:ind w:left="-30"/>
        <w:jc w:val="left"/>
      </w:pPr>
      <w:r>
        <w:rPr>
          <w:rFonts w:eastAsia="inter" w:cs="inter" w:ascii="inter" w:hAnsi="inter"/>
          <w:b/>
          <w:color w:val="000000"/>
          <w:sz w:val="24"/>
        </w:rPr>
        <w:t xml:space="preserve">Phase 3 Metrics</w:t>
      </w:r>
    </w:p>
    <w:p>
      <w:pPr>
        <w:numPr>
          <w:ilvl w:val="0"/>
          <w:numId w:val="23"/>
        </w:numPr>
        <w:spacing w:line="360" w:before="105" w:after="105" w:lineRule="auto"/>
      </w:pPr>
      <w:r>
        <w:rPr>
          <w:rFonts w:eastAsia="inter" w:cs="inter" w:ascii="inter" w:hAnsi="inter"/>
          <w:color w:val="000000"/>
          <w:sz w:val="21"/>
        </w:rPr>
        <w:t xml:space="preserve">[ ] Agent task distribution efficiency: &gt;95%</w:t>
      </w:r>
    </w:p>
    <w:p>
      <w:pPr>
        <w:numPr>
          <w:ilvl w:val="0"/>
          <w:numId w:val="23"/>
        </w:numPr>
        <w:spacing w:line="360" w:before="105" w:after="105" w:lineRule="auto"/>
      </w:pPr>
      <w:r>
        <w:rPr>
          <w:rFonts w:eastAsia="inter" w:cs="inter" w:ascii="inter" w:hAnsi="inter"/>
          <w:color w:val="000000"/>
          <w:sz w:val="21"/>
        </w:rPr>
        <w:t xml:space="preserve">[ ] Cross-service agent communication latency: &lt;50ms</w:t>
      </w:r>
    </w:p>
    <w:p>
      <w:pPr>
        <w:numPr>
          <w:ilvl w:val="0"/>
          <w:numId w:val="23"/>
        </w:numPr>
        <w:spacing w:line="360" w:before="105" w:after="105" w:lineRule="auto"/>
      </w:pPr>
      <w:r>
        <w:rPr>
          <w:rFonts w:eastAsia="inter" w:cs="inter" w:ascii="inter" w:hAnsi="inter"/>
          <w:color w:val="000000"/>
          <w:sz w:val="21"/>
        </w:rPr>
        <w:t xml:space="preserve">[ ] System-wide fault tolerance: 99.9% uptime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enhanced plan leverages the collective intelligence of the post-Monorepo Genesis analysis while maintaining the proven MAR protocol structure. The strategic integration of shared libraries, unified infrastructure, and future-ready architecture positions the memOS MCP upgrade for both immediate success and long-term scalability.</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0" w:name="fn1"/>
    <w:bookmarkEnd w:id="0"/>
    <w:p>
      <w:pPr>
        <w:numPr>
          <w:ilvl w:val="0"/>
          <w:numId w:val="25"/>
        </w:numPr>
        <w:spacing w:line="360" w:after="210" w:lineRule="auto"/>
      </w:pPr>
      <w:r>
        <w:rPr>
          <w:rFonts w:eastAsia="inter" w:cs="inter" w:ascii="inter" w:hAnsi="inter"/>
          <w:color w:val="000000"/>
          <w:sz w:val="18"/>
        </w:rPr>
        <w:t xml:space="preserve">ChatGPT_-_Post_MonoGenisis_Re-Think.md </w:t>
      </w:r>
    </w:p>
    <w:bookmarkStart w:id="1" w:name="fn2"/>
    <w:bookmarkEnd w:id="1"/>
    <w:p>
      <w:pPr>
        <w:numPr>
          <w:ilvl w:val="0"/>
          <w:numId w:val="25"/>
        </w:numPr>
        <w:spacing w:line="360" w:after="210" w:lineRule="auto"/>
      </w:pPr>
      <w:r>
        <w:rPr>
          <w:rFonts w:eastAsia="inter" w:cs="inter" w:ascii="inter" w:hAnsi="inter"/>
          <w:color w:val="000000"/>
          <w:sz w:val="18"/>
        </w:rPr>
        <w:t xml:space="preserve">Mistral_-_Post_MonoGenisis_Re-Think.md </w:t>
      </w:r>
    </w:p>
    <w:bookmarkStart w:id="2" w:name="fn3"/>
    <w:bookmarkEnd w:id="2"/>
    <w:p>
      <w:pPr>
        <w:numPr>
          <w:ilvl w:val="0"/>
          <w:numId w:val="25"/>
        </w:numPr>
        <w:spacing w:line="360" w:after="210" w:lineRule="auto"/>
      </w:pPr>
      <w:r>
        <w:rPr>
          <w:rFonts w:eastAsia="inter" w:cs="inter" w:ascii="inter" w:hAnsi="inter"/>
          <w:color w:val="000000"/>
          <w:sz w:val="18"/>
        </w:rPr>
        <w:t xml:space="preserve">Deepthink_-_Post_MonoGenisis_Re-Think.md </w:t>
      </w:r>
    </w:p>
    <w:bookmarkStart w:id="3" w:name="fn4"/>
    <w:bookmarkEnd w:id="3"/>
    <w:p>
      <w:pPr>
        <w:numPr>
          <w:ilvl w:val="0"/>
          <w:numId w:val="25"/>
        </w:numPr>
        <w:spacing w:line="360" w:after="210" w:lineRule="auto"/>
      </w:pPr>
      <w:r>
        <w:rPr>
          <w:rFonts w:eastAsia="inter" w:cs="inter" w:ascii="inter" w:hAnsi="inter"/>
          <w:color w:val="000000"/>
          <w:sz w:val="18"/>
        </w:rPr>
        <w:t xml:space="preserve">Qwen_-__Strategic_Analysis_Operation_Asgard_Rebirth_with_Monorepo_Genesis_Context.md </w:t>
      </w:r>
    </w:p>
    <w:bookmarkStart w:id="4" w:name="fn5"/>
    <w:bookmarkEnd w:id="4"/>
    <w:p>
      <w:pPr>
        <w:numPr>
          <w:ilvl w:val="0"/>
          <w:numId w:val="25"/>
        </w:numPr>
        <w:spacing w:line="360" w:after="210" w:lineRule="auto"/>
      </w:pPr>
      <w:r>
        <w:rPr>
          <w:rFonts w:eastAsia="inter" w:cs="inter" w:ascii="inter" w:hAnsi="inter"/>
          <w:color w:val="000000"/>
          <w:sz w:val="18"/>
        </w:rPr>
        <w:t xml:space="preserve">Claude_-_MonoGenisis_Re-Think.md </w:t>
      </w:r>
    </w:p>
    <w:bookmarkStart w:id="5" w:name="fn6"/>
    <w:bookmarkEnd w:id="5"/>
    <w:p>
      <w:pPr>
        <w:numPr>
          <w:ilvl w:val="0"/>
          <w:numId w:val="25"/>
        </w:numPr>
        <w:spacing w:line="360" w:after="210" w:lineRule="auto"/>
      </w:pPr>
      <w:r>
        <w:rPr>
          <w:rFonts w:eastAsia="inter" w:cs="inter" w:ascii="inter" w:hAnsi="inter"/>
          <w:color w:val="000000"/>
          <w:sz w:val="18"/>
        </w:rPr>
        <w:t xml:space="preserve">Gemini_-_Post_MonoGenesis_Re-think.md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abstractNum>
  <w:abstractNum w:abstractNumId="2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ba060c1ed046f376f572db84dd983abbdb38ed81.png" TargetMode="Internal"/><Relationship Id="rId6" Type="http://schemas.openxmlformats.org/officeDocument/2006/relationships/hyperlink" Target="http://memOS.as" TargetMode="External"/><Relationship Id="rId7" Type="http://schemas.openxmlformats.org/officeDocument/2006/relationships/hyperlink" Target="http://memOS.as" TargetMode="External"/><Relationship Id="rId8" Type="http://schemas.openxmlformats.org/officeDocument/2006/relationships/hyperlink" Target="http://memOS.as" TargetMode="External"/><Relationship Id="rId9" Type="http://schemas.openxmlformats.org/officeDocument/2006/relationships/hyperlink" Target="http://tools.as" TargetMode="External"/><Relationship Id="rId10" Type="http://schemas.openxmlformats.org/officeDocument/2006/relationships/hyperlink" Target="http://tools.as" TargetMode="External"/><Relationship Id="rId11" Type="http://schemas.openxmlformats.org/officeDocument/2006/relationships/hyperlink" Target="http://tools.as" TargetMode="External"/><Relationship Id="rId12" Type="http://schemas.openxmlformats.org/officeDocument/2006/relationships/hyperlink" Target="http://Temporal.i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2025-09-13T22:12:26.448Z</dcterms:created>
  <dcterms:modified xsi:type="dcterms:W3CDTF">2025-09-13T22:12:26.448Z</dcterms:modified>
</cp:coreProperties>
</file>