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Inbox — Channel-Specific Behaviors</w:t>
      </w:r>
    </w:p>
    <w:p>
      <w:r>
        <w:rPr>
          <w:i/>
          <w:color w:val="666666"/>
        </w:rPr>
        <w:t>WhatsApp, SMS, Email, and Web chat special cases.</w:t>
      </w:r>
    </w:p>
    <w:p>
      <w:pPr>
        <w:pStyle w:val="Heading1"/>
      </w:pPr>
      <w:r>
        <w:t>WhatsApp</w:t>
      </w:r>
    </w:p>
    <w:p>
      <w:pPr>
        <w:pStyle w:val="ListBullet"/>
      </w:pPr>
      <w:r>
        <w:t>Reply channel may report sessionOpen / requiresTemplate.</w:t>
      </w:r>
    </w:p>
    <w:p>
      <w:pPr>
        <w:pStyle w:val="ListBullet"/>
      </w:pPr>
      <w:r>
        <w:t>Outside customer care window: free-text blocked → template composer.</w:t>
      </w:r>
    </w:p>
    <w:p>
      <w:pPr>
        <w:pStyle w:val="ListBullet"/>
      </w:pPr>
      <w:r>
        <w:t>Template: name, language, components/variables, optional header media.</w:t>
      </w:r>
    </w:p>
    <w:p>
      <w:pPr>
        <w:pStyle w:val="ListBullet"/>
      </w:pPr>
      <w:r>
        <w:t>Delivery statuses buffered (sent/delivered/read/failed).</w:t>
      </w:r>
    </w:p>
    <w:p>
      <w:pPr>
        <w:pStyle w:val="Heading1"/>
      </w:pPr>
      <w:r>
        <w:t>SMS</w:t>
      </w:r>
    </w:p>
    <w:p>
      <w:pPr>
        <w:pStyle w:val="ListBullet"/>
      </w:pPr>
      <w:r>
        <w:t>Segment counter in composer (max 2 segments).</w:t>
      </w:r>
    </w:p>
    <w:p>
      <w:pPr>
        <w:pStyle w:val="ListBullet"/>
      </w:pPr>
      <w:r>
        <w:t>GSM-7 vs UCS-2 encoding detection; UCS-2 reduces chars per segment.</w:t>
      </w:r>
    </w:p>
    <w:p>
      <w:pPr>
        <w:pStyle w:val="ListBullet"/>
      </w:pPr>
      <w:r>
        <w:t>Confirm when exactly at max; block when over max.</w:t>
      </w:r>
    </w:p>
    <w:p>
      <w:pPr>
        <w:pStyle w:val="Heading1"/>
      </w:pPr>
      <w:r>
        <w:t>Email</w:t>
      </w:r>
    </w:p>
    <w:p>
      <w:pPr>
        <w:pStyle w:val="ListBullet"/>
      </w:pPr>
      <w:r>
        <w:t>Subject field in composer / new conversation.</w:t>
      </w:r>
    </w:p>
    <w:p>
      <w:pPr>
        <w:pStyle w:val="ListBullet"/>
      </w:pPr>
      <w:r>
        <w:t>List previews strip quoted/reply noise for display.</w:t>
      </w:r>
    </w:p>
    <w:p>
      <w:pPr>
        <w:pStyle w:val="ListBullet"/>
      </w:pPr>
      <w:r>
        <w:t>Can start via ensure conversation or POST /conversations/email/start.</w:t>
      </w:r>
    </w:p>
    <w:p>
      <w:pPr>
        <w:pStyle w:val="Heading1"/>
      </w:pPr>
      <w:r>
        <w:t>Web chat + chatbot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Bot action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Toast / effect</w:t>
            </w:r>
          </w:p>
        </w:tc>
      </w:tr>
      <w:tr>
        <w:tc>
          <w:tcPr>
            <w:tcW w:type="dxa" w:w="4320"/>
          </w:tcPr>
          <w:p>
            <w:r>
              <w:t>Pause bot</w:t>
            </w:r>
          </w:p>
        </w:tc>
        <w:tc>
          <w:tcPr>
            <w:tcW w:type="dxa" w:w="4320"/>
          </w:tcPr>
          <w:p>
            <w:r>
              <w:t>“Bot paused — you are in control”</w:t>
            </w:r>
          </w:p>
        </w:tc>
      </w:tr>
      <w:tr>
        <w:tc>
          <w:tcPr>
            <w:tcW w:type="dxa" w:w="4320"/>
          </w:tcPr>
          <w:p>
            <w:r>
              <w:t>Resume bot</w:t>
            </w:r>
          </w:p>
        </w:tc>
        <w:tc>
          <w:tcPr>
            <w:tcW w:type="dxa" w:w="4320"/>
          </w:tcPr>
          <w:p>
            <w:r>
              <w:t>“Bot resumed”</w:t>
            </w:r>
          </w:p>
        </w:tc>
      </w:tr>
      <w:tr>
        <w:tc>
          <w:tcPr>
            <w:tcW w:type="dxa" w:w="4320"/>
          </w:tcPr>
          <w:p>
            <w:r>
              <w:t>End session</w:t>
            </w:r>
          </w:p>
        </w:tc>
        <w:tc>
          <w:tcPr>
            <w:tcW w:type="dxa" w:w="4320"/>
          </w:tcPr>
          <w:p>
            <w:r>
              <w:t>“Chat session ended” / no active session</w:t>
            </w:r>
          </w:p>
        </w:tc>
      </w:tr>
      <w:tr>
        <w:tc>
          <w:tcPr>
            <w:tcW w:type="dxa" w:w="4320"/>
          </w:tcPr>
          <w:p>
            <w:r>
              <w:t>Mark converted</w:t>
            </w:r>
          </w:p>
        </w:tc>
        <w:tc>
          <w:tcPr>
            <w:tcW w:type="dxa" w:w="4320"/>
          </w:tcPr>
          <w:p>
            <w:r>
              <w:t>“Chat marked as converted”</w:t>
            </w:r>
          </w:p>
        </w:tc>
      </w:tr>
    </w:tbl>
    <w:p/>
    <w:p>
      <w:pPr>
        <w:pStyle w:val="ListBullet"/>
      </w:pPr>
      <w:r>
        <w:t>Bot menu only on WEBCHAT conversations.</w:t>
      </w:r>
    </w:p>
    <w:p>
      <w:pPr>
        <w:pStyle w:val="ListBullet"/>
      </w:pPr>
      <w:r>
        <w:t>Header may show “Bot paused” when paused.</w:t>
      </w:r>
    </w:p>
    <w:p>
      <w:pPr>
        <w:pStyle w:val="Heading1"/>
      </w:pPr>
      <w:r>
        <w:t>Multi-channel threads</w:t>
      </w:r>
    </w:p>
    <w:p>
      <w:pPr>
        <w:pStyle w:val="ListBullet"/>
      </w:pPr>
      <w:r>
        <w:t>Unified thread aggregates conversations for one contact.</w:t>
      </w:r>
    </w:p>
    <w:p>
      <w:pPr>
        <w:pStyle w:val="ListBullet"/>
      </w:pPr>
      <w:r>
        <w:t>Thread channel filter: All channels | Facebook | Instagram | …</w:t>
      </w:r>
    </w:p>
    <w:p>
      <w:pPr>
        <w:pStyle w:val="ListBullet"/>
      </w:pPr>
      <w:r>
        <w:t>Reply channel selector chooses which channel outbound uses.</w:t>
      </w:r>
    </w:p>
    <w:p>
      <w:pPr>
        <w:pStyle w:val="ListBullet"/>
      </w:pPr>
      <w:r>
        <w:t>Orphan conversations (no contact) still openable; limited sidebar.</w:t>
      </w:r>
    </w:p>
    <w:p>
      <w:pPr>
        <w:pStyle w:val="Heading1"/>
      </w:pPr>
      <w:r>
        <w:t>Messaging readiness</w:t>
      </w:r>
    </w:p>
    <w:p>
      <w:pPr>
        <w:pStyle w:val="ListBullet"/>
      </w:pPr>
      <w:r>
        <w:t>Each reply channel exposes readyForMessaging, warnings, unavailableReason.</w:t>
      </w:r>
    </w:p>
    <w:p>
      <w:pPr>
        <w:pStyle w:val="ListBullet"/>
      </w:pPr>
      <w:r>
        <w:t>Integrations messaging status: connected, default resource, webhook, permissions.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