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— Overview</w:t>
      </w:r>
    </w:p>
    <w:p>
      <w:r>
        <w:rPr>
          <w:i/>
        </w:rPr>
        <w:t>Service catalog under Settings: categories, timing, staff, resources, options, online booking.</w:t>
      </w:r>
    </w:p>
    <w:p>
      <w:pPr>
        <w:pStyle w:val="Heading1"/>
      </w:pPr>
      <w:r>
        <w:t>What this feature is</w:t>
      </w:r>
    </w:p>
    <w:p>
      <w:pPr>
        <w:pStyle w:val="ListBullet"/>
      </w:pPr>
      <w:r>
        <w:t>Define bookable / sellable services for appointments, invoices, estimates, leads, packages, and memberships.</w:t>
      </w:r>
    </w:p>
    <w:p>
      <w:pPr>
        <w:pStyle w:val="ListBullet"/>
      </w:pPr>
      <w:r>
        <w:t>Primary UI is a Settings workspace (not a top-level Apps list like Products or Gift Cards).</w:t>
      </w:r>
    </w:p>
    <w:p>
      <w:pPr>
        <w:pStyle w:val="ListBullet"/>
      </w:pPr>
      <w:r>
        <w:t>Each service has a multi-tab editor: Details, Staff, Resources, Customizations, Online booking.</w:t>
      </w:r>
    </w:p>
    <w:p>
      <w:pPr>
        <w:pStyle w:val="ListBullet"/>
      </w:pPr>
      <w:r>
        <w:t>Categories group services in a left tree; add category / add service from the same screen.</w:t>
      </w:r>
    </w:p>
    <w:p>
      <w:pPr>
        <w:pStyle w:val="Heading1"/>
      </w:pPr>
      <w:r>
        <w:t>Where it lives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Services settings</w:t>
            </w:r>
          </w:p>
        </w:tc>
        <w:tc>
          <w:tcPr>
            <w:tcW w:type="dxa" w:w="2880"/>
          </w:tcPr>
          <w:p>
            <w:r>
              <w:t>/business/settings/services</w:t>
            </w:r>
          </w:p>
        </w:tc>
        <w:tc>
          <w:tcPr>
            <w:tcW w:type="dxa" w:w="2880"/>
          </w:tcPr>
          <w:p>
            <w:r>
              <w:t>Settings → Operations → Services</w:t>
            </w:r>
          </w:p>
        </w:tc>
      </w:tr>
      <w:tr>
        <w:tc>
          <w:tcPr>
            <w:tcW w:type="dxa" w:w="2880"/>
          </w:tcPr>
          <w:p>
            <w:r>
              <w:t>Legacy redirect</w:t>
            </w:r>
          </w:p>
        </w:tc>
        <w:tc>
          <w:tcPr>
            <w:tcW w:type="dxa" w:w="2880"/>
          </w:tcPr>
          <w:p>
            <w:r>
              <w:t>/business/services</w:t>
            </w:r>
          </w:p>
        </w:tc>
        <w:tc>
          <w:tcPr>
            <w:tcW w:type="dxa" w:w="2880"/>
          </w:tcPr>
          <w:p>
            <w:r>
              <w:t>Redirects to settings/services</w:t>
            </w:r>
          </w:p>
        </w:tc>
      </w:tr>
      <w:tr>
        <w:tc>
          <w:tcPr>
            <w:tcW w:type="dxa" w:w="2880"/>
          </w:tcPr>
          <w:p>
            <w:r>
              <w:t>Resources (related)</w:t>
            </w:r>
          </w:p>
        </w:tc>
        <w:tc>
          <w:tcPr>
            <w:tcW w:type="dxa" w:w="2880"/>
          </w:tcPr>
          <w:p>
            <w:r>
              <w:t>/business/settings/resources</w:t>
            </w:r>
          </w:p>
        </w:tc>
        <w:tc>
          <w:tcPr>
            <w:tcW w:type="dxa" w:w="2880"/>
          </w:tcPr>
          <w:p>
            <w:r>
              <w:t>Catalog for rooms / equipment / consumables linked from Resources tab</w:t>
            </w:r>
          </w:p>
        </w:tc>
      </w:tr>
      <w:tr>
        <w:tc>
          <w:tcPr>
            <w:tcW w:type="dxa" w:w="2880"/>
          </w:tcPr>
          <w:p>
            <w:r>
              <w:t>Team member services</w:t>
            </w:r>
          </w:p>
        </w:tc>
        <w:tc>
          <w:tcPr>
            <w:tcW w:type="dxa" w:w="2880"/>
          </w:tcPr>
          <w:p>
            <w:r>
              <w:t>Team → member → Services tab</w:t>
            </w:r>
          </w:p>
        </w:tc>
        <w:tc>
          <w:tcPr>
            <w:tcW w:type="dxa" w:w="2880"/>
          </w:tcPr>
          <w:p>
            <w:r>
              <w:t>Per-staff enable + overrides (mirrors service Staff tab)</w:t>
            </w:r>
          </w:p>
        </w:tc>
      </w:tr>
    </w:tbl>
    <w:p/>
    <w:p>
      <w:pPr>
        <w:pStyle w:val="Heading1"/>
      </w:pPr>
      <w:r>
        <w:t>Statuses &amp; staffing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t>Service status</w:t>
            </w:r>
          </w:p>
        </w:tc>
        <w:tc>
          <w:tcPr>
            <w:tcW w:type="dxa" w:w="4320"/>
          </w:tcPr>
          <w:p>
            <w:r>
              <w:t>ACTIVE | ARCHIVED (API / legacy form; workspace Details has no status picker yet)</w:t>
            </w:r>
          </w:p>
        </w:tc>
      </w:tr>
      <w:tr>
        <w:tc>
          <w:tcPr>
            <w:tcW w:type="dxa" w:w="4320"/>
          </w:tcPr>
          <w:p>
            <w:r>
              <w:t>Staffing mode (derived)</w:t>
            </w:r>
          </w:p>
        </w:tc>
        <w:tc>
          <w:tcPr>
            <w:tcW w:type="dxa" w:w="4320"/>
          </w:tcPr>
          <w:p>
            <w:r>
              <w:t>SINGLE_STAFF | TWO_STAFF | RESOURCE_ONLY (from requiresTwoStaff / requiresNoStaff)</w:t>
            </w:r>
          </w:p>
        </w:tc>
      </w:tr>
      <w:tr>
        <w:tc>
          <w:tcPr>
            <w:tcW w:type="dxa" w:w="4320"/>
          </w:tcPr>
          <w:p>
            <w:r>
              <w:t>Demo flag</w:t>
            </w:r>
          </w:p>
        </w:tc>
        <w:tc>
          <w:tcPr>
            <w:tcW w:type="dxa" w:w="4320"/>
          </w:tcPr>
          <w:p>
            <w:r>
              <w:t>isDemo — badge “Demo” on tree + panel</w:t>
            </w:r>
          </w:p>
        </w:tc>
      </w:tr>
    </w:tbl>
    <w:p/>
    <w:p>
      <w:pPr>
        <w:pStyle w:val="Heading1"/>
      </w:pPr>
      <w:r>
        <w:t>Duration presets (UI)</w:t>
      </w:r>
    </w:p>
    <w:p>
      <w:pPr>
        <w:pStyle w:val="ListBullet"/>
      </w:pPr>
      <w:r>
        <w:t>15, 30, 45, 60, 75, 90, 120 minutes (create + Details duration select)</w:t>
      </w:r>
    </w:p>
    <w:p>
      <w:pPr>
        <w:pStyle w:val="Heading1"/>
      </w:pPr>
      <w:r>
        <w:t>Timing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Base service length (staff blocked / client time depending on mode)</w:t>
            </w:r>
          </w:p>
        </w:tc>
      </w:tr>
      <w:tr>
        <w:tc>
          <w:tcPr>
            <w:tcW w:type="dxa" w:w="4320"/>
          </w:tcPr>
          <w:p>
            <w:r>
              <w:t>Processing time</w:t>
            </w:r>
          </w:p>
        </w:tc>
        <w:tc>
          <w:tcPr>
            <w:tcW w:type="dxa" w:w="4320"/>
          </w:tcPr>
          <w:p>
            <w:r>
              <w:t>Client unattended; provider free for other work — processing + optional finish minutes</w:t>
            </w:r>
          </w:p>
        </w:tc>
      </w:tr>
      <w:tr>
        <w:tc>
          <w:tcPr>
            <w:tcW w:type="dxa" w:w="4320"/>
          </w:tcPr>
          <w:p>
            <w:r>
              <w:t>Buffer time</w:t>
            </w:r>
          </w:p>
        </w:tc>
        <w:tc>
          <w:tcPr>
            <w:tcW w:type="dxa" w:w="4320"/>
          </w:tcPr>
          <w:p>
            <w:r>
              <w:t>Block before / after for prep or cleanup</w:t>
            </w:r>
          </w:p>
        </w:tc>
      </w:tr>
      <w:tr>
        <w:tc>
          <w:tcPr>
            <w:tcW w:type="dxa" w:w="4320"/>
          </w:tcPr>
          <w:p>
            <w:r>
              <w:t>clientOccupancyMinutes / staffBlockedMinutes</w:t>
            </w:r>
          </w:p>
        </w:tc>
        <w:tc>
          <w:tcPr>
            <w:tcW w:type="dxa" w:w="4320"/>
          </w:tcPr>
          <w:p>
            <w:r>
              <w:t>Computed on service response / workspace timing summary</w:t>
            </w:r>
          </w:p>
        </w:tc>
      </w:tr>
    </w:tbl>
    <w:p/>
    <w:p>
      <w:pPr>
        <w:pStyle w:val="Heading1"/>
      </w:pPr>
      <w:r>
        <w:t>Doc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Covers</w:t>
            </w:r>
          </w:p>
        </w:tc>
      </w:tr>
      <w:tr>
        <w:tc>
          <w:tcPr>
            <w:tcW w:type="dxa" w:w="4320"/>
          </w:tcPr>
          <w:p>
            <w:r>
              <w:t>00-Services-Overview</w:t>
            </w:r>
          </w:p>
        </w:tc>
        <w:tc>
          <w:tcPr>
            <w:tcW w:type="dxa" w:w="4320"/>
          </w:tcPr>
          <w:p>
            <w:r>
              <w:t>This summary</w:t>
            </w:r>
          </w:p>
        </w:tc>
      </w:tr>
      <w:tr>
        <w:tc>
          <w:tcPr>
            <w:tcW w:type="dxa" w:w="4320"/>
          </w:tcPr>
          <w:p>
            <w:r>
              <w:t>01-Catalog-Workspace</w:t>
            </w:r>
          </w:p>
        </w:tc>
        <w:tc>
          <w:tcPr>
            <w:tcW w:type="dxa" w:w="4320"/>
          </w:tcPr>
          <w:p>
            <w:r>
              <w:t>Tree UI, search, empty states</w:t>
            </w:r>
          </w:p>
        </w:tc>
      </w:tr>
      <w:tr>
        <w:tc>
          <w:tcPr>
            <w:tcW w:type="dxa" w:w="4320"/>
          </w:tcPr>
          <w:p>
            <w:r>
              <w:t>02-Categories</w:t>
            </w:r>
          </w:p>
        </w:tc>
        <w:tc>
          <w:tcPr>
            <w:tcW w:type="dxa" w:w="4320"/>
          </w:tcPr>
          <w:p>
            <w:r>
              <w:t>Add category; API-only rename/delete/reorder</w:t>
            </w:r>
          </w:p>
        </w:tc>
      </w:tr>
      <w:tr>
        <w:tc>
          <w:tcPr>
            <w:tcW w:type="dxa" w:w="4320"/>
          </w:tcPr>
          <w:p>
            <w:r>
              <w:t>03-Create-Service</w:t>
            </w:r>
          </w:p>
        </w:tc>
        <w:tc>
          <w:tcPr>
            <w:tcW w:type="dxa" w:w="4320"/>
          </w:tcPr>
          <w:p>
            <w:r>
              <w:t>New service form fields</w:t>
            </w:r>
          </w:p>
        </w:tc>
      </w:tr>
      <w:tr>
        <w:tc>
          <w:tcPr>
            <w:tcW w:type="dxa" w:w="4320"/>
          </w:tcPr>
          <w:p>
            <w:r>
              <w:t>04-Details-Tab</w:t>
            </w:r>
          </w:p>
        </w:tc>
        <w:tc>
          <w:tcPr>
            <w:tcW w:type="dxa" w:w="4320"/>
          </w:tcPr>
          <w:p>
            <w:r>
              <w:t>Edit profile, products usages</w:t>
            </w:r>
          </w:p>
        </w:tc>
      </w:tr>
      <w:tr>
        <w:tc>
          <w:tcPr>
            <w:tcW w:type="dxa" w:w="4320"/>
          </w:tcPr>
          <w:p>
            <w:r>
              <w:t>05-Staff-Tab</w:t>
            </w:r>
          </w:p>
        </w:tc>
        <w:tc>
          <w:tcPr>
            <w:tcW w:type="dxa" w:w="4320"/>
          </w:tcPr>
          <w:p>
            <w:r>
              <w:t>Enable staff, overrides, direct links</w:t>
            </w:r>
          </w:p>
        </w:tc>
      </w:tr>
      <w:tr>
        <w:tc>
          <w:tcPr>
            <w:tcW w:type="dxa" w:w="4320"/>
          </w:tcPr>
          <w:p>
            <w:r>
              <w:t>06-Resources-Tab</w:t>
            </w:r>
          </w:p>
        </w:tc>
        <w:tc>
          <w:tcPr>
            <w:tcW w:type="dxa" w:w="4320"/>
          </w:tcPr>
          <w:p>
            <w:r>
              <w:t>Requirements + link to Resources settings</w:t>
            </w:r>
          </w:p>
        </w:tc>
      </w:tr>
      <w:tr>
        <w:tc>
          <w:tcPr>
            <w:tcW w:type="dxa" w:w="4320"/>
          </w:tcPr>
          <w:p>
            <w:r>
              <w:t>07-Customizations-Tab</w:t>
            </w:r>
          </w:p>
        </w:tc>
        <w:tc>
          <w:tcPr>
            <w:tcW w:type="dxa" w:w="4320"/>
          </w:tcPr>
          <w:p>
            <w:r>
              <w:t>Option groups / options</w:t>
            </w:r>
          </w:p>
        </w:tc>
      </w:tr>
      <w:tr>
        <w:tc>
          <w:tcPr>
            <w:tcW w:type="dxa" w:w="4320"/>
          </w:tcPr>
          <w:p>
            <w:r>
              <w:t>08-Online-Booking-Tab</w:t>
            </w:r>
          </w:p>
        </w:tc>
        <w:tc>
          <w:tcPr>
            <w:tcW w:type="dxa" w:w="4320"/>
          </w:tcPr>
          <w:p>
            <w:r>
              <w:t>Availability toggles + direct link</w:t>
            </w:r>
          </w:p>
        </w:tc>
      </w:tr>
      <w:tr>
        <w:tc>
          <w:tcPr>
            <w:tcW w:type="dxa" w:w="4320"/>
          </w:tcPr>
          <w:p>
            <w:r>
              <w:t>09-Related-Entry-Points</w:t>
            </w:r>
          </w:p>
        </w:tc>
        <w:tc>
          <w:tcPr>
            <w:tcW w:type="dxa" w:w="4320"/>
          </w:tcPr>
          <w:p>
            <w:r>
              <w:t>Appointments, Sales docs, Team, Packages</w:t>
            </w:r>
          </w:p>
        </w:tc>
      </w:tr>
      <w:tr>
        <w:tc>
          <w:tcPr>
            <w:tcW w:type="dxa" w:w="4320"/>
          </w:tcPr>
          <w:p>
            <w:r>
              <w:t>10-Permissions-Capabilities</w:t>
            </w:r>
          </w:p>
        </w:tc>
        <w:tc>
          <w:tcPr>
            <w:tcW w:type="dxa" w:w="4320"/>
          </w:tcPr>
          <w:p>
            <w:r>
              <w:t>settings.services.manage, module, API gaps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