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Services Tab</w:t>
      </w:r>
    </w:p>
    <w:p>
      <w:r>
        <w:rPr>
          <w:i/>
        </w:rPr>
        <w:t>Which catalog services this person can perform (mirrors Settings → Services Staff tab).</w:t>
      </w:r>
    </w:p>
    <w:p>
      <w:pPr>
        <w:pStyle w:val="Heading1"/>
      </w:pPr>
      <w:r>
        <w:t>Empty state</w:t>
      </w:r>
    </w:p>
    <w:p>
      <w:pPr>
        <w:pStyle w:val="ListBullet"/>
      </w:pPr>
      <w:r>
        <w:t>No services available — link Go to Services → /business/settings/services.</w:t>
      </w:r>
    </w:p>
    <w:p>
      <w:pPr>
        <w:pStyle w:val="Heading1"/>
      </w:pPr>
      <w:r>
        <w:t>Per service (grouped by category)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Enable switch</w:t>
            </w:r>
          </w:p>
        </w:tc>
        <w:tc>
          <w:tcPr>
            <w:tcW w:type="dxa" w:w="4320"/>
          </w:tcPr>
          <w:p>
            <w:r>
              <w:t>Assign / unassign</w:t>
            </w:r>
          </w:p>
        </w:tc>
      </w:tr>
      <w:tr>
        <w:tc>
          <w:tcPr>
            <w:tcW w:type="dxa" w:w="4320"/>
          </w:tcPr>
          <w:p>
            <w:r>
              <w:t>Duration override (min)</w:t>
            </w:r>
          </w:p>
        </w:tc>
        <w:tc>
          <w:tcPr>
            <w:tcW w:type="dxa" w:w="4320"/>
          </w:tcPr>
          <w:p>
            <w:r>
              <w:t>When enabled</w:t>
            </w:r>
          </w:p>
        </w:tc>
      </w:tr>
      <w:tr>
        <w:tc>
          <w:tcPr>
            <w:tcW w:type="dxa" w:w="4320"/>
          </w:tcPr>
          <w:p>
            <w:r>
              <w:t>Price override</w:t>
            </w:r>
          </w:p>
        </w:tc>
        <w:tc>
          <w:tcPr>
            <w:tcW w:type="dxa" w:w="4320"/>
          </w:tcPr>
          <w:p>
            <w:r>
              <w:t>When enabled</w:t>
            </w:r>
          </w:p>
        </w:tc>
      </w:tr>
      <w:tr>
        <w:tc>
          <w:tcPr>
            <w:tcW w:type="dxa" w:w="4320"/>
          </w:tcPr>
          <w:p>
            <w:r>
              <w:t>Online booking</w:t>
            </w:r>
          </w:p>
        </w:tc>
        <w:tc>
          <w:tcPr>
            <w:tcW w:type="dxa" w:w="4320"/>
          </w:tcPr>
          <w:p>
            <w:r>
              <w:t>When enabled</w:t>
            </w:r>
          </w:p>
        </w:tc>
      </w:tr>
      <w:tr>
        <w:tc>
          <w:tcPr>
            <w:tcW w:type="dxa" w:w="4320"/>
          </w:tcPr>
          <w:p>
            <w:r>
              <w:t>Direct link</w:t>
            </w:r>
          </w:p>
        </w:tc>
        <w:tc>
          <w:tcPr>
            <w:tcW w:type="dxa" w:w="4320"/>
          </w:tcPr>
          <w:p>
            <w:r>
              <w:t>Copy if directBookingUrl returned</w:t>
            </w:r>
          </w:p>
        </w:tc>
      </w:tr>
    </w:tbl>
    <w:p/>
    <w:p>
      <w:pPr>
        <w:pStyle w:val="Heading1"/>
      </w:pPr>
      <w:r>
        <w:t>Save</w:t>
      </w:r>
    </w:p>
    <w:p>
      <w:pPr>
        <w:pStyle w:val="ListBullet"/>
      </w:pPr>
      <w:r>
        <w:t>Save services → PUT …/members/:userId/services with assignments array.</w:t>
      </w:r>
    </w:p>
    <w:p>
      <w:pPr>
        <w:pStyle w:val="ListBullet"/>
      </w:pPr>
      <w:r>
        <w:t>Toast: “Service assignments saved”.</w:t>
      </w:r>
    </w:p>
    <w:p>
      <w:pPr>
        <w:pStyle w:val="ListBullet"/>
      </w:pPr>
      <w:r>
        <w:t>Requires settings.team.manage (or Owner/Admin).</w:t>
      </w:r>
    </w:p>
    <w:p>
      <w:pPr>
        <w:pStyle w:val="ListBullet"/>
      </w:pPr>
      <w:r>
        <w:t>Per-service commission fields exist on API types but are not edited on this tab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