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List Workspace</w:t>
      </w:r>
    </w:p>
    <w:p>
      <w:r>
        <w:rPr>
          <w:i/>
          <w:color w:val="666666"/>
        </w:rPr>
        <w:t>Main Sales screen: table of checkouts with search, status filter, and New Checkout.</w:t>
      </w:r>
    </w:p>
    <w:p>
      <w:pPr>
        <w:pStyle w:val="Heading1"/>
      </w:pPr>
      <w:r>
        <w:t>Screen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/business/sales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Point-of-sale checkouts — open sales, add services, and collect payment.</w:t>
            </w:r>
          </w:p>
        </w:tc>
      </w:tr>
      <w:tr>
        <w:tc>
          <w:tcPr>
            <w:tcW w:type="dxa" w:w="4320"/>
          </w:tcPr>
          <w:p>
            <w:r>
              <w:t>Nav</w:t>
            </w:r>
          </w:p>
        </w:tc>
        <w:tc>
          <w:tcPr>
            <w:tcW w:type="dxa" w:w="4320"/>
          </w:tcPr>
          <w:p>
            <w:r>
              <w:t>Primary business menu → Sales (shopping bag icon)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Entity workspace: title + search + filters + primary action + data table + pagination</w:t>
            </w:r>
          </w:p>
        </w:tc>
      </w:tr>
    </w:tbl>
    <w:p/>
    <w:p>
      <w:pPr>
        <w:pStyle w:val="Heading1"/>
      </w:pPr>
      <w:r>
        <w:t>Header / 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Text input</w:t>
            </w:r>
          </w:p>
        </w:tc>
        <w:tc>
          <w:tcPr>
            <w:tcW w:type="dxa" w:w="2880"/>
          </w:tcPr>
          <w:p>
            <w:r>
              <w:t>Placeholder “Search”; resets to page 1; filters list</w:t>
            </w:r>
          </w:p>
        </w:tc>
      </w:tr>
      <w:tr>
        <w:tc>
          <w:tcPr>
            <w:tcW w:type="dxa" w:w="2880"/>
          </w:tcPr>
          <w:p>
            <w:r>
              <w:t>Status filter</w:t>
            </w:r>
          </w:p>
        </w:tc>
        <w:tc>
          <w:tcPr>
            <w:tcW w:type="dxa" w:w="2880"/>
          </w:tcPr>
          <w:p>
            <w:r>
              <w:t>Filters popover</w:t>
            </w:r>
          </w:p>
        </w:tc>
        <w:tc>
          <w:tcPr>
            <w:tcW w:type="dxa" w:w="2880"/>
          </w:tcPr>
          <w:p>
            <w:r>
              <w:t>Label “Status”; options below</w:t>
            </w:r>
          </w:p>
        </w:tc>
      </w:tr>
      <w:tr>
        <w:tc>
          <w:tcPr>
            <w:tcW w:type="dxa" w:w="2880"/>
          </w:tcPr>
          <w:p>
            <w:r>
              <w:t>New Checkout</w:t>
            </w:r>
          </w:p>
        </w:tc>
        <w:tc>
          <w:tcPr>
            <w:tcW w:type="dxa" w:w="2880"/>
          </w:tcPr>
          <w:p>
            <w:r>
              <w:t>Primary button</w:t>
            </w:r>
          </w:p>
        </w:tc>
        <w:tc>
          <w:tcPr>
            <w:tcW w:type="dxa" w:w="2880"/>
          </w:tcPr>
          <w:p>
            <w:r>
              <w:t>Shown only if user can checkout; opens New Checkout dialog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25 per page; label “sales”; shown when results exist</w:t>
            </w:r>
          </w:p>
        </w:tc>
      </w:tr>
    </w:tbl>
    <w:p/>
    <w:p>
      <w:pPr>
        <w:pStyle w:val="Heading1"/>
      </w:pPr>
      <w:r>
        <w:t>Status filter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UI option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API value sent</w:t>
            </w:r>
          </w:p>
        </w:tc>
      </w:tr>
      <w:tr>
        <w:tc>
          <w:tcPr>
            <w:tcW w:type="dxa" w:w="4320"/>
          </w:tcPr>
          <w:p>
            <w:r>
              <w:t>All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PAID</w:t>
            </w:r>
          </w:p>
        </w:tc>
      </w:tr>
      <w:tr>
        <w:tc>
          <w:tcPr>
            <w:tcW w:type="dxa" w:w="4320"/>
          </w:tcPr>
          <w:p>
            <w:r>
              <w:t>Void</w:t>
            </w:r>
          </w:p>
        </w:tc>
        <w:tc>
          <w:tcPr>
            <w:tcW w:type="dxa" w:w="4320"/>
          </w:tcPr>
          <w:p>
            <w:r>
              <w:t>VOID</w:t>
            </w:r>
          </w:p>
        </w:tc>
      </w:tr>
    </w:tbl>
    <w:p/>
    <w:p>
      <w:pPr>
        <w:pStyle w:val="Heading1"/>
      </w:pPr>
      <w:r>
        <w:t>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Sortable?</w:t>
            </w:r>
          </w:p>
        </w:tc>
      </w:tr>
      <w:tr>
        <w:tc>
          <w:tcPr>
            <w:tcW w:type="dxa" w:w="2880"/>
          </w:tcPr>
          <w:p>
            <w:r>
              <w:t>Sale Number</w:t>
            </w:r>
          </w:p>
        </w:tc>
        <w:tc>
          <w:tcPr>
            <w:tcW w:type="dxa" w:w="2880"/>
          </w:tcPr>
          <w:p>
            <w:r>
              <w:t>Display like #36 (digits from saleNumber)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Contact label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issueDate (shown truncated, e.g. YYYY-MM)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Formatted money (totalAmount)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Open / Closed / Void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1"/>
      </w:pPr>
      <w:r>
        <w:t>Row interactions</w:t>
      </w:r>
    </w:p>
    <w:p>
      <w:pPr>
        <w:pStyle w:val="ListBullet"/>
      </w:pPr>
      <w:r>
        <w:t>Click row → opens Sale detail drawer for that sale (selection in URL via sale id).</w:t>
      </w:r>
    </w:p>
    <w:p>
      <w:pPr>
        <w:pStyle w:val="ListBullet"/>
      </w:pPr>
      <w:r>
        <w:t>Active row highlighted while drawer is open.</w:t>
      </w:r>
    </w:p>
    <w:p>
      <w:pPr>
        <w:pStyle w:val="ListBullet"/>
      </w:pPr>
      <w:r>
        <w:t>Optional URL filter: ?contact=… scopes the list to that client.</w:t>
      </w:r>
    </w:p>
    <w:p>
      <w:pPr>
        <w:pStyle w:val="Heading1"/>
      </w:pPr>
      <w:r>
        <w:t>Empty state</w:t>
      </w:r>
    </w:p>
    <w:p>
      <w:pPr>
        <w:pStyle w:val="ListBullet"/>
      </w:pPr>
      <w:r>
        <w:t>Title: “No sales yet”</w:t>
      </w:r>
    </w:p>
    <w:p>
      <w:pPr>
        <w:pStyle w:val="ListBullet"/>
      </w:pPr>
      <w:r>
        <w:t>Description: “Create a new checkout to get started.”</w:t>
      </w:r>
    </w:p>
    <w:p>
      <w:pPr>
        <w:pStyle w:val="ListBullet"/>
      </w:pPr>
      <w:r>
        <w:t>Action: New Checkout (if permitted)</w:t>
      </w:r>
    </w:p>
    <w:p>
      <w:pPr>
        <w:pStyle w:val="Heading1"/>
      </w:pPr>
      <w:r>
        <w:t>Dialog — New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New Checkout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Searchable select — “Select client…” (contacts list)</w:t>
            </w:r>
          </w:p>
        </w:tc>
      </w:tr>
      <w:tr>
        <w:tc>
          <w:tcPr>
            <w:tcW w:type="dxa" w:w="4320"/>
          </w:tcPr>
          <w:p>
            <w:r>
              <w:t>Primary button</w:t>
            </w:r>
          </w:p>
        </w:tc>
        <w:tc>
          <w:tcPr>
            <w:tcW w:type="dxa" w:w="4320"/>
          </w:tcPr>
          <w:p>
            <w:r>
              <w:t>Create open sale — disabled until client selected</w:t>
            </w:r>
          </w:p>
        </w:tc>
      </w:tr>
      <w:tr>
        <w:tc>
          <w:tcPr>
            <w:tcW w:type="dxa" w:w="4320"/>
          </w:tcPr>
          <w:p>
            <w:r>
              <w:t>On success</w:t>
            </w:r>
          </w:p>
        </w:tc>
        <w:tc>
          <w:tcPr>
            <w:tcW w:type="dxa" w:w="4320"/>
          </w:tcPr>
          <w:p>
            <w:r>
              <w:t>Toast “Sale created”; dialog closes; new sale selected in drawer</w:t>
            </w:r>
          </w:p>
        </w:tc>
      </w:tr>
      <w:tr>
        <w:tc>
          <w:tcPr>
            <w:tcW w:type="dxa" w:w="4320"/>
          </w:tcPr>
          <w:p>
            <w:r>
              <w:t>Prefill</w:t>
            </w:r>
          </w:p>
        </w:tc>
        <w:tc>
          <w:tcPr>
            <w:tcW w:type="dxa" w:w="4320"/>
          </w:tcPr>
          <w:p>
            <w:r>
              <w:t>If URL has ?contact=, that contact is pre-selected</w:t>
            </w:r>
          </w:p>
        </w:tc>
      </w:tr>
    </w:tbl>
    <w:p/>
    <w:p>
      <w:pPr>
        <w:pStyle w:val="Heading1"/>
      </w:pPr>
      <w:r>
        <w:t>Create fields (API)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contactId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Client for the sale</w:t>
            </w:r>
          </w:p>
        </w:tc>
      </w:tr>
      <w:tr>
        <w:tc>
          <w:tcPr>
            <w:tcW w:type="dxa" w:w="2880"/>
          </w:tcPr>
          <w:p>
            <w:r>
              <w:t>appointmentId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Used when creating from Appointments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notes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