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— Related Entry Points</w:t>
      </w:r>
    </w:p>
    <w:p>
      <w:r>
        <w:rPr>
          <w:i/>
        </w:rPr>
        <w:t>Where the catalog is consumed outside Settings → Services.</w:t>
      </w:r>
    </w:p>
    <w:p>
      <w:pPr>
        <w:pStyle w:val="Heading1"/>
      </w:pPr>
      <w:r>
        <w:t>Appointments</w:t>
      </w:r>
    </w:p>
    <w:p>
      <w:pPr>
        <w:pStyle w:val="ListBullet"/>
      </w:pPr>
      <w:r>
        <w:t>Service picker / service line editor lists ACTIVE services (listServices).</w:t>
      </w:r>
    </w:p>
    <w:p>
      <w:pPr>
        <w:pStyle w:val="ListBullet"/>
      </w:pPr>
      <w:r>
        <w:t>Staff eligibility and duration/price come from service + staff assignments.</w:t>
      </w:r>
    </w:p>
    <w:p>
      <w:pPr>
        <w:pStyle w:val="ListBullet"/>
      </w:pPr>
      <w:r>
        <w:t>Resource-only / two-staff flags affect booking rules.</w:t>
      </w:r>
    </w:p>
    <w:p>
      <w:pPr>
        <w:pStyle w:val="Heading1"/>
      </w:pPr>
      <w:r>
        <w:t>Sales / finance documents</w:t>
      </w:r>
    </w:p>
    <w:p>
      <w:pPr>
        <w:pStyle w:val="ListBullet"/>
      </w:pPr>
      <w:r>
        <w:t>Invoices, estimates, and related forms can add service line items from ACTIVE catalog.</w:t>
      </w:r>
    </w:p>
    <w:p>
      <w:pPr>
        <w:pStyle w:val="ListBullet"/>
      </w:pPr>
      <w:r>
        <w:t>Contacts adjustments can reference services.</w:t>
      </w:r>
    </w:p>
    <w:p>
      <w:pPr>
        <w:pStyle w:val="Heading1"/>
      </w:pPr>
      <w:r>
        <w:t>CRM</w:t>
      </w:r>
    </w:p>
    <w:p>
      <w:pPr>
        <w:pStyle w:val="ListBullet"/>
      </w:pPr>
      <w:r>
        <w:t>Leads: attach interested services from ACTIVE list.</w:t>
      </w:r>
    </w:p>
    <w:p>
      <w:pPr>
        <w:pStyle w:val="ListBullet"/>
      </w:pPr>
      <w:r>
        <w:t>Work items: optional service association.</w:t>
      </w:r>
    </w:p>
    <w:p>
      <w:pPr>
        <w:pStyle w:val="Heading1"/>
      </w:pPr>
      <w:r>
        <w:t>Packages &amp; memberships</w:t>
      </w:r>
    </w:p>
    <w:p>
      <w:pPr>
        <w:pStyle w:val="ListBullet"/>
      </w:pPr>
      <w:r>
        <w:t>Package setup and membership plans use getServicesTree to pick included services.</w:t>
      </w:r>
    </w:p>
    <w:p>
      <w:pPr>
        <w:pStyle w:val="ListBullet"/>
      </w:pPr>
      <w:r>
        <w:t>Link out to Settings → Services to edit the catalog.</w:t>
      </w:r>
    </w:p>
    <w:p>
      <w:pPr>
        <w:pStyle w:val="Heading1"/>
      </w:pPr>
      <w:r>
        <w:t>Offers</w:t>
      </w:r>
    </w:p>
    <w:p>
      <w:pPr>
        <w:pStyle w:val="ListBullet"/>
      </w:pPr>
      <w:r>
        <w:t>Offer detail can reference services tree.</w:t>
      </w:r>
    </w:p>
    <w:p>
      <w:pPr>
        <w:pStyle w:val="Heading1"/>
      </w:pPr>
      <w:r>
        <w:t>Team</w:t>
      </w:r>
    </w:p>
    <w:p>
      <w:pPr>
        <w:pStyle w:val="ListBullet"/>
      </w:pPr>
      <w:r>
        <w:t>Member Services tab: enable services for that person with overrides.</w:t>
      </w:r>
    </w:p>
    <w:p>
      <w:pPr>
        <w:pStyle w:val="ListBullet"/>
      </w:pPr>
      <w:r>
        <w:t>Link: “manage services” → /business/settings/services.</w:t>
      </w:r>
    </w:p>
    <w:p>
      <w:pPr>
        <w:pStyle w:val="Heading1"/>
      </w:pPr>
      <w:r>
        <w:t>Resources settings</w:t>
      </w:r>
    </w:p>
    <w:p>
      <w:pPr>
        <w:pStyle w:val="ListBullet"/>
      </w:pPr>
      <w:r>
        <w:t>Resource workspace may link which services use a resource; reverse link to Services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