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Inbox — Related Entry Points</w:t>
      </w:r>
    </w:p>
    <w:p>
      <w:r>
        <w:rPr>
          <w:i/>
          <w:color w:val="666666"/>
        </w:rPr>
        <w:t>Other places that open messaging without the full inbox shell.</w:t>
      </w:r>
    </w:p>
    <w:p>
      <w:pPr>
        <w:pStyle w:val="Heading1"/>
      </w:pPr>
      <w:r>
        <w:t>Contact conversation drawer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EEF4" w:val="clear"/>
          </w:tcPr>
          <w:p>
            <w:r>
              <w:rPr>
                <w:b/>
              </w:rPr>
              <w:t>Element</w:t>
            </w:r>
          </w:p>
        </w:tc>
        <w:tc>
          <w:tcPr>
            <w:tcW w:type="dxa" w:w="4320"/>
            <w:shd w:fill="E8EEF4" w:val="clear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t>Where</w:t>
            </w:r>
          </w:p>
        </w:tc>
        <w:tc>
          <w:tcPr>
            <w:tcW w:type="dxa" w:w="4320"/>
          </w:tcPr>
          <w:p>
            <w:r>
              <w:t>Opened from contact context (drawer)</w:t>
            </w:r>
          </w:p>
        </w:tc>
      </w:tr>
      <w:tr>
        <w:tc>
          <w:tcPr>
            <w:tcW w:type="dxa" w:w="4320"/>
          </w:tcPr>
          <w:p>
            <w:r>
              <w:t>Tabs</w:t>
            </w:r>
          </w:p>
        </w:tc>
        <w:tc>
          <w:tcPr>
            <w:tcW w:type="dxa" w:w="4320"/>
          </w:tcPr>
          <w:p>
            <w:r>
              <w:t>Reply | Note</w:t>
            </w:r>
          </w:p>
        </w:tc>
      </w:tr>
      <w:tr>
        <w:tc>
          <w:tcPr>
            <w:tcW w:type="dxa" w:w="4320"/>
          </w:tcPr>
          <w:p>
            <w:r>
              <w:t>Reply tab</w:t>
            </w:r>
          </w:p>
        </w:tc>
        <w:tc>
          <w:tcPr>
            <w:tcW w:type="dxa" w:w="4320"/>
          </w:tcPr>
          <w:p>
            <w:r>
              <w:t>Message list + composer for contact</w:t>
            </w:r>
          </w:p>
        </w:tc>
      </w:tr>
      <w:tr>
        <w:tc>
          <w:tcPr>
            <w:tcW w:type="dxa" w:w="4320"/>
          </w:tcPr>
          <w:p>
            <w:r>
              <w:t>Note tab</w:t>
            </w:r>
          </w:p>
        </w:tc>
        <w:tc>
          <w:tcPr>
            <w:tcW w:type="dxa" w:w="4320"/>
          </w:tcPr>
          <w:p>
            <w:r>
              <w:t>Internal notes for primary conversation</w:t>
            </w:r>
          </w:p>
        </w:tc>
      </w:tr>
      <w:tr>
        <w:tc>
          <w:tcPr>
            <w:tcW w:type="dxa" w:w="4320"/>
          </w:tcPr>
          <w:p>
            <w:r>
              <w:t>Header link</w:t>
            </w:r>
          </w:p>
        </w:tc>
        <w:tc>
          <w:tcPr>
            <w:tcW w:type="dxa" w:w="4320"/>
          </w:tcPr>
          <w:p>
            <w:r>
              <w:t>Open full inbox filtered to thread</w:t>
            </w:r>
          </w:p>
        </w:tc>
      </w:tr>
      <w:tr>
        <w:tc>
          <w:tcPr>
            <w:tcW w:type="dxa" w:w="4320"/>
          </w:tcPr>
          <w:p>
            <w:r>
              <w:t>Empty</w:t>
            </w:r>
          </w:p>
        </w:tc>
        <w:tc>
          <w:tcPr>
            <w:tcW w:type="dxa" w:w="4320"/>
          </w:tcPr>
          <w:p>
            <w:r>
              <w:t>No conversation yet until channel ensure / inbound</w:t>
            </w:r>
          </w:p>
        </w:tc>
      </w:tr>
    </w:tbl>
    <w:p/>
    <w:p>
      <w:pPr>
        <w:pStyle w:val="Heading1"/>
      </w:pPr>
      <w:r>
        <w:t>Platform Inbox</w:t>
      </w:r>
    </w:p>
    <w:p>
      <w:pPr>
        <w:pStyle w:val="ListBullet"/>
      </w:pPr>
      <w:r>
        <w:t>Route /platform/conversations</w:t>
      </w:r>
    </w:p>
    <w:p>
      <w:pPr>
        <w:pStyle w:val="ListBullet"/>
      </w:pPr>
      <w:r>
        <w:t>Same ConversationsInbox component with platform host (platform APIs).</w:t>
      </w:r>
    </w:p>
    <w:p>
      <w:pPr>
        <w:pStyle w:val="ListBullet"/>
      </w:pPr>
      <w:r>
        <w:t>Contact sidebar is reduced (no business contact workspace links).</w:t>
      </w:r>
    </w:p>
    <w:p>
      <w:pPr>
        <w:pStyle w:val="ListBullet"/>
      </w:pPr>
      <w:r>
        <w:t>Platform staff effectively have full access/send in UI helper.</w:t>
      </w:r>
    </w:p>
    <w:p>
      <w:pPr>
        <w:pStyle w:val="Heading1"/>
      </w:pPr>
      <w:r>
        <w:t>Assignment (API available)</w:t>
      </w:r>
    </w:p>
    <w:p>
      <w:pPr>
        <w:pStyle w:val="ListBullet"/>
      </w:pPr>
      <w:r>
        <w:t>POST /conversations/:id/assign { assignedToUserId }</w:t>
      </w:r>
    </w:p>
    <w:p>
      <w:pPr>
        <w:pStyle w:val="ListBullet"/>
      </w:pPr>
      <w:r>
        <w:t>List filters support assignedToMe.</w:t>
      </w:r>
    </w:p>
    <w:p>
      <w:pPr>
        <w:pStyle w:val="ListBullet"/>
      </w:pPr>
      <w:r>
        <w:t>Thread model includes assignedTo user summary — useful for help articles on assignment even if list UI emphasizes status/search first.</w:t>
      </w:r>
    </w:p>
    <w:p>
      <w:pPr>
        <w:pStyle w:val="Heading1"/>
      </w:pPr>
      <w:r>
        <w:t>Realtime</w:t>
      </w:r>
    </w:p>
    <w:p>
      <w:pPr>
        <w:pStyle w:val="ListBullet"/>
      </w:pPr>
      <w:r>
        <w:t>RealtimeOfflineBanner when transport down.</w:t>
      </w:r>
    </w:p>
    <w:p>
      <w:pPr>
        <w:pStyle w:val="ListBullet"/>
      </w:pPr>
      <w:r>
        <w:t>Message/list caches updated from realtime events + polling fallback.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