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Settings — Financial Settings</w:t>
      </w:r>
    </w:p>
    <w:p>
      <w:r>
        <w:rPr>
          <w:i/>
          <w:color w:val="555555"/>
        </w:rPr>
        <w:t>Invoice and estimate defaults.</w:t>
      </w:r>
    </w:p>
    <w:p>
      <w:pPr>
        <w:pStyle w:val="Heading1"/>
      </w:pPr>
      <w:r>
        <w:t>Route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/business/settings/financial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Access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Tabs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Invoice Settings · Estimate Settings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Footer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Discard · Save changes / Saving…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Read-only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Only owners, admins, and platform administrators can edit financial settings.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Financial settings saved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Skeleton h-48</w:t>
            </w:r>
          </w:p>
        </w:tc>
      </w:tr>
    </w:tbl>
    <w:p/>
    <w:p>
      <w:r>
        <w:t>Currency and tax are NOT on this page — they live on Business Profile → Regional &amp; tax. Both tabs say: Defaults applied when creating new invoices/estimates. Business details and tax settings are managed in Business Profile.</w:t>
      </w:r>
    </w:p>
    <w:p>
      <w:pPr>
        <w:pStyle w:val="Heading1"/>
      </w:pPr>
      <w:r>
        <w:t>Tab: Invoice Settings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Required / limits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Invoice prefix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Text, forced uppercase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 — Prefix required; max 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INV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Trimmed + uppercased on save</w:t>
            </w:r>
          </w:p>
        </w:tc>
      </w:tr>
      <w:tr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Next invoice number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Integer ≥ 1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Yes — Must be a positive integer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Invalid → 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Preview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Static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INV-00001 style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Format: {PREFIX}-{nextNumber padded to 5}. Live from prefix + next number.</w:t>
            </w:r>
          </w:p>
        </w:tc>
      </w:tr>
      <w:tr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Default payment terms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Text max 500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empty; placeholder Net 30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Helper: Used to pre-fill due dates (e.g. “Net 30” → 30 days). Parser understands “net N” or “N days”.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Default notes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Textarea 3 rows max 5000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empty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Default terms &amp; conditions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Textarea 4 rows max 10000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empty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</w:r>
          </w:p>
        </w:tc>
      </w:tr>
    </w:tbl>
    <w:p/>
    <w:p>
      <w:r>
        <w:t>Document display (bordered group, heading Document display):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Checkbox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Show logo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Show business address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Show payment instructions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</w:t>
            </w:r>
          </w:p>
        </w:tc>
      </w:tr>
    </w:tbl>
    <w:p/>
    <w:p>
      <w:pPr>
        <w:pStyle w:val="Heading1"/>
      </w:pPr>
      <w:r>
        <w:t>Tab: Estimate Settings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Required / limits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Estimate prefix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 uppercase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Yes; max 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Next estimate number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Integer ≥ 1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Preview EST-00001 style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Default expiry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Integer ≥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Invalid → 1</w:t>
            </w:r>
          </w:p>
        </w:tc>
      </w:tr>
      <w:tr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Default notes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Textarea 3 rows max 5000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  <w:t>empty</w:t>
            </w:r>
          </w:p>
        </w:tc>
        <w:tc>
          <w:tcPr>
            <w:tcW w:type="dxa" w:w="1728"/>
            <w:shd w:fill="F2F6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Default terms &amp; conditions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Textarea 4 rows max 10000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empty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/>
    <w:p>
      <w:r>
        <w:t>Document display: Show logo (on) · Show business address (on). No “Show payment instructions” on estimates.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