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Members — Compensation Tab</w:t>
      </w:r>
    </w:p>
    <w:p>
      <w:r>
        <w:rPr>
          <w:i/>
        </w:rPr>
        <w:t>Pay / commission settings for Normal staff (Owner/Admin only).</w:t>
      </w:r>
    </w:p>
    <w:p>
      <w:pPr>
        <w:pStyle w:val="Heading1"/>
      </w:pPr>
      <w:r>
        <w:t>Visibility</w:t>
      </w:r>
    </w:p>
    <w:p>
      <w:pPr>
        <w:pStyle w:val="ListBullet"/>
      </w:pPr>
      <w:r>
        <w:t>Tab hidden for Admin/Owner targets and non–Owner/Admin viewers.</w:t>
      </w:r>
    </w:p>
    <w:p>
      <w:pPr>
        <w:pStyle w:val="ListBullet"/>
      </w:pPr>
      <w:r>
        <w:t>Admin target message: Compensation settings apply to Normal staff members only.</w:t>
      </w:r>
    </w:p>
    <w:p>
      <w:pPr>
        <w:pStyle w:val="ListBullet"/>
      </w:pPr>
      <w:r>
        <w:t>Backend OWNER/ADMIN only.</w:t>
      </w:r>
    </w:p>
    <w:p>
      <w:pPr>
        <w:pStyle w:val="Heading1"/>
      </w:pPr>
      <w:r>
        <w:t>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t>Service commission</w:t>
            </w:r>
          </w:p>
        </w:tc>
        <w:tc>
          <w:tcPr>
            <w:tcW w:type="dxa" w:w="4320"/>
          </w:tcPr>
          <w:p>
            <w:r>
              <w:t>Enable + Default percentage (0–100); copy: basic % of service sales</w:t>
            </w:r>
          </w:p>
        </w:tc>
      </w:tr>
      <w:tr>
        <w:tc>
          <w:tcPr>
            <w:tcW w:type="dxa" w:w="4320"/>
          </w:tcPr>
          <w:p>
            <w:r>
              <w:t>Product commission</w:t>
            </w:r>
          </w:p>
        </w:tc>
        <w:tc>
          <w:tcPr>
            <w:tcW w:type="dxa" w:w="4320"/>
          </w:tcPr>
          <w:p>
            <w:r>
              <w:t>Enable + Default percentage + Enable commission overrides</w:t>
            </w:r>
          </w:p>
        </w:tc>
      </w:tr>
      <w:tr>
        <w:tc>
          <w:tcPr>
            <w:tcW w:type="dxa" w:w="4320"/>
          </w:tcPr>
          <w:p>
            <w:r>
              <w:t>Hourly</w:t>
            </w:r>
          </w:p>
        </w:tc>
        <w:tc>
          <w:tcPr>
            <w:tcW w:type="dxa" w:w="4320"/>
          </w:tcPr>
          <w:p>
            <w:r>
              <w:t>Enable + Amount per hour + Enable greater-of calculation</w:t>
            </w:r>
          </w:p>
        </w:tc>
      </w:tr>
    </w:tbl>
    <w:p/>
    <w:p>
      <w:pPr>
        <w:pStyle w:val="Heading1"/>
      </w:pPr>
      <w:r>
        <w:t>Save</w:t>
      </w:r>
    </w:p>
    <w:p>
      <w:pPr>
        <w:pStyle w:val="ListBullet"/>
      </w:pPr>
      <w:r>
        <w:t>Save compensation → PATCH …/compensation.</w:t>
      </w:r>
    </w:p>
    <w:p>
      <w:pPr>
        <w:pStyle w:val="ListBullet"/>
      </w:pPr>
      <w:r>
        <w:t>Toast: “Compensation saved”.</w:t>
      </w:r>
    </w:p>
    <w:p>
      <w:pPr>
        <w:pStyle w:val="ListBullet"/>
      </w:pPr>
      <w:r>
        <w:t>serviceCommissionMode exists on model; UI focuses on percent enablement.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