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1495" w14:textId="77777777" w:rsidR="00D05515" w:rsidRDefault="00D05515" w:rsidP="00D05515">
      <w:pPr>
        <w:jc w:val="center"/>
      </w:pPr>
      <w:r w:rsidRPr="001F2F39">
        <w:rPr>
          <w:noProof/>
          <w:lang w:eastAsia="en-ZA"/>
        </w:rPr>
        <w:drawing>
          <wp:inline distT="0" distB="0" distL="0" distR="0" wp14:anchorId="5FB8A056" wp14:editId="48EBDA29">
            <wp:extent cx="2268855" cy="1905000"/>
            <wp:effectExtent l="0" t="0" r="0" b="0"/>
            <wp:docPr id="1920804542" name="Picture 4" descr="https://research.nvidia.com/sites/default/files/image/Univ%20Johannesburg%20Logo%20-%20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earch.nvidia.com/sites/default/files/image/Univ%20Johannesburg%20Logo%20-%20Web.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68855" cy="1905000"/>
                    </a:xfrm>
                    <a:prstGeom prst="rect">
                      <a:avLst/>
                    </a:prstGeom>
                    <a:noFill/>
                    <a:ln>
                      <a:noFill/>
                    </a:ln>
                  </pic:spPr>
                </pic:pic>
              </a:graphicData>
            </a:graphic>
          </wp:inline>
        </w:drawing>
      </w:r>
    </w:p>
    <w:p w14:paraId="596A3A53" w14:textId="77777777" w:rsidR="007948C2" w:rsidRPr="007948C2" w:rsidRDefault="007948C2" w:rsidP="007948C2">
      <w:pPr>
        <w:jc w:val="center"/>
        <w:rPr>
          <w:rFonts w:asciiTheme="majorHAnsi" w:eastAsiaTheme="majorEastAsia" w:hAnsiTheme="majorHAnsi" w:cstheme="majorBidi"/>
          <w:color w:val="000000" w:themeColor="text1"/>
          <w:sz w:val="40"/>
          <w:szCs w:val="40"/>
        </w:rPr>
      </w:pPr>
      <w:r w:rsidRPr="007948C2">
        <w:rPr>
          <w:rFonts w:asciiTheme="majorHAnsi" w:eastAsiaTheme="majorEastAsia" w:hAnsiTheme="majorHAnsi" w:cstheme="majorBidi"/>
          <w:color w:val="000000" w:themeColor="text1"/>
          <w:sz w:val="40"/>
          <w:szCs w:val="40"/>
        </w:rPr>
        <w:t>The Impact of COVID-19 on Corporate Dividend Policy: A Natural Experiment Approach</w:t>
      </w:r>
    </w:p>
    <w:p w14:paraId="43857F20" w14:textId="77777777" w:rsidR="00D05515" w:rsidRDefault="00D05515" w:rsidP="00D05515">
      <w:pPr>
        <w:jc w:val="center"/>
        <w:rPr>
          <w:rFonts w:ascii="Arial" w:hAnsi="Arial" w:cs="Arial"/>
          <w:b/>
          <w:bCs/>
          <w:sz w:val="36"/>
          <w:szCs w:val="36"/>
        </w:rPr>
      </w:pPr>
    </w:p>
    <w:p w14:paraId="736AC623" w14:textId="77777777" w:rsidR="00D05515" w:rsidRDefault="00D05515" w:rsidP="00D05515">
      <w:pPr>
        <w:jc w:val="center"/>
        <w:rPr>
          <w:rFonts w:ascii="Arial" w:hAnsi="Arial" w:cs="Arial"/>
          <w:sz w:val="40"/>
          <w:szCs w:val="40"/>
        </w:rPr>
      </w:pPr>
      <w:r>
        <w:rPr>
          <w:rFonts w:ascii="Arial" w:hAnsi="Arial" w:cs="Arial"/>
          <w:sz w:val="40"/>
          <w:szCs w:val="40"/>
        </w:rPr>
        <w:t xml:space="preserve">By </w:t>
      </w:r>
    </w:p>
    <w:p w14:paraId="624032E9" w14:textId="77777777" w:rsidR="00D05515" w:rsidRDefault="00D05515" w:rsidP="00D05515">
      <w:pPr>
        <w:jc w:val="center"/>
        <w:rPr>
          <w:rFonts w:ascii="Arial" w:hAnsi="Arial" w:cs="Arial"/>
          <w:sz w:val="40"/>
          <w:szCs w:val="40"/>
        </w:rPr>
      </w:pPr>
    </w:p>
    <w:p w14:paraId="53EDFAC5" w14:textId="77777777" w:rsidR="00D05515" w:rsidRDefault="00D05515" w:rsidP="00D05515">
      <w:pPr>
        <w:pStyle w:val="Heading2"/>
        <w:jc w:val="center"/>
      </w:pPr>
      <w:r>
        <w:t>Aphelele Nombila</w:t>
      </w:r>
    </w:p>
    <w:p w14:paraId="64562E4D" w14:textId="77777777" w:rsidR="00D05515" w:rsidRDefault="00D05515" w:rsidP="00D05515"/>
    <w:p w14:paraId="593B2559" w14:textId="77777777" w:rsidR="00D05515" w:rsidRDefault="00D05515" w:rsidP="00D05515"/>
    <w:p w14:paraId="4D14BE51" w14:textId="557C09EE" w:rsidR="00D05515" w:rsidRPr="006B62CF" w:rsidRDefault="00D05515" w:rsidP="00D05515">
      <w:pPr>
        <w:pStyle w:val="Heading2"/>
        <w:jc w:val="center"/>
      </w:pPr>
      <w:r w:rsidRPr="006B62CF">
        <w:t>Lecture</w:t>
      </w:r>
      <w:r>
        <w:t>s</w:t>
      </w:r>
      <w:r w:rsidRPr="006B62CF">
        <w:t xml:space="preserve">: Prof </w:t>
      </w:r>
      <w:r w:rsidR="007948C2" w:rsidRPr="007948C2">
        <w:t>Beatrice Desiree Simo Kengne</w:t>
      </w:r>
    </w:p>
    <w:p w14:paraId="2FD6145A" w14:textId="77777777" w:rsidR="00D05515" w:rsidRDefault="00D05515" w:rsidP="00D05515"/>
    <w:p w14:paraId="42D77BE4" w14:textId="77777777" w:rsidR="00D05515" w:rsidRDefault="00D05515" w:rsidP="00D05515"/>
    <w:p w14:paraId="1B9548AE" w14:textId="77777777" w:rsidR="00D05515" w:rsidRDefault="00D05515" w:rsidP="00D05515">
      <w:pPr>
        <w:pStyle w:val="Heading1"/>
        <w:numPr>
          <w:ilvl w:val="0"/>
          <w:numId w:val="0"/>
        </w:numPr>
        <w:rPr>
          <w:rFonts w:asciiTheme="minorHAnsi" w:hAnsiTheme="minorHAnsi"/>
          <w:lang w:val="en-US"/>
        </w:rPr>
      </w:pPr>
    </w:p>
    <w:p w14:paraId="2F43BF86" w14:textId="77777777" w:rsidR="00D05515" w:rsidRDefault="00D05515" w:rsidP="00D05515">
      <w:pPr>
        <w:rPr>
          <w:lang w:val="en-US"/>
        </w:rPr>
      </w:pPr>
    </w:p>
    <w:p w14:paraId="78BF2295" w14:textId="77777777" w:rsidR="00D05515" w:rsidRDefault="00D05515" w:rsidP="00D05515">
      <w:pPr>
        <w:rPr>
          <w:lang w:val="en-US"/>
        </w:rPr>
      </w:pPr>
    </w:p>
    <w:p w14:paraId="7D28697B" w14:textId="77777777" w:rsidR="00D05515" w:rsidRDefault="00D05515" w:rsidP="00D05515">
      <w:pPr>
        <w:rPr>
          <w:lang w:val="en-US"/>
        </w:rPr>
      </w:pPr>
    </w:p>
    <w:p w14:paraId="130D47B1" w14:textId="77777777" w:rsidR="00D05515" w:rsidRPr="00D05515" w:rsidRDefault="00D05515" w:rsidP="00D05515">
      <w:pPr>
        <w:rPr>
          <w:lang w:val="en-US"/>
        </w:rPr>
      </w:pPr>
    </w:p>
    <w:p w14:paraId="527156EB" w14:textId="77777777" w:rsidR="00D05515" w:rsidRDefault="00D05515">
      <w:pPr>
        <w:rPr>
          <w:rFonts w:eastAsiaTheme="majorEastAsia" w:cstheme="majorBidi"/>
          <w:color w:val="000000" w:themeColor="text1"/>
          <w:sz w:val="40"/>
          <w:szCs w:val="40"/>
          <w:lang w:val="en-US"/>
        </w:rPr>
      </w:pPr>
      <w:r>
        <w:rPr>
          <w:lang w:val="en-US"/>
        </w:rPr>
        <w:br w:type="page"/>
      </w:r>
    </w:p>
    <w:p w14:paraId="6A7B12FF" w14:textId="4911FF06" w:rsidR="00721238" w:rsidRPr="009E6798" w:rsidRDefault="00721238" w:rsidP="00AF4825">
      <w:pPr>
        <w:pStyle w:val="Heading1"/>
        <w:numPr>
          <w:ilvl w:val="0"/>
          <w:numId w:val="11"/>
        </w:numPr>
        <w:rPr>
          <w:rFonts w:asciiTheme="minorHAnsi" w:hAnsiTheme="minorHAnsi"/>
          <w:lang w:val="en-US"/>
        </w:rPr>
      </w:pPr>
      <w:r w:rsidRPr="009E6798">
        <w:rPr>
          <w:rFonts w:asciiTheme="minorHAnsi" w:hAnsiTheme="minorHAnsi"/>
          <w:lang w:val="en-US"/>
        </w:rPr>
        <w:lastRenderedPageBreak/>
        <w:t>Research Question</w:t>
      </w:r>
    </w:p>
    <w:p w14:paraId="5A31AAD5" w14:textId="382C3081" w:rsidR="005014BA" w:rsidRPr="00E572A2" w:rsidRDefault="00325E7D" w:rsidP="00721238">
      <w:pPr>
        <w:rPr>
          <w:i/>
          <w:iCs/>
          <w:sz w:val="24"/>
          <w:szCs w:val="24"/>
          <w:lang w:val="en-US"/>
        </w:rPr>
      </w:pPr>
      <w:r w:rsidRPr="00E572A2">
        <w:rPr>
          <w:sz w:val="24"/>
          <w:szCs w:val="24"/>
          <w:lang w:val="en-US"/>
        </w:rPr>
        <w:t xml:space="preserve">The research question for this study </w:t>
      </w:r>
      <w:r w:rsidR="005932C4" w:rsidRPr="00E572A2">
        <w:rPr>
          <w:sz w:val="24"/>
          <w:szCs w:val="24"/>
          <w:lang w:val="en-US"/>
        </w:rPr>
        <w:t>is</w:t>
      </w:r>
      <w:r w:rsidR="005932C4" w:rsidRPr="00E572A2">
        <w:rPr>
          <w:i/>
          <w:iCs/>
          <w:sz w:val="24"/>
          <w:szCs w:val="24"/>
          <w:lang w:val="en-US"/>
        </w:rPr>
        <w:t>:</w:t>
      </w:r>
      <w:r w:rsidRPr="00E572A2">
        <w:rPr>
          <w:i/>
          <w:iCs/>
          <w:sz w:val="24"/>
          <w:szCs w:val="24"/>
          <w:lang w:val="en-US"/>
        </w:rPr>
        <w:t xml:space="preserve"> </w:t>
      </w:r>
      <w:r w:rsidR="00721E59" w:rsidRPr="00E572A2">
        <w:rPr>
          <w:i/>
          <w:iCs/>
          <w:sz w:val="24"/>
          <w:szCs w:val="24"/>
          <w:lang w:val="en-US"/>
        </w:rPr>
        <w:t>Did the COVID-19 pandemic cause a significant reduction in dividend payments for firms in severely affected industries compared to firms in less-affected industries?</w:t>
      </w:r>
    </w:p>
    <w:p w14:paraId="32421287" w14:textId="77777777" w:rsidR="00AD43AC" w:rsidRPr="00E572A2" w:rsidRDefault="006354CE" w:rsidP="00AD43AC">
      <w:pPr>
        <w:rPr>
          <w:sz w:val="24"/>
          <w:szCs w:val="24"/>
          <w:lang w:val="en-US"/>
        </w:rPr>
      </w:pPr>
      <w:r w:rsidRPr="00E572A2">
        <w:rPr>
          <w:sz w:val="24"/>
          <w:szCs w:val="24"/>
          <w:lang w:val="en-US"/>
        </w:rPr>
        <w:t>This study employs a natural experiment framework to establish causal evidence regarding the impact of the COVID-19 pandemic on corporate dividend policies. The emphasis on causality is central to this research design, leveraging the exogenous nature of the pandemic shock to identify causal effects rather than mere correlations.</w:t>
      </w:r>
    </w:p>
    <w:p w14:paraId="4398794F" w14:textId="4EC9C0A2" w:rsidR="00414129" w:rsidRPr="009E6798" w:rsidRDefault="00DD2177" w:rsidP="00AD43AC">
      <w:pPr>
        <w:pStyle w:val="Heading1"/>
        <w:numPr>
          <w:ilvl w:val="0"/>
          <w:numId w:val="11"/>
        </w:numPr>
        <w:rPr>
          <w:rFonts w:asciiTheme="minorHAnsi" w:hAnsiTheme="minorHAnsi"/>
          <w:lang w:val="en-US"/>
        </w:rPr>
      </w:pPr>
      <w:r w:rsidRPr="009E6798">
        <w:rPr>
          <w:rFonts w:asciiTheme="minorHAnsi" w:hAnsiTheme="minorHAnsi"/>
        </w:rPr>
        <w:t>Treatment Identification</w:t>
      </w:r>
    </w:p>
    <w:p w14:paraId="0C2453C2" w14:textId="013E06D3" w:rsidR="00C60F9D" w:rsidRPr="00E572A2" w:rsidRDefault="00E84419" w:rsidP="00414129">
      <w:pPr>
        <w:rPr>
          <w:sz w:val="24"/>
          <w:szCs w:val="24"/>
          <w:lang w:val="en-US"/>
        </w:rPr>
      </w:pPr>
      <w:r w:rsidRPr="00E572A2">
        <w:rPr>
          <w:sz w:val="24"/>
          <w:szCs w:val="24"/>
        </w:rPr>
        <w:t xml:space="preserve">(a) </w:t>
      </w:r>
      <w:r w:rsidR="0040308D" w:rsidRPr="00E572A2">
        <w:rPr>
          <w:sz w:val="24"/>
          <w:szCs w:val="24"/>
          <w:lang w:val="en-US"/>
        </w:rPr>
        <w:t>The COVID-19 pandemic serves as an ideal natural experiment for causal identification. The pandemic represents an exogenous shock that differentially affected industries based on their inherent exposure to lockdowns, social distancing measures, and changes in consumer behavior, rather than firm-specific decisions or characteristics.</w:t>
      </w:r>
    </w:p>
    <w:p w14:paraId="7A2F9BF8" w14:textId="77777777" w:rsidR="0012248B" w:rsidRPr="00E572A2" w:rsidRDefault="00E84419" w:rsidP="00AF4825">
      <w:pPr>
        <w:rPr>
          <w:sz w:val="24"/>
          <w:szCs w:val="24"/>
        </w:rPr>
      </w:pPr>
      <w:r w:rsidRPr="00E572A2">
        <w:rPr>
          <w:sz w:val="24"/>
          <w:szCs w:val="24"/>
        </w:rPr>
        <w:t xml:space="preserve">(b) </w:t>
      </w:r>
      <w:r w:rsidR="0012248B" w:rsidRPr="00E572A2">
        <w:rPr>
          <w:sz w:val="24"/>
          <w:szCs w:val="24"/>
        </w:rPr>
        <w:t>Timing</w:t>
      </w:r>
    </w:p>
    <w:p w14:paraId="4497EBE6" w14:textId="2D29F04C" w:rsidR="0012248B" w:rsidRPr="00E572A2" w:rsidRDefault="0012248B" w:rsidP="00A14A79">
      <w:pPr>
        <w:pStyle w:val="ListParagraph"/>
        <w:numPr>
          <w:ilvl w:val="0"/>
          <w:numId w:val="13"/>
        </w:numPr>
        <w:rPr>
          <w:sz w:val="24"/>
          <w:szCs w:val="24"/>
          <w:lang w:val="en-US"/>
        </w:rPr>
      </w:pPr>
      <w:r w:rsidRPr="00E572A2">
        <w:rPr>
          <w:sz w:val="24"/>
          <w:szCs w:val="24"/>
          <w:lang w:val="en-US"/>
        </w:rPr>
        <w:t>Event onset: Q1 2020 (March 2020 when WHO declared pandemic)</w:t>
      </w:r>
    </w:p>
    <w:p w14:paraId="1341A010" w14:textId="058D450C" w:rsidR="0012248B" w:rsidRPr="00E572A2" w:rsidRDefault="0012248B" w:rsidP="00A14A79">
      <w:pPr>
        <w:pStyle w:val="ListParagraph"/>
        <w:numPr>
          <w:ilvl w:val="0"/>
          <w:numId w:val="13"/>
        </w:numPr>
        <w:rPr>
          <w:sz w:val="24"/>
          <w:szCs w:val="24"/>
          <w:lang w:val="en-US"/>
        </w:rPr>
      </w:pPr>
      <w:r w:rsidRPr="00E572A2">
        <w:rPr>
          <w:sz w:val="24"/>
          <w:szCs w:val="24"/>
          <w:lang w:val="en-US"/>
        </w:rPr>
        <w:t>Pre-treatment period: Q1 2018 - Q4 2019 (8 quarters)</w:t>
      </w:r>
    </w:p>
    <w:p w14:paraId="57A6408E" w14:textId="4FE7A9BE" w:rsidR="0012248B" w:rsidRPr="00E572A2" w:rsidRDefault="0012248B" w:rsidP="00A14A79">
      <w:pPr>
        <w:pStyle w:val="ListParagraph"/>
        <w:numPr>
          <w:ilvl w:val="0"/>
          <w:numId w:val="13"/>
        </w:numPr>
        <w:rPr>
          <w:sz w:val="24"/>
          <w:szCs w:val="24"/>
          <w:lang w:val="en-US"/>
        </w:rPr>
      </w:pPr>
      <w:r w:rsidRPr="00E572A2">
        <w:rPr>
          <w:sz w:val="24"/>
          <w:szCs w:val="24"/>
          <w:lang w:val="en-US"/>
        </w:rPr>
        <w:t>Post-treatment period: Q1 2020 - Q4 2022 (12 quarters)</w:t>
      </w:r>
    </w:p>
    <w:p w14:paraId="20077103" w14:textId="5F685784" w:rsidR="0012248B" w:rsidRPr="00E572A2" w:rsidRDefault="0012248B" w:rsidP="00A14A79">
      <w:pPr>
        <w:pStyle w:val="ListParagraph"/>
        <w:numPr>
          <w:ilvl w:val="0"/>
          <w:numId w:val="13"/>
        </w:numPr>
        <w:rPr>
          <w:sz w:val="24"/>
          <w:szCs w:val="24"/>
          <w:lang w:val="en-US"/>
        </w:rPr>
      </w:pPr>
      <w:r w:rsidRPr="00E572A2">
        <w:rPr>
          <w:sz w:val="24"/>
          <w:szCs w:val="24"/>
          <w:lang w:val="en-US"/>
        </w:rPr>
        <w:t>Total study period: 2018-2022 (20 quarters)</w:t>
      </w:r>
    </w:p>
    <w:p w14:paraId="73C41A2C" w14:textId="29B0C818" w:rsidR="00C60F9D" w:rsidRPr="00E572A2" w:rsidRDefault="0012248B" w:rsidP="00A14A79">
      <w:pPr>
        <w:pStyle w:val="ListParagraph"/>
        <w:numPr>
          <w:ilvl w:val="0"/>
          <w:numId w:val="13"/>
        </w:numPr>
        <w:rPr>
          <w:sz w:val="24"/>
          <w:szCs w:val="24"/>
          <w:lang w:val="en-US"/>
        </w:rPr>
      </w:pPr>
      <w:r w:rsidRPr="00E572A2">
        <w:rPr>
          <w:sz w:val="24"/>
          <w:szCs w:val="24"/>
          <w:lang w:val="en-US"/>
        </w:rPr>
        <w:t>Treatment timing: Sharp, unexpected onset in Q1 2020</w:t>
      </w:r>
    </w:p>
    <w:p w14:paraId="33BC79CD" w14:textId="078453BD" w:rsidR="00325E7D" w:rsidRPr="00E572A2" w:rsidRDefault="00E84419" w:rsidP="00A14A79">
      <w:pPr>
        <w:rPr>
          <w:sz w:val="24"/>
          <w:szCs w:val="24"/>
        </w:rPr>
      </w:pPr>
      <w:r w:rsidRPr="00E572A2">
        <w:rPr>
          <w:sz w:val="24"/>
          <w:szCs w:val="24"/>
        </w:rPr>
        <w:t xml:space="preserve"> </w:t>
      </w:r>
      <w:r w:rsidR="009F1549" w:rsidRPr="00E572A2">
        <w:rPr>
          <w:sz w:val="24"/>
          <w:szCs w:val="24"/>
        </w:rPr>
        <w:t xml:space="preserve">(c) The </w:t>
      </w:r>
      <w:r w:rsidR="00863755" w:rsidRPr="00E572A2">
        <w:rPr>
          <w:sz w:val="24"/>
          <w:szCs w:val="24"/>
        </w:rPr>
        <w:t>COVID-19 pandemic</w:t>
      </w:r>
      <w:r w:rsidR="009F1549" w:rsidRPr="00E572A2">
        <w:rPr>
          <w:sz w:val="24"/>
          <w:szCs w:val="24"/>
        </w:rPr>
        <w:t xml:space="preserve"> is highly exogenous because, it was made by an international health organization, not by the firms themselves, individual firms had no influence over this global policy decision, the declaration was a response to viral spread patterns, not corporate performance, and the event was unexpected from the perspective of individual firms' decision-making.</w:t>
      </w:r>
    </w:p>
    <w:p w14:paraId="12F80536" w14:textId="5EE7A336" w:rsidR="00721238" w:rsidRPr="009E6798" w:rsidRDefault="00721238" w:rsidP="00AD43AC">
      <w:pPr>
        <w:pStyle w:val="Heading1"/>
        <w:numPr>
          <w:ilvl w:val="0"/>
          <w:numId w:val="11"/>
        </w:numPr>
        <w:rPr>
          <w:rFonts w:asciiTheme="minorHAnsi" w:eastAsia="Times New Roman" w:hAnsiTheme="minorHAnsi"/>
          <w:lang w:eastAsia="en-ZA"/>
        </w:rPr>
      </w:pPr>
      <w:r w:rsidRPr="009E6798">
        <w:rPr>
          <w:rFonts w:asciiTheme="minorHAnsi" w:eastAsia="Times New Roman" w:hAnsiTheme="minorHAnsi"/>
          <w:lang w:eastAsia="en-ZA"/>
        </w:rPr>
        <w:t>Treatment and Control Groups</w:t>
      </w:r>
    </w:p>
    <w:p w14:paraId="4FECA4B6" w14:textId="044DE74B" w:rsidR="00721238" w:rsidRPr="009E6798" w:rsidRDefault="00E572A2" w:rsidP="00721238">
      <w:pPr>
        <w:pStyle w:val="Heading2"/>
        <w:rPr>
          <w:rFonts w:asciiTheme="minorHAnsi" w:eastAsia="Times New Roman" w:hAnsiTheme="minorHAnsi"/>
          <w:lang w:eastAsia="en-ZA"/>
        </w:rPr>
      </w:pPr>
      <w:r>
        <w:rPr>
          <w:rFonts w:asciiTheme="minorHAnsi" w:eastAsia="Times New Roman" w:hAnsiTheme="minorHAnsi"/>
          <w:lang w:eastAsia="en-ZA"/>
        </w:rPr>
        <w:t xml:space="preserve">(a) </w:t>
      </w:r>
      <w:r w:rsidR="00721238" w:rsidRPr="009E6798">
        <w:rPr>
          <w:rFonts w:asciiTheme="minorHAnsi" w:eastAsia="Times New Roman" w:hAnsiTheme="minorHAnsi"/>
          <w:lang w:eastAsia="en-ZA"/>
        </w:rPr>
        <w:t>Treatment Group: COVID-19 Severely Affected Industries</w:t>
      </w:r>
    </w:p>
    <w:p w14:paraId="4477A785" w14:textId="77777777" w:rsidR="00721238" w:rsidRPr="00E572A2" w:rsidRDefault="00721238" w:rsidP="00721238">
      <w:pPr>
        <w:shd w:val="clear" w:color="auto" w:fill="FFFFFF"/>
        <w:spacing w:after="150" w:line="240" w:lineRule="auto"/>
        <w:rPr>
          <w:rFonts w:eastAsia="Times New Roman" w:cs="Helvetica"/>
          <w:kern w:val="0"/>
          <w:sz w:val="24"/>
          <w:szCs w:val="24"/>
          <w:lang w:eastAsia="en-ZA"/>
          <w14:ligatures w14:val="none"/>
        </w:rPr>
      </w:pPr>
      <w:r w:rsidRPr="00E572A2">
        <w:rPr>
          <w:rFonts w:eastAsia="Times New Roman" w:cs="Helvetica"/>
          <w:kern w:val="0"/>
          <w:sz w:val="24"/>
          <w:szCs w:val="24"/>
          <w:lang w:eastAsia="en-ZA"/>
          <w14:ligatures w14:val="none"/>
        </w:rPr>
        <w:t>Firms in industries that experienced direct operational disruptions due to government restrictions and behavioral changes:</w:t>
      </w:r>
    </w:p>
    <w:p w14:paraId="3D626525" w14:textId="77777777" w:rsidR="00721238" w:rsidRPr="00E572A2" w:rsidRDefault="00721238" w:rsidP="00721238">
      <w:pPr>
        <w:numPr>
          <w:ilvl w:val="0"/>
          <w:numId w:val="7"/>
        </w:num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b/>
          <w:bCs/>
          <w:kern w:val="0"/>
          <w:sz w:val="24"/>
          <w:szCs w:val="24"/>
          <w:lang w:eastAsia="en-ZA"/>
          <w14:ligatures w14:val="none"/>
        </w:rPr>
        <w:t>Airlines</w:t>
      </w:r>
      <w:r w:rsidRPr="00E572A2">
        <w:rPr>
          <w:rFonts w:eastAsia="Times New Roman" w:cs="Helvetica"/>
          <w:kern w:val="0"/>
          <w:sz w:val="24"/>
          <w:szCs w:val="24"/>
          <w:lang w:eastAsia="en-ZA"/>
          <w14:ligatures w14:val="none"/>
        </w:rPr>
        <w:t>: American Airlines (AAL), Delta Air Lines (DAL), Southwest Airlines (LUV), United Airlines (UAL)</w:t>
      </w:r>
    </w:p>
    <w:p w14:paraId="02CF0F64" w14:textId="77777777" w:rsidR="00721238" w:rsidRPr="00E572A2" w:rsidRDefault="00721238" w:rsidP="00721238">
      <w:pPr>
        <w:numPr>
          <w:ilvl w:val="0"/>
          <w:numId w:val="7"/>
        </w:num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b/>
          <w:bCs/>
          <w:kern w:val="0"/>
          <w:sz w:val="24"/>
          <w:szCs w:val="24"/>
          <w:lang w:eastAsia="en-ZA"/>
          <w14:ligatures w14:val="none"/>
        </w:rPr>
        <w:t>Hospitality</w:t>
      </w:r>
      <w:r w:rsidRPr="00E572A2">
        <w:rPr>
          <w:rFonts w:eastAsia="Times New Roman" w:cs="Helvetica"/>
          <w:kern w:val="0"/>
          <w:sz w:val="24"/>
          <w:szCs w:val="24"/>
          <w:lang w:eastAsia="en-ZA"/>
          <w14:ligatures w14:val="none"/>
        </w:rPr>
        <w:t>: Marriott International (MAR), Hilton Worldwide (HLT)</w:t>
      </w:r>
    </w:p>
    <w:p w14:paraId="5C8E25BA" w14:textId="77777777" w:rsidR="00721238" w:rsidRPr="00E572A2" w:rsidRDefault="00721238" w:rsidP="00721238">
      <w:pPr>
        <w:numPr>
          <w:ilvl w:val="0"/>
          <w:numId w:val="7"/>
        </w:num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b/>
          <w:bCs/>
          <w:kern w:val="0"/>
          <w:sz w:val="24"/>
          <w:szCs w:val="24"/>
          <w:lang w:eastAsia="en-ZA"/>
          <w14:ligatures w14:val="none"/>
        </w:rPr>
        <w:t>Cruise lines</w:t>
      </w:r>
      <w:r w:rsidRPr="00E572A2">
        <w:rPr>
          <w:rFonts w:eastAsia="Times New Roman" w:cs="Helvetica"/>
          <w:kern w:val="0"/>
          <w:sz w:val="24"/>
          <w:szCs w:val="24"/>
          <w:lang w:eastAsia="en-ZA"/>
          <w14:ligatures w14:val="none"/>
        </w:rPr>
        <w:t>: Carnival Corporation (CCL), Norwegian Cruise Line Holdings (NCLH)</w:t>
      </w:r>
    </w:p>
    <w:p w14:paraId="544A2577" w14:textId="77777777" w:rsidR="00721238" w:rsidRPr="00E572A2" w:rsidRDefault="00721238" w:rsidP="00721238">
      <w:pPr>
        <w:numPr>
          <w:ilvl w:val="0"/>
          <w:numId w:val="7"/>
        </w:num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b/>
          <w:bCs/>
          <w:kern w:val="0"/>
          <w:sz w:val="24"/>
          <w:szCs w:val="24"/>
          <w:lang w:eastAsia="en-ZA"/>
          <w14:ligatures w14:val="none"/>
        </w:rPr>
        <w:t>Restaurants</w:t>
      </w:r>
      <w:r w:rsidRPr="00E572A2">
        <w:rPr>
          <w:rFonts w:eastAsia="Times New Roman" w:cs="Helvetica"/>
          <w:kern w:val="0"/>
          <w:sz w:val="24"/>
          <w:szCs w:val="24"/>
          <w:lang w:eastAsia="en-ZA"/>
          <w14:ligatures w14:val="none"/>
        </w:rPr>
        <w:t>: McDonald’s Corporation (MCD), Starbucks Corporation (SBUX)</w:t>
      </w:r>
    </w:p>
    <w:p w14:paraId="36A91FAC" w14:textId="77777777" w:rsidR="00A14A79" w:rsidRPr="00721238" w:rsidRDefault="00A14A79" w:rsidP="00A14A79">
      <w:pPr>
        <w:shd w:val="clear" w:color="auto" w:fill="FFFFFF"/>
        <w:spacing w:before="100" w:beforeAutospacing="1" w:after="100" w:afterAutospacing="1" w:line="240" w:lineRule="auto"/>
        <w:rPr>
          <w:rFonts w:eastAsia="Times New Roman" w:cs="Helvetica"/>
          <w:kern w:val="0"/>
          <w:sz w:val="21"/>
          <w:szCs w:val="21"/>
          <w:lang w:eastAsia="en-ZA"/>
          <w14:ligatures w14:val="none"/>
        </w:rPr>
      </w:pPr>
    </w:p>
    <w:p w14:paraId="3B8C2F5B" w14:textId="3F5443B5" w:rsidR="00721238" w:rsidRPr="009E6798" w:rsidRDefault="00E572A2" w:rsidP="00A14A79">
      <w:pPr>
        <w:pStyle w:val="Heading2"/>
        <w:rPr>
          <w:rFonts w:asciiTheme="minorHAnsi" w:eastAsia="Times New Roman" w:hAnsiTheme="minorHAnsi"/>
          <w:lang w:eastAsia="en-ZA"/>
        </w:rPr>
      </w:pPr>
      <w:r>
        <w:rPr>
          <w:rFonts w:asciiTheme="minorHAnsi" w:eastAsia="Times New Roman" w:hAnsiTheme="minorHAnsi"/>
          <w:lang w:eastAsia="en-ZA"/>
        </w:rPr>
        <w:t xml:space="preserve">(b) </w:t>
      </w:r>
      <w:r w:rsidR="00721238" w:rsidRPr="009E6798">
        <w:rPr>
          <w:rFonts w:asciiTheme="minorHAnsi" w:eastAsia="Times New Roman" w:hAnsiTheme="minorHAnsi"/>
          <w:lang w:eastAsia="en-ZA"/>
        </w:rPr>
        <w:t>Control Group: COVID-19 Less Affected Industries</w:t>
      </w:r>
    </w:p>
    <w:p w14:paraId="0C0189D5" w14:textId="77777777" w:rsidR="00721238" w:rsidRPr="00E572A2" w:rsidRDefault="00721238" w:rsidP="00721238">
      <w:pPr>
        <w:shd w:val="clear" w:color="auto" w:fill="FFFFFF"/>
        <w:spacing w:after="150" w:line="240" w:lineRule="auto"/>
        <w:rPr>
          <w:rFonts w:eastAsia="Times New Roman" w:cs="Helvetica"/>
          <w:kern w:val="0"/>
          <w:sz w:val="24"/>
          <w:szCs w:val="24"/>
          <w:lang w:eastAsia="en-ZA"/>
          <w14:ligatures w14:val="none"/>
        </w:rPr>
      </w:pPr>
      <w:r w:rsidRPr="00E572A2">
        <w:rPr>
          <w:rFonts w:eastAsia="Times New Roman" w:cs="Helvetica"/>
          <w:kern w:val="0"/>
          <w:sz w:val="24"/>
          <w:szCs w:val="24"/>
          <w:lang w:eastAsia="en-ZA"/>
          <w14:ligatures w14:val="none"/>
        </w:rPr>
        <w:t>Firms in industries that maintained operations with minimal disruption or even benefited from pandemic conditions:</w:t>
      </w:r>
    </w:p>
    <w:p w14:paraId="321166B4" w14:textId="77777777" w:rsidR="00721238" w:rsidRPr="00E572A2" w:rsidRDefault="00721238" w:rsidP="00721238">
      <w:pPr>
        <w:numPr>
          <w:ilvl w:val="0"/>
          <w:numId w:val="8"/>
        </w:num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b/>
          <w:bCs/>
          <w:kern w:val="0"/>
          <w:sz w:val="24"/>
          <w:szCs w:val="24"/>
          <w:lang w:eastAsia="en-ZA"/>
          <w14:ligatures w14:val="none"/>
        </w:rPr>
        <w:t>Technology</w:t>
      </w:r>
      <w:r w:rsidRPr="00E572A2">
        <w:rPr>
          <w:rFonts w:eastAsia="Times New Roman" w:cs="Helvetica"/>
          <w:kern w:val="0"/>
          <w:sz w:val="24"/>
          <w:szCs w:val="24"/>
          <w:lang w:eastAsia="en-ZA"/>
          <w14:ligatures w14:val="none"/>
        </w:rPr>
        <w:t>: Microsoft (MSFT), Apple (AAPL), Alphabet/Google (GOOGL), Amazon (AMZN)</w:t>
      </w:r>
    </w:p>
    <w:p w14:paraId="609DD550" w14:textId="77777777" w:rsidR="00721238" w:rsidRPr="00E572A2" w:rsidRDefault="00721238" w:rsidP="00721238">
      <w:pPr>
        <w:numPr>
          <w:ilvl w:val="0"/>
          <w:numId w:val="8"/>
        </w:num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b/>
          <w:bCs/>
          <w:kern w:val="0"/>
          <w:sz w:val="24"/>
          <w:szCs w:val="24"/>
          <w:lang w:eastAsia="en-ZA"/>
          <w14:ligatures w14:val="none"/>
        </w:rPr>
        <w:t>Utilities</w:t>
      </w:r>
      <w:r w:rsidRPr="00E572A2">
        <w:rPr>
          <w:rFonts w:eastAsia="Times New Roman" w:cs="Helvetica"/>
          <w:kern w:val="0"/>
          <w:sz w:val="24"/>
          <w:szCs w:val="24"/>
          <w:lang w:eastAsia="en-ZA"/>
          <w14:ligatures w14:val="none"/>
        </w:rPr>
        <w:t>: NextEra Energy (NEE), Duke Energy (DUK)</w:t>
      </w:r>
    </w:p>
    <w:p w14:paraId="220D5AAC" w14:textId="77777777" w:rsidR="00721238" w:rsidRPr="00E572A2" w:rsidRDefault="00721238" w:rsidP="00721238">
      <w:pPr>
        <w:numPr>
          <w:ilvl w:val="0"/>
          <w:numId w:val="8"/>
        </w:num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b/>
          <w:bCs/>
          <w:kern w:val="0"/>
          <w:sz w:val="24"/>
          <w:szCs w:val="24"/>
          <w:lang w:eastAsia="en-ZA"/>
          <w14:ligatures w14:val="none"/>
        </w:rPr>
        <w:t>Consumer Staples</w:t>
      </w:r>
      <w:r w:rsidRPr="00E572A2">
        <w:rPr>
          <w:rFonts w:eastAsia="Times New Roman" w:cs="Helvetica"/>
          <w:kern w:val="0"/>
          <w:sz w:val="24"/>
          <w:szCs w:val="24"/>
          <w:lang w:eastAsia="en-ZA"/>
          <w14:ligatures w14:val="none"/>
        </w:rPr>
        <w:t>: Procter &amp; Gamble (PG), Coca-Cola (KO), PepsiCo (PEP)</w:t>
      </w:r>
    </w:p>
    <w:p w14:paraId="755C2E94" w14:textId="77777777" w:rsidR="00721238" w:rsidRPr="00E572A2" w:rsidRDefault="00721238" w:rsidP="00721238">
      <w:pPr>
        <w:numPr>
          <w:ilvl w:val="0"/>
          <w:numId w:val="8"/>
        </w:num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b/>
          <w:bCs/>
          <w:kern w:val="0"/>
          <w:sz w:val="24"/>
          <w:szCs w:val="24"/>
          <w:lang w:eastAsia="en-ZA"/>
          <w14:ligatures w14:val="none"/>
        </w:rPr>
        <w:t>Healthcare</w:t>
      </w:r>
      <w:r w:rsidRPr="00E572A2">
        <w:rPr>
          <w:rFonts w:eastAsia="Times New Roman" w:cs="Helvetica"/>
          <w:kern w:val="0"/>
          <w:sz w:val="24"/>
          <w:szCs w:val="24"/>
          <w:lang w:eastAsia="en-ZA"/>
          <w14:ligatures w14:val="none"/>
        </w:rPr>
        <w:t>: Johnson &amp; Johnson (JNJ)</w:t>
      </w:r>
    </w:p>
    <w:p w14:paraId="2F22FA00" w14:textId="0027CE31" w:rsidR="00DE3C5B" w:rsidRPr="00E572A2" w:rsidRDefault="00617DA4" w:rsidP="00BB315C">
      <w:pPr>
        <w:shd w:val="clear" w:color="auto" w:fill="FFFFFF"/>
        <w:spacing w:before="100" w:beforeAutospacing="1" w:after="100" w:afterAutospacing="1" w:line="240" w:lineRule="auto"/>
        <w:contextualSpacing/>
        <w:jc w:val="center"/>
        <w:rPr>
          <w:rFonts w:eastAsia="Times New Roman" w:cs="Helvetica"/>
          <w:i/>
          <w:iCs/>
          <w:sz w:val="24"/>
          <w:szCs w:val="24"/>
          <w:lang w:eastAsia="en-ZA"/>
        </w:rPr>
      </w:pPr>
      <w:r w:rsidRPr="00E572A2">
        <w:rPr>
          <w:rFonts w:eastAsia="Times New Roman" w:cs="Helvetica"/>
          <w:i/>
          <w:iCs/>
          <w:kern w:val="0"/>
          <w:sz w:val="24"/>
          <w:szCs w:val="24"/>
          <w:lang w:eastAsia="en-ZA"/>
          <w14:ligatures w14:val="none"/>
        </w:rPr>
        <w:t>Table 1</w:t>
      </w:r>
      <w:r w:rsidRPr="00E572A2">
        <w:rPr>
          <w:rFonts w:eastAsia="Times New Roman" w:cs="Helvetica"/>
          <w:i/>
          <w:iCs/>
          <w:sz w:val="24"/>
          <w:szCs w:val="24"/>
          <w:lang w:eastAsia="en-ZA"/>
        </w:rPr>
        <w:t xml:space="preserve">: </w:t>
      </w:r>
      <w:r w:rsidR="00931E24" w:rsidRPr="00E572A2">
        <w:rPr>
          <w:rFonts w:eastAsia="Times New Roman" w:cs="Helvetica"/>
          <w:i/>
          <w:iCs/>
          <w:sz w:val="24"/>
          <w:szCs w:val="24"/>
          <w:lang w:eastAsia="en-ZA"/>
        </w:rPr>
        <w:t xml:space="preserve">Treatment and Control Group </w:t>
      </w:r>
      <w:r w:rsidR="009151AF" w:rsidRPr="00E572A2">
        <w:rPr>
          <w:rFonts w:eastAsia="Times New Roman" w:cs="Helvetica"/>
          <w:i/>
          <w:iCs/>
          <w:sz w:val="24"/>
          <w:szCs w:val="24"/>
          <w:lang w:eastAsia="en-ZA"/>
        </w:rPr>
        <w:t>Summary</w:t>
      </w:r>
    </w:p>
    <w:tbl>
      <w:tblPr>
        <w:tblStyle w:val="TableGrid"/>
        <w:tblW w:w="0" w:type="auto"/>
        <w:tblLook w:val="04A0" w:firstRow="1" w:lastRow="0" w:firstColumn="1" w:lastColumn="0" w:noHBand="0" w:noVBand="1"/>
      </w:tblPr>
      <w:tblGrid>
        <w:gridCol w:w="1885"/>
        <w:gridCol w:w="1566"/>
        <w:gridCol w:w="1706"/>
        <w:gridCol w:w="1983"/>
        <w:gridCol w:w="1876"/>
      </w:tblGrid>
      <w:tr w:rsidR="005229F4" w:rsidRPr="00E572A2" w14:paraId="527A899D" w14:textId="77777777" w:rsidTr="005229F4">
        <w:tc>
          <w:tcPr>
            <w:tcW w:w="1885" w:type="dxa"/>
          </w:tcPr>
          <w:p w14:paraId="046D4726" w14:textId="77777777" w:rsidR="005229F4" w:rsidRPr="00E572A2" w:rsidRDefault="005229F4" w:rsidP="00BB315C">
            <w:pPr>
              <w:spacing w:before="100" w:beforeAutospacing="1" w:after="100" w:afterAutospacing="1"/>
              <w:contextualSpacing/>
              <w:rPr>
                <w:rFonts w:eastAsia="Times New Roman" w:cs="Helvetica"/>
                <w:sz w:val="24"/>
                <w:szCs w:val="24"/>
                <w:lang w:eastAsia="en-ZA"/>
              </w:rPr>
            </w:pPr>
          </w:p>
        </w:tc>
        <w:tc>
          <w:tcPr>
            <w:tcW w:w="1566" w:type="dxa"/>
          </w:tcPr>
          <w:p w14:paraId="79243079" w14:textId="6A707CB4" w:rsidR="005229F4" w:rsidRPr="00E572A2" w:rsidRDefault="00A57516" w:rsidP="00BB315C">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Dummy Variable</w:t>
            </w:r>
          </w:p>
        </w:tc>
        <w:tc>
          <w:tcPr>
            <w:tcW w:w="1706" w:type="dxa"/>
          </w:tcPr>
          <w:p w14:paraId="6F4F2929" w14:textId="19F02648" w:rsidR="005229F4" w:rsidRPr="00E572A2" w:rsidRDefault="005229F4" w:rsidP="00BB315C">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Firm</w:t>
            </w:r>
            <w:r w:rsidR="00A57516" w:rsidRPr="00E572A2">
              <w:rPr>
                <w:rFonts w:eastAsia="Times New Roman" w:cs="Helvetica"/>
                <w:sz w:val="24"/>
                <w:szCs w:val="24"/>
                <w:lang w:eastAsia="en-ZA"/>
              </w:rPr>
              <w:t>s</w:t>
            </w:r>
          </w:p>
        </w:tc>
        <w:tc>
          <w:tcPr>
            <w:tcW w:w="1983" w:type="dxa"/>
          </w:tcPr>
          <w:p w14:paraId="4AEAF81D" w14:textId="28AFBDB1" w:rsidR="005229F4" w:rsidRPr="00E572A2" w:rsidRDefault="005229F4" w:rsidP="00BB315C">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Observations</w:t>
            </w:r>
          </w:p>
        </w:tc>
        <w:tc>
          <w:tcPr>
            <w:tcW w:w="1876" w:type="dxa"/>
          </w:tcPr>
          <w:p w14:paraId="333D51DE" w14:textId="3C176BCA" w:rsidR="005229F4" w:rsidRPr="00E572A2" w:rsidRDefault="005229F4" w:rsidP="00BB315C">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Mean Dividends</w:t>
            </w:r>
          </w:p>
        </w:tc>
      </w:tr>
      <w:tr w:rsidR="005229F4" w:rsidRPr="00E572A2" w14:paraId="31385B11" w14:textId="77777777" w:rsidTr="005229F4">
        <w:tc>
          <w:tcPr>
            <w:tcW w:w="1885" w:type="dxa"/>
          </w:tcPr>
          <w:p w14:paraId="41FE2F51" w14:textId="3EA81D36" w:rsidR="005229F4" w:rsidRPr="00E572A2" w:rsidRDefault="005229F4" w:rsidP="00DE3C5B">
            <w:pPr>
              <w:spacing w:before="100" w:beforeAutospacing="1" w:after="100" w:afterAutospacing="1"/>
              <w:rPr>
                <w:rFonts w:eastAsia="Times New Roman" w:cs="Helvetica"/>
                <w:sz w:val="24"/>
                <w:szCs w:val="24"/>
                <w:lang w:eastAsia="en-ZA"/>
              </w:rPr>
            </w:pPr>
            <w:r w:rsidRPr="00E572A2">
              <w:rPr>
                <w:rFonts w:eastAsia="Times New Roman" w:cs="Helvetica"/>
                <w:sz w:val="24"/>
                <w:szCs w:val="24"/>
                <w:lang w:eastAsia="en-ZA"/>
              </w:rPr>
              <w:t>Treatment</w:t>
            </w:r>
          </w:p>
        </w:tc>
        <w:tc>
          <w:tcPr>
            <w:tcW w:w="1566" w:type="dxa"/>
          </w:tcPr>
          <w:p w14:paraId="2DBC2E08" w14:textId="786CEFA3" w:rsidR="005229F4" w:rsidRPr="00E572A2" w:rsidRDefault="00A57516" w:rsidP="00DE3C5B">
            <w:pPr>
              <w:spacing w:before="100" w:beforeAutospacing="1" w:after="100" w:afterAutospacing="1"/>
              <w:rPr>
                <w:rFonts w:eastAsia="Times New Roman" w:cs="Helvetica"/>
                <w:sz w:val="24"/>
                <w:szCs w:val="24"/>
                <w:lang w:eastAsia="en-ZA"/>
              </w:rPr>
            </w:pPr>
            <w:r w:rsidRPr="00E572A2">
              <w:rPr>
                <w:rFonts w:eastAsia="Times New Roman" w:cs="Helvetica"/>
                <w:sz w:val="24"/>
                <w:szCs w:val="24"/>
                <w:lang w:eastAsia="en-ZA"/>
              </w:rPr>
              <w:t>1</w:t>
            </w:r>
          </w:p>
        </w:tc>
        <w:tc>
          <w:tcPr>
            <w:tcW w:w="1706" w:type="dxa"/>
          </w:tcPr>
          <w:p w14:paraId="4F6A03C0" w14:textId="75F77F56" w:rsidR="005229F4" w:rsidRPr="00E572A2" w:rsidRDefault="00A57516" w:rsidP="00DE3C5B">
            <w:pPr>
              <w:spacing w:before="100" w:beforeAutospacing="1" w:after="100" w:afterAutospacing="1"/>
              <w:rPr>
                <w:rFonts w:eastAsia="Times New Roman" w:cs="Helvetica"/>
                <w:sz w:val="24"/>
                <w:szCs w:val="24"/>
                <w:lang w:eastAsia="en-ZA"/>
              </w:rPr>
            </w:pPr>
            <w:r w:rsidRPr="00E572A2">
              <w:rPr>
                <w:rFonts w:eastAsia="Times New Roman" w:cs="Helvetica"/>
                <w:sz w:val="24"/>
                <w:szCs w:val="24"/>
                <w:lang w:eastAsia="en-ZA"/>
              </w:rPr>
              <w:t>10</w:t>
            </w:r>
          </w:p>
        </w:tc>
        <w:tc>
          <w:tcPr>
            <w:tcW w:w="1983" w:type="dxa"/>
          </w:tcPr>
          <w:p w14:paraId="311EC7F9" w14:textId="706A353E" w:rsidR="005229F4" w:rsidRPr="00E572A2" w:rsidRDefault="00A57516" w:rsidP="00DE3C5B">
            <w:pPr>
              <w:spacing w:before="100" w:beforeAutospacing="1" w:after="100" w:afterAutospacing="1"/>
              <w:rPr>
                <w:rFonts w:eastAsia="Times New Roman" w:cs="Helvetica"/>
                <w:sz w:val="24"/>
                <w:szCs w:val="24"/>
                <w:lang w:eastAsia="en-ZA"/>
              </w:rPr>
            </w:pPr>
            <w:r w:rsidRPr="00E572A2">
              <w:rPr>
                <w:rFonts w:eastAsia="Times New Roman" w:cs="Helvetica"/>
                <w:sz w:val="24"/>
                <w:szCs w:val="24"/>
                <w:lang w:eastAsia="en-ZA"/>
              </w:rPr>
              <w:t>200</w:t>
            </w:r>
          </w:p>
        </w:tc>
        <w:tc>
          <w:tcPr>
            <w:tcW w:w="1876" w:type="dxa"/>
          </w:tcPr>
          <w:p w14:paraId="04EA7287" w14:textId="2085B271" w:rsidR="005229F4" w:rsidRPr="00E572A2" w:rsidRDefault="00B958D8" w:rsidP="00DE3C5B">
            <w:pPr>
              <w:spacing w:before="100" w:beforeAutospacing="1" w:after="100" w:afterAutospacing="1"/>
              <w:rPr>
                <w:rFonts w:eastAsia="Times New Roman" w:cs="Helvetica"/>
                <w:sz w:val="24"/>
                <w:szCs w:val="24"/>
                <w:lang w:eastAsia="en-ZA"/>
              </w:rPr>
            </w:pPr>
            <w:r w:rsidRPr="00E572A2">
              <w:rPr>
                <w:rFonts w:eastAsia="Times New Roman" w:cs="Helvetica"/>
                <w:sz w:val="24"/>
                <w:szCs w:val="24"/>
                <w:lang w:eastAsia="en-ZA"/>
              </w:rPr>
              <w:t>0.5246</w:t>
            </w:r>
          </w:p>
        </w:tc>
      </w:tr>
      <w:tr w:rsidR="005229F4" w:rsidRPr="00E572A2" w14:paraId="5C827707" w14:textId="77777777" w:rsidTr="005229F4">
        <w:tc>
          <w:tcPr>
            <w:tcW w:w="1885" w:type="dxa"/>
          </w:tcPr>
          <w:p w14:paraId="5A0A7397" w14:textId="6067D38D" w:rsidR="005229F4" w:rsidRPr="00E572A2" w:rsidRDefault="005229F4" w:rsidP="00B958D8">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Control</w:t>
            </w:r>
          </w:p>
        </w:tc>
        <w:tc>
          <w:tcPr>
            <w:tcW w:w="1566" w:type="dxa"/>
          </w:tcPr>
          <w:p w14:paraId="6674ADE6" w14:textId="52A02C07" w:rsidR="005229F4" w:rsidRPr="00E572A2" w:rsidRDefault="00A57516" w:rsidP="00B958D8">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0</w:t>
            </w:r>
          </w:p>
        </w:tc>
        <w:tc>
          <w:tcPr>
            <w:tcW w:w="1706" w:type="dxa"/>
          </w:tcPr>
          <w:p w14:paraId="5E014E95" w14:textId="75CE3561" w:rsidR="005229F4" w:rsidRPr="00E572A2" w:rsidRDefault="00A57516" w:rsidP="00B958D8">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10</w:t>
            </w:r>
          </w:p>
        </w:tc>
        <w:tc>
          <w:tcPr>
            <w:tcW w:w="1983" w:type="dxa"/>
          </w:tcPr>
          <w:p w14:paraId="73308517" w14:textId="68FC46F0" w:rsidR="005229F4" w:rsidRPr="00E572A2" w:rsidRDefault="00A57516" w:rsidP="00B958D8">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200</w:t>
            </w:r>
          </w:p>
        </w:tc>
        <w:tc>
          <w:tcPr>
            <w:tcW w:w="1876" w:type="dxa"/>
          </w:tcPr>
          <w:p w14:paraId="276EB0D4" w14:textId="1D3EE353" w:rsidR="005229F4" w:rsidRPr="00E572A2" w:rsidRDefault="00A57516" w:rsidP="00B958D8">
            <w:pPr>
              <w:spacing w:before="100" w:beforeAutospacing="1" w:after="100" w:afterAutospacing="1"/>
              <w:contextualSpacing/>
              <w:rPr>
                <w:rFonts w:eastAsia="Times New Roman" w:cs="Helvetica"/>
                <w:sz w:val="24"/>
                <w:szCs w:val="24"/>
                <w:lang w:eastAsia="en-ZA"/>
              </w:rPr>
            </w:pPr>
            <w:r w:rsidRPr="00E572A2">
              <w:rPr>
                <w:rFonts w:eastAsia="Times New Roman" w:cs="Helvetica"/>
                <w:sz w:val="24"/>
                <w:szCs w:val="24"/>
                <w:lang w:eastAsia="en-ZA"/>
              </w:rPr>
              <w:t>0.24</w:t>
            </w:r>
            <w:r w:rsidR="00B958D8" w:rsidRPr="00E572A2">
              <w:rPr>
                <w:rFonts w:eastAsia="Times New Roman" w:cs="Helvetica"/>
                <w:sz w:val="24"/>
                <w:szCs w:val="24"/>
                <w:lang w:eastAsia="en-ZA"/>
              </w:rPr>
              <w:t>97</w:t>
            </w:r>
          </w:p>
        </w:tc>
      </w:tr>
    </w:tbl>
    <w:p w14:paraId="20B9D98F" w14:textId="0DF53374" w:rsidR="009151AF" w:rsidRPr="00E572A2" w:rsidRDefault="00B958D8" w:rsidP="00B958D8">
      <w:pPr>
        <w:shd w:val="clear" w:color="auto" w:fill="FFFFFF"/>
        <w:spacing w:before="100" w:beforeAutospacing="1" w:after="100" w:afterAutospacing="1" w:line="240" w:lineRule="auto"/>
        <w:contextualSpacing/>
        <w:rPr>
          <w:rFonts w:eastAsia="Times New Roman" w:cs="Helvetica"/>
          <w:sz w:val="24"/>
          <w:szCs w:val="24"/>
          <w:lang w:eastAsia="en-ZA"/>
        </w:rPr>
      </w:pPr>
      <w:r w:rsidRPr="00E572A2">
        <w:rPr>
          <w:rFonts w:eastAsia="Times New Roman" w:cs="Helvetica"/>
          <w:sz w:val="24"/>
          <w:szCs w:val="24"/>
          <w:lang w:eastAsia="en-ZA"/>
        </w:rPr>
        <w:t>Source: Au</w:t>
      </w:r>
      <w:r w:rsidR="00E947C2" w:rsidRPr="00E572A2">
        <w:rPr>
          <w:rFonts w:eastAsia="Times New Roman" w:cs="Helvetica"/>
          <w:sz w:val="24"/>
          <w:szCs w:val="24"/>
          <w:lang w:eastAsia="en-ZA"/>
        </w:rPr>
        <w:t>thor’s Own</w:t>
      </w:r>
      <w:r w:rsidRPr="00E572A2">
        <w:rPr>
          <w:rFonts w:eastAsia="Times New Roman" w:cs="Helvetica"/>
          <w:sz w:val="24"/>
          <w:szCs w:val="24"/>
          <w:lang w:eastAsia="en-ZA"/>
        </w:rPr>
        <w:t xml:space="preserve"> </w:t>
      </w:r>
    </w:p>
    <w:p w14:paraId="200F65E0" w14:textId="77777777" w:rsidR="00617DA4" w:rsidRPr="00E572A2" w:rsidRDefault="00617DA4" w:rsidP="00DE3C5B">
      <w:pPr>
        <w:shd w:val="clear" w:color="auto" w:fill="FFFFFF"/>
        <w:spacing w:before="100" w:beforeAutospacing="1" w:after="100" w:afterAutospacing="1" w:line="240" w:lineRule="auto"/>
        <w:rPr>
          <w:rFonts w:eastAsia="Times New Roman" w:cs="Helvetica"/>
          <w:kern w:val="0"/>
          <w:sz w:val="24"/>
          <w:szCs w:val="24"/>
          <w:lang w:eastAsia="en-ZA"/>
          <w14:ligatures w14:val="none"/>
        </w:rPr>
      </w:pPr>
    </w:p>
    <w:p w14:paraId="77E2EDF8" w14:textId="7B0C6643" w:rsidR="00E947C2" w:rsidRPr="00E572A2" w:rsidRDefault="00AF6362" w:rsidP="00DE3C5B">
      <w:p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E572A2">
        <w:rPr>
          <w:rFonts w:eastAsia="Times New Roman" w:cs="Helvetica"/>
          <w:kern w:val="0"/>
          <w:sz w:val="24"/>
          <w:szCs w:val="24"/>
          <w:lang w:eastAsia="en-ZA"/>
          <w14:ligatures w14:val="none"/>
        </w:rPr>
        <w:t>We selected firms from the airline, hospitality, cruise line, and restaurant industries as our treatment group because these sectors experienced severe and immediate operational disruptions due to the COVID-19 pandemic. The pandemic, functioning as a natural experiment, represents an exogenous shock</w:t>
      </w:r>
      <w:r w:rsidR="0059782A" w:rsidRPr="00E572A2">
        <w:rPr>
          <w:rFonts w:eastAsia="Times New Roman" w:cs="Helvetica"/>
          <w:kern w:val="0"/>
          <w:sz w:val="24"/>
          <w:szCs w:val="24"/>
          <w:lang w:eastAsia="en-ZA"/>
          <w14:ligatures w14:val="none"/>
        </w:rPr>
        <w:t xml:space="preserve">, </w:t>
      </w:r>
      <w:r w:rsidRPr="00E572A2">
        <w:rPr>
          <w:rFonts w:eastAsia="Times New Roman" w:cs="Helvetica"/>
          <w:kern w:val="0"/>
          <w:sz w:val="24"/>
          <w:szCs w:val="24"/>
          <w:lang w:eastAsia="en-ZA"/>
          <w14:ligatures w14:val="none"/>
        </w:rPr>
        <w:t>it was external to firm decision-making and unrelated to individual firm performance or strategic choices. This makes it ideal for studying causal effects rather than mere correlations. By comparing these highly affected firms to a control group drawn from industries that were relatively insulated or benefited from pandemic conditions</w:t>
      </w:r>
      <w:r w:rsidR="009F0B51" w:rsidRPr="00E572A2">
        <w:rPr>
          <w:rFonts w:eastAsia="Times New Roman" w:cs="Helvetica"/>
          <w:kern w:val="0"/>
          <w:sz w:val="24"/>
          <w:szCs w:val="24"/>
          <w:lang w:eastAsia="en-ZA"/>
          <w14:ligatures w14:val="none"/>
        </w:rPr>
        <w:t xml:space="preserve">, </w:t>
      </w:r>
      <w:r w:rsidRPr="00E572A2">
        <w:rPr>
          <w:rFonts w:eastAsia="Times New Roman" w:cs="Helvetica"/>
          <w:kern w:val="0"/>
          <w:sz w:val="24"/>
          <w:szCs w:val="24"/>
          <w:lang w:eastAsia="en-ZA"/>
          <w14:ligatures w14:val="none"/>
        </w:rPr>
        <w:t>namely</w:t>
      </w:r>
      <w:r w:rsidR="009F0B51" w:rsidRPr="00E572A2">
        <w:rPr>
          <w:rFonts w:eastAsia="Times New Roman" w:cs="Helvetica"/>
          <w:kern w:val="0"/>
          <w:sz w:val="24"/>
          <w:szCs w:val="24"/>
          <w:lang w:eastAsia="en-ZA"/>
          <w14:ligatures w14:val="none"/>
        </w:rPr>
        <w:t>,</w:t>
      </w:r>
      <w:r w:rsidRPr="00E572A2">
        <w:rPr>
          <w:rFonts w:eastAsia="Times New Roman" w:cs="Helvetica"/>
          <w:kern w:val="0"/>
          <w:sz w:val="24"/>
          <w:szCs w:val="24"/>
          <w:lang w:eastAsia="en-ZA"/>
          <w14:ligatures w14:val="none"/>
        </w:rPr>
        <w:t xml:space="preserve"> technology, utilities, consumer staples, and healthcare</w:t>
      </w:r>
      <w:r w:rsidR="009F0B51" w:rsidRPr="00E572A2">
        <w:rPr>
          <w:rFonts w:eastAsia="Times New Roman" w:cs="Helvetica"/>
          <w:kern w:val="0"/>
          <w:sz w:val="24"/>
          <w:szCs w:val="24"/>
          <w:lang w:eastAsia="en-ZA"/>
          <w14:ligatures w14:val="none"/>
        </w:rPr>
        <w:t xml:space="preserve">, </w:t>
      </w:r>
      <w:r w:rsidRPr="00E572A2">
        <w:rPr>
          <w:rFonts w:eastAsia="Times New Roman" w:cs="Helvetica"/>
          <w:kern w:val="0"/>
          <w:sz w:val="24"/>
          <w:szCs w:val="24"/>
          <w:lang w:eastAsia="en-ZA"/>
          <w14:ligatures w14:val="none"/>
        </w:rPr>
        <w:t xml:space="preserve">we establish a counterfactual scenario to isolate the causal impact of the pandemic on corporate financial outcomes. This distinction between treatment and control groups enables a credible difference-in-differences (DiD) framework, strengthening the causal interpretation of how an external shock like COVID-19 influences firm </w:t>
      </w:r>
      <w:r w:rsidR="00E63FF9" w:rsidRPr="00E572A2">
        <w:rPr>
          <w:rFonts w:eastAsia="Times New Roman" w:cs="Helvetica"/>
          <w:kern w:val="0"/>
          <w:sz w:val="24"/>
          <w:szCs w:val="24"/>
          <w:lang w:eastAsia="en-ZA"/>
          <w14:ligatures w14:val="none"/>
        </w:rPr>
        <w:t>behaviour</w:t>
      </w:r>
      <w:r w:rsidRPr="00E572A2">
        <w:rPr>
          <w:rFonts w:eastAsia="Times New Roman" w:cs="Helvetica"/>
          <w:kern w:val="0"/>
          <w:sz w:val="24"/>
          <w:szCs w:val="24"/>
          <w:lang w:eastAsia="en-ZA"/>
          <w14:ligatures w14:val="none"/>
        </w:rPr>
        <w:t xml:space="preserve"> and financial performance.</w:t>
      </w:r>
    </w:p>
    <w:p w14:paraId="0D514BD1" w14:textId="06AC55BD" w:rsidR="0010316B" w:rsidRPr="009E6798" w:rsidRDefault="0010316B" w:rsidP="00B972A9">
      <w:pPr>
        <w:pStyle w:val="Heading1"/>
        <w:numPr>
          <w:ilvl w:val="0"/>
          <w:numId w:val="11"/>
        </w:numPr>
        <w:rPr>
          <w:rFonts w:asciiTheme="minorHAnsi" w:eastAsia="Times New Roman" w:hAnsiTheme="minorHAnsi"/>
          <w:color w:val="auto"/>
          <w:lang w:eastAsia="en-ZA"/>
        </w:rPr>
      </w:pPr>
      <w:r w:rsidRPr="009E6798">
        <w:rPr>
          <w:rFonts w:asciiTheme="minorHAnsi" w:eastAsia="Times New Roman" w:hAnsiTheme="minorHAnsi"/>
          <w:color w:val="auto"/>
          <w:lang w:eastAsia="en-ZA"/>
        </w:rPr>
        <w:t xml:space="preserve"> Variables Measurement</w:t>
      </w:r>
    </w:p>
    <w:p w14:paraId="02D655B7" w14:textId="6F1AC26E" w:rsidR="0010316B" w:rsidRPr="009E6798" w:rsidRDefault="006769EB" w:rsidP="006769EB">
      <w:pPr>
        <w:pStyle w:val="Heading2"/>
        <w:rPr>
          <w:rFonts w:asciiTheme="minorHAnsi" w:eastAsia="Times New Roman" w:hAnsiTheme="minorHAnsi"/>
          <w:lang w:eastAsia="en-ZA"/>
        </w:rPr>
      </w:pPr>
      <w:r w:rsidRPr="009E6798">
        <w:rPr>
          <w:rFonts w:asciiTheme="minorHAnsi" w:eastAsia="Times New Roman" w:hAnsiTheme="minorHAnsi"/>
          <w:lang w:eastAsia="en-ZA"/>
        </w:rPr>
        <w:t>(</w:t>
      </w:r>
      <w:r w:rsidR="0010316B" w:rsidRPr="009E6798">
        <w:rPr>
          <w:rFonts w:asciiTheme="minorHAnsi" w:eastAsia="Times New Roman" w:hAnsiTheme="minorHAnsi"/>
          <w:lang w:eastAsia="en-ZA"/>
        </w:rPr>
        <w:t>a</w:t>
      </w:r>
      <w:r w:rsidRPr="009E6798">
        <w:rPr>
          <w:rFonts w:asciiTheme="minorHAnsi" w:eastAsia="Times New Roman" w:hAnsiTheme="minorHAnsi"/>
          <w:lang w:eastAsia="en-ZA"/>
        </w:rPr>
        <w:t>)</w:t>
      </w:r>
      <w:r w:rsidR="0010316B" w:rsidRPr="009E6798">
        <w:rPr>
          <w:rFonts w:asciiTheme="minorHAnsi" w:eastAsia="Times New Roman" w:hAnsiTheme="minorHAnsi"/>
          <w:lang w:eastAsia="en-ZA"/>
        </w:rPr>
        <w:t xml:space="preserve"> Outcome/Dependent Variables</w:t>
      </w:r>
    </w:p>
    <w:p w14:paraId="73A2F736" w14:textId="50B4D681" w:rsidR="0010316B" w:rsidRPr="009A7B07" w:rsidRDefault="0010316B" w:rsidP="0010316B">
      <w:pPr>
        <w:shd w:val="clear" w:color="auto" w:fill="FFFFFF"/>
        <w:spacing w:after="150" w:line="240" w:lineRule="auto"/>
        <w:rPr>
          <w:rFonts w:eastAsia="Times New Roman" w:cs="Helvetica"/>
          <w:kern w:val="0"/>
          <w:sz w:val="24"/>
          <w:szCs w:val="24"/>
          <w:lang w:eastAsia="en-ZA"/>
          <w14:ligatures w14:val="none"/>
        </w:rPr>
      </w:pPr>
      <w:r w:rsidRPr="009A7B07">
        <w:rPr>
          <w:rFonts w:eastAsia="Times New Roman" w:cs="Helvetica"/>
          <w:b/>
          <w:bCs/>
          <w:kern w:val="0"/>
          <w:sz w:val="24"/>
          <w:szCs w:val="24"/>
          <w:lang w:eastAsia="en-ZA"/>
          <w14:ligatures w14:val="none"/>
        </w:rPr>
        <w:t>Primary outcome</w:t>
      </w:r>
      <w:r w:rsidRPr="009A7B07">
        <w:rPr>
          <w:rFonts w:eastAsia="Times New Roman" w:cs="Helvetica"/>
          <w:kern w:val="0"/>
          <w:sz w:val="24"/>
          <w:szCs w:val="24"/>
          <w:lang w:eastAsia="en-ZA"/>
          <w14:ligatures w14:val="none"/>
        </w:rPr>
        <w:t>: </w:t>
      </w:r>
      <w:r w:rsidR="00FC261F" w:rsidRPr="009A7B07">
        <w:rPr>
          <w:rFonts w:eastAsia="Times New Roman" w:cs="Arial"/>
          <w:kern w:val="0"/>
          <w:sz w:val="24"/>
          <w:szCs w:val="24"/>
          <w:lang w:eastAsia="en-ZA"/>
          <w14:ligatures w14:val="none"/>
        </w:rPr>
        <w:t>Total Dividends</w:t>
      </w:r>
      <w:r w:rsidRPr="009A7B07">
        <w:rPr>
          <w:rFonts w:eastAsia="Times New Roman" w:cs="Arial"/>
          <w:kern w:val="0"/>
          <w:sz w:val="24"/>
          <w:szCs w:val="24"/>
          <w:lang w:eastAsia="en-ZA"/>
          <w14:ligatures w14:val="none"/>
        </w:rPr>
        <w:t> </w:t>
      </w:r>
      <w:r w:rsidRPr="009A7B07">
        <w:rPr>
          <w:rFonts w:eastAsia="Times New Roman" w:cs="Helvetica"/>
          <w:kern w:val="0"/>
          <w:sz w:val="24"/>
          <w:szCs w:val="24"/>
          <w:lang w:eastAsia="en-ZA"/>
          <w14:ligatures w14:val="none"/>
        </w:rPr>
        <w:t>- Total quarterly dividend payments per share. This continuous variable captures the intensive margin of dividend policy changes.</w:t>
      </w:r>
    </w:p>
    <w:p w14:paraId="07814C55" w14:textId="4C444A81" w:rsidR="00C71964" w:rsidRPr="009A7B07" w:rsidRDefault="0010316B" w:rsidP="00C71964">
      <w:pPr>
        <w:shd w:val="clear" w:color="auto" w:fill="FFFFFF"/>
        <w:spacing w:after="150" w:line="240" w:lineRule="auto"/>
        <w:rPr>
          <w:rFonts w:eastAsia="Times New Roman" w:cs="Helvetica"/>
          <w:kern w:val="0"/>
          <w:sz w:val="24"/>
          <w:szCs w:val="24"/>
          <w:lang w:eastAsia="en-ZA"/>
          <w14:ligatures w14:val="none"/>
        </w:rPr>
      </w:pPr>
      <w:r w:rsidRPr="009A7B07">
        <w:rPr>
          <w:rFonts w:eastAsia="Times New Roman" w:cs="Helvetica"/>
          <w:b/>
          <w:bCs/>
          <w:kern w:val="0"/>
          <w:sz w:val="24"/>
          <w:szCs w:val="24"/>
          <w:lang w:eastAsia="en-ZA"/>
          <w14:ligatures w14:val="none"/>
        </w:rPr>
        <w:t>Alternative outcome</w:t>
      </w:r>
      <w:r w:rsidRPr="009A7B07">
        <w:rPr>
          <w:rFonts w:eastAsia="Times New Roman" w:cs="Helvetica"/>
          <w:kern w:val="0"/>
          <w:sz w:val="24"/>
          <w:szCs w:val="24"/>
          <w:lang w:eastAsia="en-ZA"/>
          <w14:ligatures w14:val="none"/>
        </w:rPr>
        <w:t>: </w:t>
      </w:r>
      <w:r w:rsidR="00FC261F" w:rsidRPr="009A7B07">
        <w:rPr>
          <w:rFonts w:eastAsia="Times New Roman" w:cs="Arial"/>
          <w:kern w:val="0"/>
          <w:sz w:val="24"/>
          <w:szCs w:val="24"/>
          <w:lang w:eastAsia="en-ZA"/>
          <w14:ligatures w14:val="none"/>
        </w:rPr>
        <w:t>Dividends Dummy</w:t>
      </w:r>
      <w:r w:rsidRPr="009A7B07">
        <w:rPr>
          <w:rFonts w:eastAsia="Times New Roman" w:cs="Helvetica"/>
          <w:kern w:val="0"/>
          <w:sz w:val="24"/>
          <w:szCs w:val="24"/>
          <w:lang w:eastAsia="en-ZA"/>
          <w14:ligatures w14:val="none"/>
        </w:rPr>
        <w:t> - Binary indicator for dividend payment (1 if dividends &gt; 0). This captures the extensive margin of dividend decisions</w:t>
      </w:r>
      <w:r w:rsidR="00FC261F" w:rsidRPr="009A7B07">
        <w:rPr>
          <w:rFonts w:eastAsia="Times New Roman" w:cs="Helvetica"/>
          <w:kern w:val="0"/>
          <w:sz w:val="24"/>
          <w:szCs w:val="24"/>
          <w:lang w:eastAsia="en-ZA"/>
          <w14:ligatures w14:val="none"/>
        </w:rPr>
        <w:t xml:space="preserve"> and will be used in the robustness tests</w:t>
      </w:r>
      <w:r w:rsidRPr="009A7B07">
        <w:rPr>
          <w:rFonts w:eastAsia="Times New Roman" w:cs="Helvetica"/>
          <w:kern w:val="0"/>
          <w:sz w:val="24"/>
          <w:szCs w:val="24"/>
          <w:lang w:eastAsia="en-ZA"/>
          <w14:ligatures w14:val="none"/>
        </w:rPr>
        <w:t>.</w:t>
      </w:r>
    </w:p>
    <w:p w14:paraId="788E7F87" w14:textId="53DF53D5" w:rsidR="0010316B" w:rsidRPr="009E6798" w:rsidRDefault="0010316B" w:rsidP="00C71964">
      <w:pPr>
        <w:pStyle w:val="Heading2"/>
        <w:rPr>
          <w:rFonts w:asciiTheme="minorHAnsi" w:eastAsia="Times New Roman" w:hAnsiTheme="minorHAnsi" w:cs="Helvetica"/>
          <w:kern w:val="0"/>
          <w:sz w:val="21"/>
          <w:szCs w:val="21"/>
          <w:lang w:eastAsia="en-ZA"/>
          <w14:ligatures w14:val="none"/>
        </w:rPr>
      </w:pPr>
      <w:r w:rsidRPr="009E6798">
        <w:rPr>
          <w:rFonts w:asciiTheme="minorHAnsi" w:eastAsia="Times New Roman" w:hAnsiTheme="minorHAnsi" w:cs="Helvetica"/>
          <w:kern w:val="0"/>
          <w:sz w:val="45"/>
          <w:szCs w:val="45"/>
          <w:lang w:eastAsia="en-ZA"/>
          <w14:ligatures w14:val="none"/>
        </w:rPr>
        <w:lastRenderedPageBreak/>
        <w:t xml:space="preserve"> </w:t>
      </w:r>
      <w:r w:rsidR="009E6798" w:rsidRPr="009E6798">
        <w:rPr>
          <w:rStyle w:val="Heading2Char"/>
          <w:rFonts w:asciiTheme="minorHAnsi" w:hAnsiTheme="minorHAnsi"/>
          <w:lang w:eastAsia="en-ZA"/>
        </w:rPr>
        <w:t>(b) C</w:t>
      </w:r>
      <w:r w:rsidRPr="009E6798">
        <w:rPr>
          <w:rStyle w:val="Heading2Char"/>
          <w:rFonts w:asciiTheme="minorHAnsi" w:hAnsiTheme="minorHAnsi"/>
          <w:lang w:eastAsia="en-ZA"/>
        </w:rPr>
        <w:t>ontrol Variables</w:t>
      </w:r>
    </w:p>
    <w:p w14:paraId="0DBF4632" w14:textId="77777777" w:rsidR="0010316B" w:rsidRPr="009A7B07" w:rsidRDefault="0010316B" w:rsidP="0010316B">
      <w:pPr>
        <w:shd w:val="clear" w:color="auto" w:fill="FFFFFF"/>
        <w:spacing w:after="150" w:line="240" w:lineRule="auto"/>
        <w:rPr>
          <w:rFonts w:eastAsia="Times New Roman" w:cs="Helvetica"/>
          <w:kern w:val="0"/>
          <w:sz w:val="24"/>
          <w:szCs w:val="24"/>
          <w:lang w:eastAsia="en-ZA"/>
          <w14:ligatures w14:val="none"/>
        </w:rPr>
      </w:pPr>
      <w:r w:rsidRPr="009A7B07">
        <w:rPr>
          <w:rFonts w:eastAsia="Times New Roman" w:cs="Helvetica"/>
          <w:b/>
          <w:bCs/>
          <w:kern w:val="0"/>
          <w:sz w:val="24"/>
          <w:szCs w:val="24"/>
          <w:lang w:eastAsia="en-ZA"/>
          <w14:ligatures w14:val="none"/>
        </w:rPr>
        <w:t>Macroeconomic controls</w:t>
      </w:r>
      <w:r w:rsidRPr="009A7B07">
        <w:rPr>
          <w:rFonts w:eastAsia="Times New Roman" w:cs="Helvetica"/>
          <w:kern w:val="0"/>
          <w:sz w:val="24"/>
          <w:szCs w:val="24"/>
          <w:lang w:eastAsia="en-ZA"/>
          <w14:ligatures w14:val="none"/>
        </w:rPr>
        <w:t> (time-varying factors affecting all firms): - </w:t>
      </w:r>
      <w:r w:rsidRPr="009A7B07">
        <w:rPr>
          <w:rFonts w:eastAsia="Times New Roman" w:cs="Courier New"/>
          <w:kern w:val="0"/>
          <w:sz w:val="24"/>
          <w:szCs w:val="24"/>
          <w:lang w:eastAsia="en-ZA"/>
          <w14:ligatures w14:val="none"/>
        </w:rPr>
        <w:t>FEDFUNDS</w:t>
      </w:r>
      <w:r w:rsidRPr="009A7B07">
        <w:rPr>
          <w:rFonts w:eastAsia="Times New Roman" w:cs="Helvetica"/>
          <w:kern w:val="0"/>
          <w:sz w:val="24"/>
          <w:szCs w:val="24"/>
          <w:lang w:eastAsia="en-ZA"/>
          <w14:ligatures w14:val="none"/>
        </w:rPr>
        <w:t>: Federal funds rate (monetary policy conditions) - </w:t>
      </w:r>
      <w:r w:rsidRPr="009A7B07">
        <w:rPr>
          <w:rFonts w:eastAsia="Times New Roman" w:cs="Courier New"/>
          <w:kern w:val="0"/>
          <w:sz w:val="24"/>
          <w:szCs w:val="24"/>
          <w:lang w:eastAsia="en-ZA"/>
          <w14:ligatures w14:val="none"/>
        </w:rPr>
        <w:t>UNRATE</w:t>
      </w:r>
      <w:r w:rsidRPr="009A7B07">
        <w:rPr>
          <w:rFonts w:eastAsia="Times New Roman" w:cs="Helvetica"/>
          <w:kern w:val="0"/>
          <w:sz w:val="24"/>
          <w:szCs w:val="24"/>
          <w:lang w:eastAsia="en-ZA"/>
          <w14:ligatures w14:val="none"/>
        </w:rPr>
        <w:t>: Unemployment rate (macroeconomic conditions) - </w:t>
      </w:r>
      <w:r w:rsidRPr="009A7B07">
        <w:rPr>
          <w:rFonts w:eastAsia="Times New Roman" w:cs="Courier New"/>
          <w:kern w:val="0"/>
          <w:sz w:val="24"/>
          <w:szCs w:val="24"/>
          <w:lang w:eastAsia="en-ZA"/>
          <w14:ligatures w14:val="none"/>
        </w:rPr>
        <w:t>INDPRO</w:t>
      </w:r>
      <w:r w:rsidRPr="009A7B07">
        <w:rPr>
          <w:rFonts w:eastAsia="Times New Roman" w:cs="Helvetica"/>
          <w:kern w:val="0"/>
          <w:sz w:val="24"/>
          <w:szCs w:val="24"/>
          <w:lang w:eastAsia="en-ZA"/>
          <w14:ligatures w14:val="none"/>
        </w:rPr>
        <w:t>: Industrial production index (economic activity) - </w:t>
      </w:r>
      <w:r w:rsidRPr="009A7B07">
        <w:rPr>
          <w:rFonts w:eastAsia="Times New Roman" w:cs="Courier New"/>
          <w:kern w:val="0"/>
          <w:sz w:val="24"/>
          <w:szCs w:val="24"/>
          <w:lang w:eastAsia="en-ZA"/>
          <w14:ligatures w14:val="none"/>
        </w:rPr>
        <w:t>CPIAUCSL</w:t>
      </w:r>
      <w:r w:rsidRPr="009A7B07">
        <w:rPr>
          <w:rFonts w:eastAsia="Times New Roman" w:cs="Helvetica"/>
          <w:kern w:val="0"/>
          <w:sz w:val="24"/>
          <w:szCs w:val="24"/>
          <w:lang w:eastAsia="en-ZA"/>
          <w14:ligatures w14:val="none"/>
        </w:rPr>
        <w:t>: Consumer price index (inflation environment)</w:t>
      </w:r>
    </w:p>
    <w:p w14:paraId="7DF4B238" w14:textId="77777777" w:rsidR="0010316B" w:rsidRPr="009A7B07" w:rsidRDefault="0010316B" w:rsidP="0010316B">
      <w:pPr>
        <w:shd w:val="clear" w:color="auto" w:fill="FFFFFF"/>
        <w:spacing w:after="150" w:line="240" w:lineRule="auto"/>
        <w:rPr>
          <w:rFonts w:eastAsia="Times New Roman" w:cs="Helvetica"/>
          <w:kern w:val="0"/>
          <w:sz w:val="24"/>
          <w:szCs w:val="24"/>
          <w:lang w:eastAsia="en-ZA"/>
          <w14:ligatures w14:val="none"/>
        </w:rPr>
      </w:pPr>
      <w:r w:rsidRPr="009A7B07">
        <w:rPr>
          <w:rFonts w:eastAsia="Times New Roman" w:cs="Helvetica"/>
          <w:b/>
          <w:bCs/>
          <w:kern w:val="0"/>
          <w:sz w:val="24"/>
          <w:szCs w:val="24"/>
          <w:lang w:eastAsia="en-ZA"/>
          <w14:ligatures w14:val="none"/>
        </w:rPr>
        <w:t>Firm-level controls</w:t>
      </w:r>
      <w:r w:rsidRPr="009A7B07">
        <w:rPr>
          <w:rFonts w:eastAsia="Times New Roman" w:cs="Helvetica"/>
          <w:kern w:val="0"/>
          <w:sz w:val="24"/>
          <w:szCs w:val="24"/>
          <w:lang w:eastAsia="en-ZA"/>
          <w14:ligatures w14:val="none"/>
        </w:rPr>
        <w:t> (time-varying firm characteristics): - </w:t>
      </w:r>
      <w:r w:rsidRPr="009A7B07">
        <w:rPr>
          <w:rFonts w:eastAsia="Times New Roman" w:cs="Courier New"/>
          <w:kern w:val="0"/>
          <w:sz w:val="24"/>
          <w:szCs w:val="24"/>
          <w:lang w:eastAsia="en-ZA"/>
          <w14:ligatures w14:val="none"/>
        </w:rPr>
        <w:t>MarketCap</w:t>
      </w:r>
      <w:r w:rsidRPr="009A7B07">
        <w:rPr>
          <w:rFonts w:eastAsia="Times New Roman" w:cs="Helvetica"/>
          <w:kern w:val="0"/>
          <w:sz w:val="24"/>
          <w:szCs w:val="24"/>
          <w:lang w:eastAsia="en-ZA"/>
          <w14:ligatures w14:val="none"/>
        </w:rPr>
        <w:t>: Firm market capitalization (firm size) - </w:t>
      </w:r>
      <w:r w:rsidRPr="009A7B07">
        <w:rPr>
          <w:rFonts w:eastAsia="Times New Roman" w:cs="Courier New"/>
          <w:kern w:val="0"/>
          <w:sz w:val="24"/>
          <w:szCs w:val="24"/>
          <w:lang w:eastAsia="en-ZA"/>
          <w14:ligatures w14:val="none"/>
        </w:rPr>
        <w:t>PERatio</w:t>
      </w:r>
      <w:r w:rsidRPr="009A7B07">
        <w:rPr>
          <w:rFonts w:eastAsia="Times New Roman" w:cs="Helvetica"/>
          <w:kern w:val="0"/>
          <w:sz w:val="24"/>
          <w:szCs w:val="24"/>
          <w:lang w:eastAsia="en-ZA"/>
          <w14:ligatures w14:val="none"/>
        </w:rPr>
        <w:t>: Price-earnings ratio (profitability expectations) - </w:t>
      </w:r>
      <w:r w:rsidRPr="009A7B07">
        <w:rPr>
          <w:rFonts w:eastAsia="Times New Roman" w:cs="Courier New"/>
          <w:kern w:val="0"/>
          <w:sz w:val="24"/>
          <w:szCs w:val="24"/>
          <w:lang w:eastAsia="en-ZA"/>
          <w14:ligatures w14:val="none"/>
        </w:rPr>
        <w:t>PB_Ratio</w:t>
      </w:r>
      <w:r w:rsidRPr="009A7B07">
        <w:rPr>
          <w:rFonts w:eastAsia="Times New Roman" w:cs="Helvetica"/>
          <w:kern w:val="0"/>
          <w:sz w:val="24"/>
          <w:szCs w:val="24"/>
          <w:lang w:eastAsia="en-ZA"/>
          <w14:ligatures w14:val="none"/>
        </w:rPr>
        <w:t>: Price-to-book ratio (growth opportunities) - </w:t>
      </w:r>
      <w:r w:rsidRPr="009A7B07">
        <w:rPr>
          <w:rFonts w:eastAsia="Times New Roman" w:cs="Courier New"/>
          <w:kern w:val="0"/>
          <w:sz w:val="24"/>
          <w:szCs w:val="24"/>
          <w:lang w:eastAsia="en-ZA"/>
          <w14:ligatures w14:val="none"/>
        </w:rPr>
        <w:t>Beta</w:t>
      </w:r>
      <w:r w:rsidRPr="009A7B07">
        <w:rPr>
          <w:rFonts w:eastAsia="Times New Roman" w:cs="Helvetica"/>
          <w:kern w:val="0"/>
          <w:sz w:val="24"/>
          <w:szCs w:val="24"/>
          <w:lang w:eastAsia="en-ZA"/>
          <w14:ligatures w14:val="none"/>
        </w:rPr>
        <w:t>: Systematic risk measure (risk profile) - </w:t>
      </w:r>
      <w:r w:rsidRPr="009A7B07">
        <w:rPr>
          <w:rFonts w:eastAsia="Times New Roman" w:cs="Courier New"/>
          <w:kern w:val="0"/>
          <w:sz w:val="24"/>
          <w:szCs w:val="24"/>
          <w:lang w:eastAsia="en-ZA"/>
          <w14:ligatures w14:val="none"/>
        </w:rPr>
        <w:t>DebtToEquity</w:t>
      </w:r>
      <w:r w:rsidRPr="009A7B07">
        <w:rPr>
          <w:rFonts w:eastAsia="Times New Roman" w:cs="Helvetica"/>
          <w:kern w:val="0"/>
          <w:sz w:val="24"/>
          <w:szCs w:val="24"/>
          <w:lang w:eastAsia="en-ZA"/>
          <w14:ligatures w14:val="none"/>
        </w:rPr>
        <w:t>: Financial leverage (capital structure)</w:t>
      </w:r>
    </w:p>
    <w:p w14:paraId="2F66082E" w14:textId="45092A1D" w:rsidR="0010316B" w:rsidRPr="0010316B" w:rsidRDefault="00DB4F3B" w:rsidP="00DB4F3B">
      <w:pPr>
        <w:pStyle w:val="Heading2"/>
        <w:rPr>
          <w:rFonts w:eastAsia="Times New Roman"/>
          <w:lang w:eastAsia="en-ZA"/>
        </w:rPr>
      </w:pPr>
      <w:r>
        <w:rPr>
          <w:rFonts w:eastAsia="Times New Roman"/>
          <w:lang w:eastAsia="en-ZA"/>
        </w:rPr>
        <w:t>(c)</w:t>
      </w:r>
      <w:r w:rsidR="0010316B" w:rsidRPr="0010316B">
        <w:rPr>
          <w:rFonts w:eastAsia="Times New Roman"/>
          <w:lang w:eastAsia="en-ZA"/>
        </w:rPr>
        <w:t> Data Sources</w:t>
      </w:r>
    </w:p>
    <w:p w14:paraId="78548DAC" w14:textId="77777777" w:rsidR="0010316B" w:rsidRPr="0010316B" w:rsidRDefault="0010316B" w:rsidP="0010316B">
      <w:pPr>
        <w:numPr>
          <w:ilvl w:val="0"/>
          <w:numId w:val="17"/>
        </w:numPr>
        <w:shd w:val="clear" w:color="auto" w:fill="FFFFFF"/>
        <w:spacing w:before="100" w:beforeAutospacing="1" w:after="100" w:afterAutospacing="1" w:line="240" w:lineRule="auto"/>
        <w:rPr>
          <w:rFonts w:eastAsia="Times New Roman" w:cs="Helvetica"/>
          <w:kern w:val="0"/>
          <w:sz w:val="21"/>
          <w:szCs w:val="21"/>
          <w:lang w:eastAsia="en-ZA"/>
          <w14:ligatures w14:val="none"/>
        </w:rPr>
      </w:pPr>
      <w:r w:rsidRPr="0010316B">
        <w:rPr>
          <w:rFonts w:eastAsia="Times New Roman" w:cs="Helvetica"/>
          <w:b/>
          <w:bCs/>
          <w:kern w:val="0"/>
          <w:sz w:val="21"/>
          <w:szCs w:val="21"/>
          <w:lang w:eastAsia="en-ZA"/>
          <w14:ligatures w14:val="none"/>
        </w:rPr>
        <w:t>Stock prices and dividends</w:t>
      </w:r>
      <w:r w:rsidRPr="0010316B">
        <w:rPr>
          <w:rFonts w:eastAsia="Times New Roman" w:cs="Helvetica"/>
          <w:kern w:val="0"/>
          <w:sz w:val="21"/>
          <w:szCs w:val="21"/>
          <w:lang w:eastAsia="en-ZA"/>
          <w14:ligatures w14:val="none"/>
        </w:rPr>
        <w:t>: Yahoo Finance API (high-frequency, reliable data)</w:t>
      </w:r>
    </w:p>
    <w:p w14:paraId="5ECBEBD4" w14:textId="77777777" w:rsidR="0010316B" w:rsidRPr="0010316B" w:rsidRDefault="0010316B" w:rsidP="0010316B">
      <w:pPr>
        <w:numPr>
          <w:ilvl w:val="0"/>
          <w:numId w:val="17"/>
        </w:numPr>
        <w:shd w:val="clear" w:color="auto" w:fill="FFFFFF"/>
        <w:spacing w:before="100" w:beforeAutospacing="1" w:after="100" w:afterAutospacing="1" w:line="240" w:lineRule="auto"/>
        <w:rPr>
          <w:rFonts w:eastAsia="Times New Roman" w:cs="Helvetica"/>
          <w:kern w:val="0"/>
          <w:sz w:val="21"/>
          <w:szCs w:val="21"/>
          <w:lang w:eastAsia="en-ZA"/>
          <w14:ligatures w14:val="none"/>
        </w:rPr>
      </w:pPr>
      <w:r w:rsidRPr="0010316B">
        <w:rPr>
          <w:rFonts w:eastAsia="Times New Roman" w:cs="Helvetica"/>
          <w:b/>
          <w:bCs/>
          <w:kern w:val="0"/>
          <w:sz w:val="21"/>
          <w:szCs w:val="21"/>
          <w:lang w:eastAsia="en-ZA"/>
          <w14:ligatures w14:val="none"/>
        </w:rPr>
        <w:t>Macroeconomic data</w:t>
      </w:r>
      <w:r w:rsidRPr="0010316B">
        <w:rPr>
          <w:rFonts w:eastAsia="Times New Roman" w:cs="Helvetica"/>
          <w:kern w:val="0"/>
          <w:sz w:val="21"/>
          <w:szCs w:val="21"/>
          <w:lang w:eastAsia="en-ZA"/>
          <w14:ligatures w14:val="none"/>
        </w:rPr>
        <w:t>: Federal Reserve Economic Data (FRED) (official government statistics)</w:t>
      </w:r>
    </w:p>
    <w:p w14:paraId="50231708" w14:textId="77777777" w:rsidR="0010316B" w:rsidRPr="0010316B" w:rsidRDefault="0010316B" w:rsidP="0010316B">
      <w:pPr>
        <w:numPr>
          <w:ilvl w:val="0"/>
          <w:numId w:val="17"/>
        </w:numPr>
        <w:shd w:val="clear" w:color="auto" w:fill="FFFFFF"/>
        <w:spacing w:before="100" w:beforeAutospacing="1" w:after="100" w:afterAutospacing="1" w:line="240" w:lineRule="auto"/>
        <w:rPr>
          <w:rFonts w:eastAsia="Times New Roman" w:cs="Helvetica"/>
          <w:kern w:val="0"/>
          <w:sz w:val="21"/>
          <w:szCs w:val="21"/>
          <w:lang w:eastAsia="en-ZA"/>
          <w14:ligatures w14:val="none"/>
        </w:rPr>
      </w:pPr>
      <w:r w:rsidRPr="0010316B">
        <w:rPr>
          <w:rFonts w:eastAsia="Times New Roman" w:cs="Helvetica"/>
          <w:b/>
          <w:bCs/>
          <w:kern w:val="0"/>
          <w:sz w:val="21"/>
          <w:szCs w:val="21"/>
          <w:lang w:eastAsia="en-ZA"/>
          <w14:ligatures w14:val="none"/>
        </w:rPr>
        <w:t>Firm characteristics</w:t>
      </w:r>
      <w:r w:rsidRPr="0010316B">
        <w:rPr>
          <w:rFonts w:eastAsia="Times New Roman" w:cs="Helvetica"/>
          <w:kern w:val="0"/>
          <w:sz w:val="21"/>
          <w:szCs w:val="21"/>
          <w:lang w:eastAsia="en-ZA"/>
          <w14:ligatures w14:val="none"/>
        </w:rPr>
        <w:t>: Yahoo Finance company info (comprehensive firm-level data)</w:t>
      </w:r>
    </w:p>
    <w:p w14:paraId="6D3760C6" w14:textId="71A0DCD6" w:rsidR="0010316B" w:rsidRPr="0010316B" w:rsidRDefault="00DB4F3B" w:rsidP="00DB4F3B">
      <w:pPr>
        <w:pStyle w:val="Heading2"/>
        <w:rPr>
          <w:rFonts w:eastAsia="Times New Roman"/>
          <w:lang w:eastAsia="en-ZA"/>
        </w:rPr>
      </w:pPr>
      <w:r>
        <w:rPr>
          <w:rFonts w:eastAsia="Times New Roman"/>
          <w:lang w:eastAsia="en-ZA"/>
        </w:rPr>
        <w:t>(</w:t>
      </w:r>
      <w:r w:rsidR="0010316B" w:rsidRPr="0010316B">
        <w:rPr>
          <w:rFonts w:eastAsia="Times New Roman"/>
          <w:lang w:eastAsia="en-ZA"/>
        </w:rPr>
        <w:t>d</w:t>
      </w:r>
      <w:r>
        <w:rPr>
          <w:rFonts w:eastAsia="Times New Roman"/>
          <w:lang w:eastAsia="en-ZA"/>
        </w:rPr>
        <w:t>)</w:t>
      </w:r>
      <w:r w:rsidR="0010316B" w:rsidRPr="0010316B">
        <w:rPr>
          <w:rFonts w:eastAsia="Times New Roman"/>
          <w:lang w:eastAsia="en-ZA"/>
        </w:rPr>
        <w:t> Data Structure</w:t>
      </w:r>
    </w:p>
    <w:p w14:paraId="00888817" w14:textId="77777777" w:rsidR="0010316B" w:rsidRPr="0010316B" w:rsidRDefault="0010316B" w:rsidP="0010316B">
      <w:pPr>
        <w:numPr>
          <w:ilvl w:val="0"/>
          <w:numId w:val="18"/>
        </w:numPr>
        <w:shd w:val="clear" w:color="auto" w:fill="FFFFFF"/>
        <w:spacing w:before="100" w:beforeAutospacing="1" w:after="100" w:afterAutospacing="1" w:line="240" w:lineRule="auto"/>
        <w:rPr>
          <w:rFonts w:eastAsia="Times New Roman" w:cs="Helvetica"/>
          <w:kern w:val="0"/>
          <w:sz w:val="21"/>
          <w:szCs w:val="21"/>
          <w:lang w:eastAsia="en-ZA"/>
          <w14:ligatures w14:val="none"/>
        </w:rPr>
      </w:pPr>
      <w:r w:rsidRPr="0010316B">
        <w:rPr>
          <w:rFonts w:eastAsia="Times New Roman" w:cs="Helvetica"/>
          <w:b/>
          <w:bCs/>
          <w:kern w:val="0"/>
          <w:sz w:val="21"/>
          <w:szCs w:val="21"/>
          <w:lang w:eastAsia="en-ZA"/>
          <w14:ligatures w14:val="none"/>
        </w:rPr>
        <w:t>Data type</w:t>
      </w:r>
      <w:r w:rsidRPr="0010316B">
        <w:rPr>
          <w:rFonts w:eastAsia="Times New Roman" w:cs="Helvetica"/>
          <w:kern w:val="0"/>
          <w:sz w:val="21"/>
          <w:szCs w:val="21"/>
          <w:lang w:eastAsia="en-ZA"/>
          <w14:ligatures w14:val="none"/>
        </w:rPr>
        <w:t>: Panel data (firm-quarter observations) - essential for DID estimation</w:t>
      </w:r>
    </w:p>
    <w:p w14:paraId="10D98D16" w14:textId="77777777" w:rsidR="0010316B" w:rsidRPr="0010316B" w:rsidRDefault="0010316B" w:rsidP="0010316B">
      <w:pPr>
        <w:numPr>
          <w:ilvl w:val="0"/>
          <w:numId w:val="18"/>
        </w:numPr>
        <w:shd w:val="clear" w:color="auto" w:fill="FFFFFF"/>
        <w:spacing w:before="100" w:beforeAutospacing="1" w:after="100" w:afterAutospacing="1" w:line="240" w:lineRule="auto"/>
        <w:rPr>
          <w:rFonts w:eastAsia="Times New Roman" w:cs="Helvetica"/>
          <w:kern w:val="0"/>
          <w:sz w:val="21"/>
          <w:szCs w:val="21"/>
          <w:lang w:eastAsia="en-ZA"/>
          <w14:ligatures w14:val="none"/>
        </w:rPr>
      </w:pPr>
      <w:r w:rsidRPr="0010316B">
        <w:rPr>
          <w:rFonts w:eastAsia="Times New Roman" w:cs="Helvetica"/>
          <w:b/>
          <w:bCs/>
          <w:kern w:val="0"/>
          <w:sz w:val="21"/>
          <w:szCs w:val="21"/>
          <w:lang w:eastAsia="en-ZA"/>
          <w14:ligatures w14:val="none"/>
        </w:rPr>
        <w:t>Frequency</w:t>
      </w:r>
      <w:r w:rsidRPr="0010316B">
        <w:rPr>
          <w:rFonts w:eastAsia="Times New Roman" w:cs="Helvetica"/>
          <w:kern w:val="0"/>
          <w:sz w:val="21"/>
          <w:szCs w:val="21"/>
          <w:lang w:eastAsia="en-ZA"/>
          <w14:ligatures w14:val="none"/>
        </w:rPr>
        <w:t>: Quarterly - appropriate for dividend policy analysis</w:t>
      </w:r>
    </w:p>
    <w:p w14:paraId="05063759" w14:textId="77777777" w:rsidR="0010316B" w:rsidRPr="0010316B" w:rsidRDefault="0010316B" w:rsidP="0010316B">
      <w:pPr>
        <w:numPr>
          <w:ilvl w:val="0"/>
          <w:numId w:val="18"/>
        </w:numPr>
        <w:shd w:val="clear" w:color="auto" w:fill="FFFFFF"/>
        <w:spacing w:before="100" w:beforeAutospacing="1" w:after="100" w:afterAutospacing="1" w:line="240" w:lineRule="auto"/>
        <w:rPr>
          <w:rFonts w:eastAsia="Times New Roman" w:cs="Helvetica"/>
          <w:kern w:val="0"/>
          <w:sz w:val="21"/>
          <w:szCs w:val="21"/>
          <w:lang w:eastAsia="en-ZA"/>
          <w14:ligatures w14:val="none"/>
        </w:rPr>
      </w:pPr>
      <w:r w:rsidRPr="0010316B">
        <w:rPr>
          <w:rFonts w:eastAsia="Times New Roman" w:cs="Helvetica"/>
          <w:b/>
          <w:bCs/>
          <w:kern w:val="0"/>
          <w:sz w:val="21"/>
          <w:szCs w:val="21"/>
          <w:lang w:eastAsia="en-ZA"/>
          <w14:ligatures w14:val="none"/>
        </w:rPr>
        <w:t>Pre-treatment</w:t>
      </w:r>
      <w:r w:rsidRPr="0010316B">
        <w:rPr>
          <w:rFonts w:eastAsia="Times New Roman" w:cs="Helvetica"/>
          <w:kern w:val="0"/>
          <w:sz w:val="21"/>
          <w:szCs w:val="21"/>
          <w:lang w:eastAsia="en-ZA"/>
          <w14:ligatures w14:val="none"/>
        </w:rPr>
        <w:t>: 8 quarters (2018Q1-2019Q4) - sufficient for establishing pre-trends</w:t>
      </w:r>
    </w:p>
    <w:p w14:paraId="5A8612B5" w14:textId="77777777" w:rsidR="0010316B" w:rsidRPr="0010316B" w:rsidRDefault="0010316B" w:rsidP="0010316B">
      <w:pPr>
        <w:numPr>
          <w:ilvl w:val="0"/>
          <w:numId w:val="18"/>
        </w:numPr>
        <w:shd w:val="clear" w:color="auto" w:fill="FFFFFF"/>
        <w:spacing w:before="100" w:beforeAutospacing="1" w:after="100" w:afterAutospacing="1" w:line="240" w:lineRule="auto"/>
        <w:rPr>
          <w:rFonts w:eastAsia="Times New Roman" w:cs="Helvetica"/>
          <w:kern w:val="0"/>
          <w:sz w:val="21"/>
          <w:szCs w:val="21"/>
          <w:lang w:eastAsia="en-ZA"/>
          <w14:ligatures w14:val="none"/>
        </w:rPr>
      </w:pPr>
      <w:r w:rsidRPr="0010316B">
        <w:rPr>
          <w:rFonts w:eastAsia="Times New Roman" w:cs="Helvetica"/>
          <w:b/>
          <w:bCs/>
          <w:kern w:val="0"/>
          <w:sz w:val="21"/>
          <w:szCs w:val="21"/>
          <w:lang w:eastAsia="en-ZA"/>
          <w14:ligatures w14:val="none"/>
        </w:rPr>
        <w:t>Post-treatment</w:t>
      </w:r>
      <w:r w:rsidRPr="0010316B">
        <w:rPr>
          <w:rFonts w:eastAsia="Times New Roman" w:cs="Helvetica"/>
          <w:kern w:val="0"/>
          <w:sz w:val="21"/>
          <w:szCs w:val="21"/>
          <w:lang w:eastAsia="en-ZA"/>
          <w14:ligatures w14:val="none"/>
        </w:rPr>
        <w:t>: 12 quarters (2020Q1-2022Q4) - captures immediate and medium-term effects</w:t>
      </w:r>
    </w:p>
    <w:p w14:paraId="5E7227DC" w14:textId="77777777" w:rsidR="00B071A9" w:rsidRDefault="0010316B" w:rsidP="00B071A9">
      <w:pPr>
        <w:numPr>
          <w:ilvl w:val="0"/>
          <w:numId w:val="18"/>
        </w:numPr>
        <w:shd w:val="clear" w:color="auto" w:fill="FFFFFF"/>
        <w:spacing w:before="100" w:beforeAutospacing="1" w:after="100" w:afterAutospacing="1" w:line="240" w:lineRule="auto"/>
        <w:rPr>
          <w:rFonts w:eastAsia="Times New Roman" w:cs="Helvetica"/>
          <w:kern w:val="0"/>
          <w:sz w:val="21"/>
          <w:szCs w:val="21"/>
          <w:lang w:eastAsia="en-ZA"/>
          <w14:ligatures w14:val="none"/>
        </w:rPr>
      </w:pPr>
      <w:r w:rsidRPr="0010316B">
        <w:rPr>
          <w:rFonts w:eastAsia="Times New Roman" w:cs="Helvetica"/>
          <w:b/>
          <w:bCs/>
          <w:kern w:val="0"/>
          <w:sz w:val="21"/>
          <w:szCs w:val="21"/>
          <w:lang w:eastAsia="en-ZA"/>
          <w14:ligatures w14:val="none"/>
        </w:rPr>
        <w:t>Total observations</w:t>
      </w:r>
      <w:r w:rsidRPr="0010316B">
        <w:rPr>
          <w:rFonts w:eastAsia="Times New Roman" w:cs="Helvetica"/>
          <w:kern w:val="0"/>
          <w:sz w:val="21"/>
          <w:szCs w:val="21"/>
          <w:lang w:eastAsia="en-ZA"/>
          <w14:ligatures w14:val="none"/>
        </w:rPr>
        <w:t>: 400 - balanced panel for reliable estimation</w:t>
      </w:r>
      <w:r w:rsidR="00B071A9">
        <w:rPr>
          <w:rFonts w:eastAsia="Times New Roman" w:cs="Helvetica"/>
          <w:kern w:val="0"/>
          <w:sz w:val="21"/>
          <w:szCs w:val="21"/>
          <w:lang w:eastAsia="en-ZA"/>
          <w14:ligatures w14:val="none"/>
        </w:rPr>
        <w:br/>
      </w:r>
    </w:p>
    <w:p w14:paraId="3DA6B2E8" w14:textId="6C684BCC" w:rsidR="00C01D72" w:rsidRPr="00B071A9" w:rsidRDefault="00C01D72" w:rsidP="00B071A9">
      <w:pPr>
        <w:pStyle w:val="Heading1"/>
        <w:numPr>
          <w:ilvl w:val="0"/>
          <w:numId w:val="11"/>
        </w:numPr>
        <w:rPr>
          <w:rFonts w:eastAsia="Times New Roman" w:cs="Helvetica"/>
          <w:kern w:val="0"/>
          <w:sz w:val="21"/>
          <w:szCs w:val="21"/>
          <w:lang w:eastAsia="en-ZA"/>
          <w14:ligatures w14:val="none"/>
        </w:rPr>
      </w:pPr>
      <w:r w:rsidRPr="00C01D72">
        <w:t>Causal Model and Hypotheses</w:t>
      </w:r>
    </w:p>
    <w:p w14:paraId="3F2A4234" w14:textId="5634CDF3" w:rsidR="00C01D72" w:rsidRPr="00B83607" w:rsidRDefault="00B83607" w:rsidP="00B83607">
      <w:pPr>
        <w:pStyle w:val="Heading2"/>
      </w:pPr>
      <w:r>
        <w:t>(a)</w:t>
      </w:r>
      <w:r w:rsidR="00C01D72" w:rsidRPr="00B83607">
        <w:t xml:space="preserve"> Causal Model and Identification Strategy</w:t>
      </w:r>
    </w:p>
    <w:p w14:paraId="07AC62DB" w14:textId="5DEF6136" w:rsidR="00C01D72" w:rsidRPr="00481F30" w:rsidRDefault="00C01D72" w:rsidP="00481F30">
      <w:pPr>
        <w:pStyle w:val="NormalWeb"/>
        <w:shd w:val="clear" w:color="auto" w:fill="FFFFFF"/>
        <w:spacing w:before="0" w:beforeAutospacing="0" w:after="150" w:afterAutospacing="0"/>
        <w:rPr>
          <w:rFonts w:asciiTheme="minorHAnsi" w:hAnsiTheme="minorHAnsi" w:cs="Helvetica"/>
          <w:b/>
          <w:bCs/>
        </w:rPr>
      </w:pPr>
      <w:r w:rsidRPr="00C01D72">
        <w:rPr>
          <w:rFonts w:asciiTheme="minorHAnsi" w:hAnsiTheme="minorHAnsi" w:cs="Helvetica"/>
        </w:rPr>
        <w:t>The theoretical framework employs a </w:t>
      </w:r>
      <w:r w:rsidR="00481F30">
        <w:rPr>
          <w:rStyle w:val="Strong"/>
          <w:rFonts w:asciiTheme="minorHAnsi" w:eastAsiaTheme="majorEastAsia" w:hAnsiTheme="minorHAnsi" w:cs="Helvetica"/>
          <w:b w:val="0"/>
          <w:bCs w:val="0"/>
        </w:rPr>
        <w:t>DiD</w:t>
      </w:r>
      <w:r w:rsidRPr="00481F30">
        <w:rPr>
          <w:rStyle w:val="Strong"/>
          <w:rFonts w:asciiTheme="minorHAnsi" w:eastAsiaTheme="majorEastAsia" w:hAnsiTheme="minorHAnsi" w:cs="Helvetica"/>
          <w:b w:val="0"/>
          <w:bCs w:val="0"/>
        </w:rPr>
        <w:t xml:space="preserve"> design</w:t>
      </w:r>
      <w:r w:rsidRPr="00C01D72">
        <w:rPr>
          <w:rFonts w:asciiTheme="minorHAnsi" w:hAnsiTheme="minorHAnsi" w:cs="Helvetica"/>
        </w:rPr>
        <w:t>, which is specifically designed for causal inference in natural experiment settings</w:t>
      </w:r>
      <w:r w:rsidR="00481F30">
        <w:rPr>
          <w:rFonts w:asciiTheme="minorHAnsi" w:hAnsiTheme="minorHAnsi" w:cs="Helvetica"/>
        </w:rPr>
        <w:t>. The model is specified as:</w:t>
      </w:r>
    </w:p>
    <w:p w14:paraId="1EDF0E59" w14:textId="4B405D1E" w:rsidR="00C357B9" w:rsidRPr="00C357B9" w:rsidRDefault="00C8477A" w:rsidP="00C357B9">
      <w:pPr>
        <w:pStyle w:val="NormalWeb"/>
        <w:spacing w:after="0"/>
        <w:jc w:val="center"/>
        <w:rPr>
          <w:rFonts w:cs="Helvetica"/>
        </w:rPr>
      </w:pPr>
      <m:oMath>
        <m:sSub>
          <m:sSubPr>
            <m:ctrlPr>
              <w:rPr>
                <w:rFonts w:ascii="Cambria Math" w:hAnsi="Cambria Math" w:cs="Helvetica"/>
                <w:i/>
                <w:sz w:val="22"/>
                <w:szCs w:val="22"/>
              </w:rPr>
            </m:ctrlPr>
          </m:sSubPr>
          <m:e>
            <m:r>
              <w:rPr>
                <w:rFonts w:ascii="Cambria Math" w:hAnsi="Cambria Math" w:cs="Helvetica"/>
                <w:sz w:val="22"/>
                <w:szCs w:val="22"/>
              </w:rPr>
              <m:t>Y</m:t>
            </m:r>
          </m:e>
          <m:sub>
            <m:r>
              <w:rPr>
                <w:rFonts w:ascii="Cambria Math" w:hAnsi="Cambria Math" w:cs="Helvetica"/>
                <w:sz w:val="22"/>
                <w:szCs w:val="22"/>
              </w:rPr>
              <m:t>it</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β</m:t>
            </m:r>
          </m:e>
          <m:sub>
            <m:r>
              <w:rPr>
                <w:rFonts w:ascii="Cambria Math" w:hAnsi="Cambria Math" w:cs="Helvetica"/>
                <w:sz w:val="22"/>
                <w:szCs w:val="22"/>
              </w:rPr>
              <m:t>0</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β</m:t>
            </m:r>
          </m:e>
          <m:sub>
            <m:r>
              <w:rPr>
                <w:rFonts w:ascii="Cambria Math" w:hAnsi="Cambria Math" w:cs="Helvetica"/>
                <w:sz w:val="22"/>
                <w:szCs w:val="22"/>
              </w:rPr>
              <m:t>1</m:t>
            </m:r>
          </m:sub>
        </m:sSub>
        <m:sSub>
          <m:sSubPr>
            <m:ctrlPr>
              <w:rPr>
                <w:rFonts w:ascii="Cambria Math" w:hAnsi="Cambria Math" w:cs="Helvetica"/>
                <w:i/>
                <w:sz w:val="22"/>
                <w:szCs w:val="22"/>
              </w:rPr>
            </m:ctrlPr>
          </m:sSubPr>
          <m:e>
            <m:r>
              <w:rPr>
                <w:rFonts w:ascii="Cambria Math" w:hAnsi="Cambria Math" w:cs="Helvetica"/>
                <w:sz w:val="22"/>
                <w:szCs w:val="22"/>
              </w:rPr>
              <m:t>Treatment</m:t>
            </m:r>
          </m:e>
          <m:sub>
            <m:r>
              <w:rPr>
                <w:rFonts w:ascii="Cambria Math" w:hAnsi="Cambria Math" w:cs="Helvetica"/>
                <w:sz w:val="22"/>
                <w:szCs w:val="22"/>
              </w:rPr>
              <m:t>i</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β</m:t>
            </m:r>
          </m:e>
          <m:sub>
            <m:r>
              <w:rPr>
                <w:rFonts w:ascii="Cambria Math" w:hAnsi="Cambria Math" w:cs="Helvetica"/>
                <w:sz w:val="22"/>
                <w:szCs w:val="22"/>
              </w:rPr>
              <m:t>2</m:t>
            </m:r>
          </m:sub>
        </m:sSub>
        <m:sSub>
          <m:sSubPr>
            <m:ctrlPr>
              <w:rPr>
                <w:rFonts w:ascii="Cambria Math" w:hAnsi="Cambria Math" w:cs="Helvetica"/>
                <w:i/>
                <w:sz w:val="22"/>
                <w:szCs w:val="22"/>
              </w:rPr>
            </m:ctrlPr>
          </m:sSubPr>
          <m:e>
            <m:r>
              <w:rPr>
                <w:rFonts w:ascii="Cambria Math" w:hAnsi="Cambria Math" w:cs="Helvetica"/>
                <w:sz w:val="22"/>
                <w:szCs w:val="22"/>
              </w:rPr>
              <m:t>Post</m:t>
            </m:r>
          </m:e>
          <m:sub>
            <m:r>
              <w:rPr>
                <w:rFonts w:ascii="Cambria Math" w:hAnsi="Cambria Math" w:cs="Helvetica"/>
                <w:sz w:val="22"/>
                <w:szCs w:val="22"/>
              </w:rPr>
              <m:t>t</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β</m:t>
            </m:r>
          </m:e>
          <m:sub>
            <m:r>
              <w:rPr>
                <w:rFonts w:ascii="Cambria Math" w:hAnsi="Cambria Math" w:cs="Helvetica"/>
                <w:sz w:val="22"/>
                <w:szCs w:val="22"/>
              </w:rPr>
              <m:t>3</m:t>
            </m:r>
          </m:sub>
        </m:sSub>
        <m:sSub>
          <m:sSubPr>
            <m:ctrlPr>
              <w:rPr>
                <w:rFonts w:ascii="Cambria Math" w:hAnsi="Cambria Math" w:cs="Helvetica"/>
                <w:i/>
                <w:sz w:val="22"/>
                <w:szCs w:val="22"/>
              </w:rPr>
            </m:ctrlPr>
          </m:sSubPr>
          <m:e>
            <m:r>
              <w:rPr>
                <w:rFonts w:ascii="Cambria Math" w:hAnsi="Cambria Math" w:cs="Helvetica"/>
                <w:sz w:val="22"/>
                <w:szCs w:val="22"/>
              </w:rPr>
              <m:t>(</m:t>
            </m:r>
            <m:r>
              <w:rPr>
                <w:rFonts w:ascii="Cambria Math" w:hAnsi="Cambria Math" w:cs="Helvetica"/>
                <w:sz w:val="22"/>
                <w:szCs w:val="22"/>
              </w:rPr>
              <m:t>Treatment</m:t>
            </m:r>
          </m:e>
          <m:sub>
            <m:r>
              <w:rPr>
                <w:rFonts w:ascii="Cambria Math" w:hAnsi="Cambria Math" w:cs="Helvetica"/>
                <w:sz w:val="22"/>
                <w:szCs w:val="22"/>
              </w:rPr>
              <m:t>i</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Post</m:t>
            </m:r>
          </m:e>
          <m:sub>
            <m:r>
              <w:rPr>
                <w:rFonts w:ascii="Cambria Math" w:hAnsi="Cambria Math" w:cs="Helvetica"/>
                <w:sz w:val="22"/>
                <w:szCs w:val="22"/>
              </w:rPr>
              <m:t>t</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γX</m:t>
            </m:r>
          </m:e>
          <m:sub>
            <m:r>
              <w:rPr>
                <w:rFonts w:ascii="Cambria Math" w:hAnsi="Cambria Math" w:cs="Helvetica"/>
                <w:sz w:val="22"/>
                <w:szCs w:val="22"/>
              </w:rPr>
              <m:t>it</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α</m:t>
            </m:r>
          </m:e>
          <m:sub>
            <m:r>
              <w:rPr>
                <w:rFonts w:ascii="Cambria Math" w:hAnsi="Cambria Math" w:cs="Helvetica"/>
                <w:sz w:val="22"/>
                <w:szCs w:val="22"/>
              </w:rPr>
              <m:t>i</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δ</m:t>
            </m:r>
          </m:e>
          <m:sub>
            <m:r>
              <w:rPr>
                <w:rFonts w:ascii="Cambria Math" w:hAnsi="Cambria Math" w:cs="Helvetica"/>
                <w:sz w:val="22"/>
                <w:szCs w:val="22"/>
              </w:rPr>
              <m:t>i</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ε</m:t>
            </m:r>
          </m:e>
          <m:sub>
            <m:r>
              <w:rPr>
                <w:rFonts w:ascii="Cambria Math" w:hAnsi="Cambria Math" w:cs="Helvetica"/>
                <w:sz w:val="22"/>
                <w:szCs w:val="22"/>
              </w:rPr>
              <m:t>it</m:t>
            </m:r>
          </m:sub>
        </m:sSub>
      </m:oMath>
      <w:r w:rsidR="00C357B9" w:rsidRPr="00C357B9">
        <w:rPr>
          <w:rFonts w:cs="Helvetica"/>
        </w:rPr>
        <w:tab/>
        <w:t>(1)</w:t>
      </w:r>
    </w:p>
    <w:p w14:paraId="249B32DC" w14:textId="0BF9A78A" w:rsidR="00C01D72" w:rsidRPr="00C01D72" w:rsidRDefault="00C01D72" w:rsidP="00481F30">
      <w:pPr>
        <w:pStyle w:val="NormalWeb"/>
        <w:shd w:val="clear" w:color="auto" w:fill="FFFFFF"/>
        <w:spacing w:before="0" w:beforeAutospacing="0" w:after="160" w:afterAutospacing="0"/>
        <w:rPr>
          <w:rFonts w:asciiTheme="minorHAnsi" w:hAnsiTheme="minorHAnsi" w:cs="Helvetica"/>
        </w:rPr>
      </w:pPr>
      <w:r w:rsidRPr="00C01D72">
        <w:rPr>
          <w:rFonts w:asciiTheme="minorHAnsi" w:hAnsiTheme="minorHAnsi" w:cs="Helvetica"/>
        </w:rPr>
        <w:t xml:space="preserve">Where: </w:t>
      </w:r>
      <m:oMath>
        <m:sSub>
          <m:sSubPr>
            <m:ctrlPr>
              <w:rPr>
                <w:rFonts w:ascii="Cambria Math" w:hAnsi="Cambria Math" w:cs="Helvetica"/>
                <w:i/>
                <w:sz w:val="22"/>
                <w:szCs w:val="22"/>
              </w:rPr>
            </m:ctrlPr>
          </m:sSubPr>
          <m:e>
            <m:r>
              <w:rPr>
                <w:rFonts w:ascii="Cambria Math" w:hAnsi="Cambria Math" w:cs="Helvetica"/>
                <w:sz w:val="22"/>
                <w:szCs w:val="22"/>
              </w:rPr>
              <m:t>Y</m:t>
            </m:r>
          </m:e>
          <m:sub>
            <m:r>
              <w:rPr>
                <w:rFonts w:ascii="Cambria Math" w:hAnsi="Cambria Math" w:cs="Helvetica"/>
                <w:sz w:val="22"/>
                <w:szCs w:val="22"/>
              </w:rPr>
              <m:t>it</m:t>
            </m:r>
          </m:sub>
        </m:sSub>
      </m:oMath>
      <w:r w:rsidR="00C357B9">
        <w:rPr>
          <w:rFonts w:asciiTheme="minorHAnsi" w:hAnsiTheme="minorHAnsi" w:cs="Helvetica"/>
        </w:rPr>
        <w:t xml:space="preserve"> is the </w:t>
      </w:r>
      <w:r w:rsidRPr="00C01D72">
        <w:rPr>
          <w:rFonts w:asciiTheme="minorHAnsi" w:hAnsiTheme="minorHAnsi" w:cs="Helvetica"/>
        </w:rPr>
        <w:t>Dividend payments for firm i in quarter t</w:t>
      </w:r>
      <w:r w:rsidR="00C357B9">
        <w:rPr>
          <w:rFonts w:asciiTheme="minorHAnsi" w:hAnsiTheme="minorHAnsi" w:cs="Helvetica"/>
        </w:rPr>
        <w:t xml:space="preserve">; </w:t>
      </w:r>
      <w:r w:rsidRPr="00C01D72">
        <w:rPr>
          <w:rFonts w:asciiTheme="minorHAnsi" w:hAnsiTheme="minorHAnsi" w:cs="Helvetica"/>
        </w:rPr>
        <w:t> </w:t>
      </w:r>
      <m:oMath>
        <m:sSub>
          <m:sSubPr>
            <m:ctrlPr>
              <w:rPr>
                <w:rFonts w:ascii="Cambria Math" w:hAnsi="Cambria Math" w:cs="Helvetica"/>
                <w:i/>
                <w:sz w:val="22"/>
                <w:szCs w:val="22"/>
              </w:rPr>
            </m:ctrlPr>
          </m:sSubPr>
          <m:e>
            <m:r>
              <w:rPr>
                <w:rFonts w:ascii="Cambria Math" w:hAnsi="Cambria Math" w:cs="Helvetica"/>
                <w:sz w:val="22"/>
                <w:szCs w:val="22"/>
              </w:rPr>
              <m:t>Treatment</m:t>
            </m:r>
          </m:e>
          <m:sub>
            <m:r>
              <w:rPr>
                <w:rFonts w:ascii="Cambria Math" w:hAnsi="Cambria Math" w:cs="Helvetica"/>
                <w:sz w:val="22"/>
                <w:szCs w:val="22"/>
              </w:rPr>
              <m:t>i</m:t>
            </m:r>
          </m:sub>
        </m:sSub>
      </m:oMath>
      <w:r w:rsidR="00C357B9">
        <w:rPr>
          <w:rFonts w:asciiTheme="minorHAnsi" w:hAnsiTheme="minorHAnsi" w:cs="Helvetica"/>
        </w:rPr>
        <w:t xml:space="preserve"> =</w:t>
      </w:r>
      <w:r w:rsidRPr="00C01D72">
        <w:rPr>
          <w:rFonts w:asciiTheme="minorHAnsi" w:hAnsiTheme="minorHAnsi" w:cs="Helvetica"/>
        </w:rPr>
        <w:t xml:space="preserve"> 1 if firm in COVID-affected industry</w:t>
      </w:r>
      <w:r w:rsidR="00481F30">
        <w:rPr>
          <w:rFonts w:asciiTheme="minorHAnsi" w:hAnsiTheme="minorHAnsi" w:cs="Helvetica"/>
        </w:rPr>
        <w:t xml:space="preserve">, </w:t>
      </w:r>
      <w:r w:rsidR="00C357B9">
        <w:rPr>
          <w:rFonts w:asciiTheme="minorHAnsi" w:hAnsiTheme="minorHAnsi" w:cs="Helvetica"/>
        </w:rPr>
        <w:t>and equ</w:t>
      </w:r>
      <w:r w:rsidR="00481F30">
        <w:rPr>
          <w:rFonts w:asciiTheme="minorHAnsi" w:hAnsiTheme="minorHAnsi" w:cs="Helvetica"/>
        </w:rPr>
        <w:t>a</w:t>
      </w:r>
      <w:r w:rsidR="00C357B9">
        <w:rPr>
          <w:rFonts w:asciiTheme="minorHAnsi" w:hAnsiTheme="minorHAnsi" w:cs="Helvetica"/>
        </w:rPr>
        <w:t xml:space="preserve">l to 0 otherwise; </w:t>
      </w:r>
      <w:r w:rsidRPr="00C01D72">
        <w:rPr>
          <w:rFonts w:asciiTheme="minorHAnsi" w:hAnsiTheme="minorHAnsi" w:cs="Helvetica"/>
        </w:rPr>
        <w:t>- </w:t>
      </w:r>
      <m:oMath>
        <m:sSub>
          <m:sSubPr>
            <m:ctrlPr>
              <w:rPr>
                <w:rFonts w:ascii="Cambria Math" w:hAnsi="Cambria Math" w:cs="Helvetica"/>
                <w:i/>
                <w:sz w:val="22"/>
                <w:szCs w:val="22"/>
              </w:rPr>
            </m:ctrlPr>
          </m:sSubPr>
          <m:e>
            <m:r>
              <w:rPr>
                <w:rFonts w:ascii="Cambria Math" w:hAnsi="Cambria Math" w:cs="Helvetica"/>
                <w:sz w:val="22"/>
                <w:szCs w:val="22"/>
              </w:rPr>
              <m:t>Post</m:t>
            </m:r>
          </m:e>
          <m:sub>
            <m:r>
              <w:rPr>
                <w:rFonts w:ascii="Cambria Math" w:hAnsi="Cambria Math" w:cs="Helvetica"/>
                <w:sz w:val="22"/>
                <w:szCs w:val="22"/>
              </w:rPr>
              <m:t>t</m:t>
            </m:r>
          </m:sub>
        </m:sSub>
      </m:oMath>
      <w:r w:rsidR="00C357B9">
        <w:rPr>
          <w:rFonts w:asciiTheme="minorHAnsi" w:hAnsiTheme="minorHAnsi" w:cs="Helvetica"/>
          <w:sz w:val="22"/>
          <w:szCs w:val="22"/>
        </w:rPr>
        <w:t xml:space="preserve"> =</w:t>
      </w:r>
      <w:r w:rsidRPr="00C01D72">
        <w:rPr>
          <w:rFonts w:asciiTheme="minorHAnsi" w:hAnsiTheme="minorHAnsi" w:cs="Helvetica"/>
        </w:rPr>
        <w:t xml:space="preserve"> 1 if quarter after COVID onset (time-varying) </w:t>
      </w:r>
      <w:r w:rsidR="00C357B9">
        <w:rPr>
          <w:rFonts w:asciiTheme="minorHAnsi" w:hAnsiTheme="minorHAnsi" w:cs="Helvetica"/>
        </w:rPr>
        <w:t xml:space="preserve">, zero otherwise; </w:t>
      </w:r>
      <m:oMath>
        <m:sSub>
          <m:sSubPr>
            <m:ctrlPr>
              <w:rPr>
                <w:rFonts w:ascii="Cambria Math" w:hAnsi="Cambria Math" w:cs="Helvetica"/>
                <w:i/>
                <w:sz w:val="22"/>
                <w:szCs w:val="22"/>
              </w:rPr>
            </m:ctrlPr>
          </m:sSubPr>
          <m:e>
            <m:r>
              <w:rPr>
                <w:rFonts w:ascii="Cambria Math" w:hAnsi="Cambria Math" w:cs="Helvetica"/>
                <w:sz w:val="22"/>
                <w:szCs w:val="22"/>
              </w:rPr>
              <m:t>Treatment</m:t>
            </m:r>
          </m:e>
          <m:sub>
            <m:r>
              <w:rPr>
                <w:rFonts w:ascii="Cambria Math" w:hAnsi="Cambria Math" w:cs="Helvetica"/>
                <w:sz w:val="22"/>
                <w:szCs w:val="22"/>
              </w:rPr>
              <m:t>i</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Post</m:t>
            </m:r>
          </m:e>
          <m:sub>
            <m:r>
              <w:rPr>
                <w:rFonts w:ascii="Cambria Math" w:hAnsi="Cambria Math" w:cs="Helvetica"/>
                <w:sz w:val="22"/>
                <w:szCs w:val="22"/>
              </w:rPr>
              <m:t>t</m:t>
            </m:r>
          </m:sub>
        </m:sSub>
      </m:oMath>
      <w:r w:rsidRPr="00C01D72">
        <w:rPr>
          <w:rFonts w:asciiTheme="minorHAnsi" w:hAnsiTheme="minorHAnsi" w:cs="Helvetica"/>
        </w:rPr>
        <w:t> </w:t>
      </w:r>
      <w:r w:rsidR="00C357B9">
        <w:rPr>
          <w:rFonts w:asciiTheme="minorHAnsi" w:hAnsiTheme="minorHAnsi" w:cs="Helvetica"/>
        </w:rPr>
        <w:t>is the</w:t>
      </w:r>
      <w:r w:rsidR="00C357B9">
        <w:rPr>
          <w:rStyle w:val="Strong"/>
          <w:rFonts w:asciiTheme="minorHAnsi" w:eastAsiaTheme="majorEastAsia" w:hAnsiTheme="minorHAnsi" w:cs="Helvetica"/>
          <w:b w:val="0"/>
          <w:bCs w:val="0"/>
        </w:rPr>
        <w:t xml:space="preserve"> DiD estimator, which is</w:t>
      </w:r>
      <w:r w:rsidRPr="00C01D72">
        <w:rPr>
          <w:rFonts w:asciiTheme="minorHAnsi" w:hAnsiTheme="minorHAnsi" w:cs="Helvetica"/>
        </w:rPr>
        <w:t xml:space="preserve"> the causal effect of interest</w:t>
      </w:r>
      <w:r w:rsidR="00C357B9">
        <w:rPr>
          <w:rFonts w:asciiTheme="minorHAnsi" w:hAnsiTheme="minorHAnsi" w:cs="Helvetica"/>
        </w:rPr>
        <w:t xml:space="preserve">; </w:t>
      </w:r>
      <w:r w:rsidRPr="00C01D72">
        <w:rPr>
          <w:rFonts w:asciiTheme="minorHAnsi" w:hAnsiTheme="minorHAnsi" w:cs="Helvetica"/>
        </w:rPr>
        <w:t> </w:t>
      </w:r>
      <m:oMath>
        <m:sSub>
          <m:sSubPr>
            <m:ctrlPr>
              <w:rPr>
                <w:rFonts w:ascii="Cambria Math" w:hAnsi="Cambria Math" w:cs="Helvetica"/>
                <w:i/>
                <w:sz w:val="22"/>
                <w:szCs w:val="22"/>
              </w:rPr>
            </m:ctrlPr>
          </m:sSubPr>
          <m:e>
            <m:r>
              <w:rPr>
                <w:rFonts w:ascii="Cambria Math" w:hAnsi="Cambria Math" w:cs="Helvetica"/>
                <w:sz w:val="22"/>
                <w:szCs w:val="22"/>
              </w:rPr>
              <m:t>X</m:t>
            </m:r>
          </m:e>
          <m:sub>
            <m:r>
              <w:rPr>
                <w:rFonts w:ascii="Cambria Math" w:hAnsi="Cambria Math" w:cs="Helvetica"/>
                <w:sz w:val="22"/>
                <w:szCs w:val="22"/>
              </w:rPr>
              <m:t>it</m:t>
            </m:r>
          </m:sub>
        </m:sSub>
      </m:oMath>
      <w:r w:rsidR="00C357B9">
        <w:rPr>
          <w:rFonts w:asciiTheme="minorHAnsi" w:hAnsiTheme="minorHAnsi" w:cs="Helvetica"/>
          <w:sz w:val="22"/>
          <w:szCs w:val="22"/>
        </w:rPr>
        <w:t xml:space="preserve"> is the </w:t>
      </w:r>
      <w:r w:rsidR="00C357B9">
        <w:rPr>
          <w:rFonts w:asciiTheme="minorHAnsi" w:hAnsiTheme="minorHAnsi" w:cs="Helvetica"/>
        </w:rPr>
        <w:t>v</w:t>
      </w:r>
      <w:r w:rsidRPr="00C01D72">
        <w:rPr>
          <w:rFonts w:asciiTheme="minorHAnsi" w:hAnsiTheme="minorHAnsi" w:cs="Helvetica"/>
        </w:rPr>
        <w:t>ector of time-varying control variables</w:t>
      </w:r>
      <w:r w:rsidR="00C357B9">
        <w:rPr>
          <w:rFonts w:asciiTheme="minorHAnsi" w:hAnsiTheme="minorHAnsi" w:cs="Helvetica"/>
        </w:rPr>
        <w:t xml:space="preserve">; </w:t>
      </w:r>
      <m:oMath>
        <m:sSub>
          <m:sSubPr>
            <m:ctrlPr>
              <w:rPr>
                <w:rFonts w:ascii="Cambria Math" w:hAnsi="Cambria Math" w:cs="Helvetica"/>
                <w:i/>
                <w:sz w:val="22"/>
                <w:szCs w:val="22"/>
              </w:rPr>
            </m:ctrlPr>
          </m:sSubPr>
          <m:e>
            <m:r>
              <w:rPr>
                <w:rFonts w:ascii="Cambria Math" w:hAnsi="Cambria Math" w:cs="Helvetica"/>
                <w:sz w:val="22"/>
                <w:szCs w:val="22"/>
              </w:rPr>
              <m:t>α</m:t>
            </m:r>
          </m:e>
          <m:sub>
            <m:r>
              <w:rPr>
                <w:rFonts w:ascii="Cambria Math" w:hAnsi="Cambria Math" w:cs="Helvetica"/>
                <w:sz w:val="22"/>
                <w:szCs w:val="22"/>
              </w:rPr>
              <m:t>i</m:t>
            </m:r>
          </m:sub>
        </m:sSub>
      </m:oMath>
      <w:r w:rsidR="00C357B9">
        <w:rPr>
          <w:rFonts w:asciiTheme="minorHAnsi" w:hAnsiTheme="minorHAnsi" w:cs="Helvetica"/>
        </w:rPr>
        <w:t xml:space="preserve"> represents the f</w:t>
      </w:r>
      <w:r w:rsidRPr="00C01D72">
        <w:rPr>
          <w:rFonts w:asciiTheme="minorHAnsi" w:hAnsiTheme="minorHAnsi" w:cs="Helvetica"/>
        </w:rPr>
        <w:t>irm fixed effects</w:t>
      </w:r>
      <w:r w:rsidR="00481F30">
        <w:rPr>
          <w:rFonts w:asciiTheme="minorHAnsi" w:hAnsiTheme="minorHAnsi" w:cs="Helvetica"/>
        </w:rPr>
        <w:t xml:space="preserve">; </w:t>
      </w:r>
      <w:r w:rsidRPr="00C01D72">
        <w:rPr>
          <w:rFonts w:asciiTheme="minorHAnsi" w:hAnsiTheme="minorHAnsi" w:cs="Helvetica"/>
        </w:rPr>
        <w:t> </w:t>
      </w:r>
      <m:oMath>
        <m:sSub>
          <m:sSubPr>
            <m:ctrlPr>
              <w:rPr>
                <w:rFonts w:ascii="Cambria Math" w:hAnsi="Cambria Math" w:cs="Helvetica"/>
                <w:i/>
                <w:sz w:val="22"/>
                <w:szCs w:val="22"/>
              </w:rPr>
            </m:ctrlPr>
          </m:sSubPr>
          <m:e>
            <m:r>
              <w:rPr>
                <w:rFonts w:ascii="Cambria Math" w:hAnsi="Cambria Math" w:cs="Helvetica"/>
                <w:sz w:val="22"/>
                <w:szCs w:val="22"/>
              </w:rPr>
              <m:t>δ</m:t>
            </m:r>
          </m:e>
          <m:sub>
            <m:r>
              <w:rPr>
                <w:rFonts w:ascii="Cambria Math" w:hAnsi="Cambria Math" w:cs="Helvetica"/>
                <w:sz w:val="22"/>
                <w:szCs w:val="22"/>
              </w:rPr>
              <m:t>i</m:t>
            </m:r>
          </m:sub>
        </m:sSub>
      </m:oMath>
      <w:r w:rsidRPr="00C01D72">
        <w:rPr>
          <w:rFonts w:asciiTheme="minorHAnsi" w:hAnsiTheme="minorHAnsi" w:cs="Helvetica"/>
        </w:rPr>
        <w:t xml:space="preserve"> </w:t>
      </w:r>
      <w:r w:rsidR="00481F30">
        <w:rPr>
          <w:rFonts w:asciiTheme="minorHAnsi" w:hAnsiTheme="minorHAnsi" w:cs="Helvetica"/>
        </w:rPr>
        <w:t>represents t</w:t>
      </w:r>
      <w:r w:rsidRPr="00C01D72">
        <w:rPr>
          <w:rFonts w:asciiTheme="minorHAnsi" w:hAnsiTheme="minorHAnsi" w:cs="Helvetica"/>
        </w:rPr>
        <w:t>ime fixed effects</w:t>
      </w:r>
      <w:r w:rsidR="00481F30">
        <w:rPr>
          <w:rFonts w:asciiTheme="minorHAnsi" w:hAnsiTheme="minorHAnsi" w:cs="Helvetica"/>
        </w:rPr>
        <w:t xml:space="preserve">; and lastly, </w:t>
      </w:r>
      <w:r w:rsidRPr="00C01D72">
        <w:rPr>
          <w:rFonts w:asciiTheme="minorHAnsi" w:hAnsiTheme="minorHAnsi" w:cs="Helvetica"/>
        </w:rPr>
        <w:t> </w:t>
      </w:r>
      <m:oMath>
        <m:sSub>
          <m:sSubPr>
            <m:ctrlPr>
              <w:rPr>
                <w:rFonts w:ascii="Cambria Math" w:hAnsi="Cambria Math" w:cs="Helvetica"/>
                <w:i/>
                <w:sz w:val="22"/>
                <w:szCs w:val="22"/>
              </w:rPr>
            </m:ctrlPr>
          </m:sSubPr>
          <m:e>
            <m:r>
              <w:rPr>
                <w:rFonts w:ascii="Cambria Math" w:hAnsi="Cambria Math" w:cs="Helvetica"/>
                <w:sz w:val="22"/>
                <w:szCs w:val="22"/>
              </w:rPr>
              <m:t>ε</m:t>
            </m:r>
          </m:e>
          <m:sub>
            <m:r>
              <w:rPr>
                <w:rFonts w:ascii="Cambria Math" w:hAnsi="Cambria Math" w:cs="Helvetica"/>
                <w:sz w:val="22"/>
                <w:szCs w:val="22"/>
              </w:rPr>
              <m:t>it</m:t>
            </m:r>
          </m:sub>
        </m:sSub>
      </m:oMath>
      <w:r w:rsidR="00481F30">
        <w:rPr>
          <w:rFonts w:asciiTheme="minorHAnsi" w:hAnsiTheme="minorHAnsi" w:cs="Helvetica"/>
          <w:sz w:val="22"/>
          <w:szCs w:val="22"/>
        </w:rPr>
        <w:t xml:space="preserve"> is the</w:t>
      </w:r>
      <w:r w:rsidRPr="00C01D72">
        <w:rPr>
          <w:rFonts w:asciiTheme="minorHAnsi" w:hAnsiTheme="minorHAnsi" w:cs="Helvetica"/>
        </w:rPr>
        <w:t xml:space="preserve"> </w:t>
      </w:r>
      <w:r w:rsidR="00481F30">
        <w:rPr>
          <w:rFonts w:asciiTheme="minorHAnsi" w:hAnsiTheme="minorHAnsi" w:cs="Helvetica"/>
        </w:rPr>
        <w:t>e</w:t>
      </w:r>
      <w:r w:rsidRPr="00C01D72">
        <w:rPr>
          <w:rFonts w:asciiTheme="minorHAnsi" w:hAnsiTheme="minorHAnsi" w:cs="Helvetica"/>
        </w:rPr>
        <w:t>rror term</w:t>
      </w:r>
    </w:p>
    <w:p w14:paraId="186A1FFA" w14:textId="615074E3" w:rsidR="006B6D48" w:rsidRPr="00C01D72" w:rsidRDefault="00C01D72" w:rsidP="00481F30">
      <w:pPr>
        <w:pStyle w:val="NormalWeb"/>
        <w:shd w:val="clear" w:color="auto" w:fill="FFFFFF"/>
        <w:spacing w:before="0" w:beforeAutospacing="0" w:after="160" w:afterAutospacing="0"/>
        <w:rPr>
          <w:rFonts w:asciiTheme="minorHAnsi" w:hAnsiTheme="minorHAnsi" w:cs="Helvetica"/>
        </w:rPr>
      </w:pPr>
      <w:r w:rsidRPr="00481F30">
        <w:rPr>
          <w:rStyle w:val="Strong"/>
          <w:rFonts w:asciiTheme="minorHAnsi" w:eastAsiaTheme="majorEastAsia" w:hAnsiTheme="minorHAnsi" w:cs="Helvetica"/>
          <w:b w:val="0"/>
          <w:bCs w:val="0"/>
        </w:rPr>
        <w:t>Causal Identification</w:t>
      </w:r>
      <w:r w:rsidRPr="00C01D72">
        <w:rPr>
          <w:rFonts w:asciiTheme="minorHAnsi" w:hAnsiTheme="minorHAnsi" w:cs="Helvetica"/>
        </w:rPr>
        <w:t>: The coefficient </w:t>
      </w:r>
      <m:oMath>
        <m:sSub>
          <m:sSubPr>
            <m:ctrlPr>
              <w:rPr>
                <w:rFonts w:ascii="Cambria Math" w:hAnsi="Cambria Math" w:cs="Helvetica"/>
                <w:i/>
                <w:sz w:val="22"/>
                <w:szCs w:val="22"/>
              </w:rPr>
            </m:ctrlPr>
          </m:sSubPr>
          <m:e>
            <m:r>
              <w:rPr>
                <w:rFonts w:ascii="Cambria Math" w:hAnsi="Cambria Math" w:cs="Helvetica"/>
                <w:sz w:val="22"/>
                <w:szCs w:val="22"/>
              </w:rPr>
              <m:t>β</m:t>
            </m:r>
          </m:e>
          <m:sub>
            <m:r>
              <w:rPr>
                <w:rFonts w:ascii="Cambria Math" w:hAnsi="Cambria Math" w:cs="Helvetica"/>
                <w:sz w:val="22"/>
                <w:szCs w:val="22"/>
              </w:rPr>
              <m:t>3</m:t>
            </m:r>
          </m:sub>
        </m:sSub>
      </m:oMath>
      <w:r w:rsidRPr="00C01D72">
        <w:rPr>
          <w:rFonts w:asciiTheme="minorHAnsi" w:hAnsiTheme="minorHAnsi" w:cs="Helvetica"/>
        </w:rPr>
        <w:t> captures the </w:t>
      </w:r>
      <w:r w:rsidRPr="00481F30">
        <w:rPr>
          <w:rStyle w:val="Strong"/>
          <w:rFonts w:asciiTheme="minorHAnsi" w:eastAsiaTheme="majorEastAsia" w:hAnsiTheme="minorHAnsi" w:cs="Helvetica"/>
          <w:b w:val="0"/>
          <w:bCs w:val="0"/>
        </w:rPr>
        <w:t>causal effect</w:t>
      </w:r>
      <w:r w:rsidRPr="00C01D72">
        <w:rPr>
          <w:rFonts w:asciiTheme="minorHAnsi" w:hAnsiTheme="minorHAnsi" w:cs="Helvetica"/>
        </w:rPr>
        <w:t> of the pandemic on treatment firms’ dividends under the key assumption that treatment and control groups would have followed parallel trends in the absence of treatment.</w:t>
      </w:r>
    </w:p>
    <w:p w14:paraId="6240F712" w14:textId="3B369A2A" w:rsidR="00C01D72" w:rsidRPr="00B83607" w:rsidRDefault="00B83607" w:rsidP="00481F30">
      <w:pPr>
        <w:pStyle w:val="Heading2"/>
        <w:spacing w:after="160"/>
      </w:pPr>
      <w:r>
        <w:lastRenderedPageBreak/>
        <w:t>(b)</w:t>
      </w:r>
      <w:r w:rsidR="00C01D72" w:rsidRPr="00B83607">
        <w:t xml:space="preserve"> Hypotheses</w:t>
      </w:r>
    </w:p>
    <w:p w14:paraId="13389A0D" w14:textId="6C36F766" w:rsidR="00B071A9" w:rsidRPr="00C01D72" w:rsidRDefault="00C01D72" w:rsidP="00B071A9">
      <w:pPr>
        <w:pStyle w:val="NormalWeb"/>
        <w:shd w:val="clear" w:color="auto" w:fill="FFFFFF"/>
        <w:spacing w:before="0" w:beforeAutospacing="0" w:after="160" w:afterAutospacing="0"/>
        <w:rPr>
          <w:rFonts w:asciiTheme="minorHAnsi" w:hAnsiTheme="minorHAnsi" w:cs="Helvetica"/>
        </w:rPr>
      </w:pPr>
      <w:r w:rsidRPr="00481F30">
        <w:rPr>
          <w:rStyle w:val="Strong"/>
          <w:rFonts w:asciiTheme="minorHAnsi" w:eastAsiaTheme="majorEastAsia" w:hAnsiTheme="minorHAnsi" w:cs="Helvetica"/>
          <w:b w:val="0"/>
          <w:bCs w:val="0"/>
        </w:rPr>
        <w:t>Hypothesis 1 (Causal Effect)</w:t>
      </w:r>
      <w:r w:rsidRPr="00481F30">
        <w:rPr>
          <w:rFonts w:asciiTheme="minorHAnsi" w:hAnsiTheme="minorHAnsi" w:cs="Helvetica"/>
          <w:b/>
          <w:bCs/>
        </w:rPr>
        <w:t>:</w:t>
      </w:r>
      <w:r w:rsidRPr="00481F30">
        <w:rPr>
          <w:rFonts w:asciiTheme="minorHAnsi" w:hAnsiTheme="minorHAnsi" w:cs="Helvetica"/>
        </w:rPr>
        <w:t> </w:t>
      </w:r>
      <m:oMath>
        <m:sSub>
          <m:sSubPr>
            <m:ctrlPr>
              <w:rPr>
                <w:rFonts w:ascii="Cambria Math" w:hAnsi="Cambria Math" w:cs="Helvetica"/>
                <w:i/>
              </w:rPr>
            </m:ctrlPr>
          </m:sSubPr>
          <m:e>
            <m:r>
              <w:rPr>
                <w:rFonts w:ascii="Cambria Math" w:hAnsi="Cambria Math" w:cs="Helvetica"/>
              </w:rPr>
              <m:t>H</m:t>
            </m:r>
          </m:e>
          <m:sub>
            <m:r>
              <w:rPr>
                <w:rFonts w:ascii="Cambria Math" w:hAnsi="Cambria Math" w:cs="Helvetica"/>
              </w:rPr>
              <m:t>0</m:t>
            </m:r>
          </m:sub>
        </m:sSub>
        <m:r>
          <w:rPr>
            <w:rFonts w:ascii="Cambria Math" w:hAnsi="Cambria Math" w:cs="Helvetica"/>
          </w:rPr>
          <m:t xml:space="preserve">: </m:t>
        </m:r>
        <m:sSub>
          <m:sSubPr>
            <m:ctrlPr>
              <w:rPr>
                <w:rFonts w:ascii="Cambria Math" w:hAnsi="Cambria Math" w:cs="Helvetica"/>
                <w:i/>
              </w:rPr>
            </m:ctrlPr>
          </m:sSubPr>
          <m:e>
            <m:r>
              <w:rPr>
                <w:rFonts w:ascii="Cambria Math" w:hAnsi="Cambria Math" w:cs="Helvetica"/>
              </w:rPr>
              <m:t>β</m:t>
            </m:r>
          </m:e>
          <m:sub>
            <m:r>
              <w:rPr>
                <w:rFonts w:ascii="Cambria Math" w:hAnsi="Cambria Math" w:cs="Helvetica"/>
              </w:rPr>
              <m:t>3</m:t>
            </m:r>
          </m:sub>
        </m:sSub>
        <m:r>
          <w:rPr>
            <w:rFonts w:ascii="Cambria Math" w:hAnsi="Cambria Math" w:cs="Helvetica"/>
          </w:rPr>
          <m:t>=0</m:t>
        </m:r>
      </m:oMath>
      <w:r w:rsidR="00481F30" w:rsidRPr="00C01D72">
        <w:rPr>
          <w:rFonts w:asciiTheme="minorHAnsi" w:hAnsiTheme="minorHAnsi" w:cs="Helvetica"/>
        </w:rPr>
        <w:t xml:space="preserve"> </w:t>
      </w:r>
      <w:r w:rsidRPr="00C01D72">
        <w:rPr>
          <w:rFonts w:asciiTheme="minorHAnsi" w:hAnsiTheme="minorHAnsi" w:cs="Helvetica"/>
        </w:rPr>
        <w:t>(COVID-19 had no causal effect on treatment firms’ dividends relative to control firms) </w:t>
      </w:r>
      <m:oMath>
        <m:sSub>
          <m:sSubPr>
            <m:ctrlPr>
              <w:rPr>
                <w:rFonts w:ascii="Cambria Math" w:hAnsi="Cambria Math" w:cs="Helvetica"/>
                <w:i/>
              </w:rPr>
            </m:ctrlPr>
          </m:sSubPr>
          <m:e>
            <m:r>
              <w:rPr>
                <w:rFonts w:ascii="Cambria Math" w:hAnsi="Cambria Math" w:cs="Helvetica"/>
              </w:rPr>
              <m:t>H</m:t>
            </m:r>
          </m:e>
          <m:sub>
            <m:r>
              <w:rPr>
                <w:rFonts w:ascii="Cambria Math" w:hAnsi="Cambria Math" w:cs="Helvetica"/>
              </w:rPr>
              <m:t>0</m:t>
            </m:r>
          </m:sub>
        </m:sSub>
        <m:r>
          <w:rPr>
            <w:rFonts w:ascii="Cambria Math" w:hAnsi="Cambria Math" w:cs="Helvetica"/>
          </w:rPr>
          <m:t>:</m:t>
        </m:r>
        <m:sSub>
          <m:sSubPr>
            <m:ctrlPr>
              <w:rPr>
                <w:rFonts w:ascii="Cambria Math" w:hAnsi="Cambria Math" w:cs="Helvetica"/>
                <w:i/>
              </w:rPr>
            </m:ctrlPr>
          </m:sSubPr>
          <m:e>
            <m:r>
              <w:rPr>
                <w:rFonts w:ascii="Cambria Math" w:hAnsi="Cambria Math" w:cs="Helvetica"/>
              </w:rPr>
              <m:t>β</m:t>
            </m:r>
          </m:e>
          <m:sub>
            <m:r>
              <w:rPr>
                <w:rFonts w:ascii="Cambria Math" w:hAnsi="Cambria Math" w:cs="Helvetica"/>
              </w:rPr>
              <m:t>3</m:t>
            </m:r>
          </m:sub>
        </m:sSub>
        <m:r>
          <w:rPr>
            <w:rFonts w:ascii="Cambria Math" w:hAnsi="Cambria Math" w:cs="Helvetica"/>
          </w:rPr>
          <m:t>&lt;0</m:t>
        </m:r>
      </m:oMath>
      <w:r w:rsidR="00B071A9" w:rsidRPr="00B071A9">
        <w:rPr>
          <w:rFonts w:asciiTheme="minorHAnsi" w:hAnsiTheme="minorHAnsi" w:cs="Helvetica"/>
        </w:rPr>
        <w:t> </w:t>
      </w:r>
      <w:r w:rsidR="00B071A9" w:rsidRPr="00C01D72">
        <w:rPr>
          <w:rFonts w:asciiTheme="minorHAnsi" w:hAnsiTheme="minorHAnsi" w:cs="Helvetica"/>
        </w:rPr>
        <w:t xml:space="preserve"> </w:t>
      </w:r>
      <w:r w:rsidRPr="00C01D72">
        <w:rPr>
          <w:rFonts w:asciiTheme="minorHAnsi" w:hAnsiTheme="minorHAnsi" w:cs="Helvetica"/>
        </w:rPr>
        <w:t>(COVID-19 caused a significant reduction in dividends for treatment firms relative to control firms)</w:t>
      </w:r>
      <w:r w:rsidR="00B071A9">
        <w:rPr>
          <w:rFonts w:asciiTheme="minorHAnsi" w:hAnsiTheme="minorHAnsi" w:cs="Helvetica"/>
        </w:rPr>
        <w:t>.</w:t>
      </w:r>
    </w:p>
    <w:p w14:paraId="2B2FE715" w14:textId="0C723D19" w:rsidR="00B071A9" w:rsidRPr="006B6D48" w:rsidRDefault="00C01D72" w:rsidP="006B6D48">
      <w:pPr>
        <w:pStyle w:val="NormalWeb"/>
        <w:shd w:val="clear" w:color="auto" w:fill="FFFFFF"/>
        <w:spacing w:before="0" w:beforeAutospacing="0" w:after="150" w:afterAutospacing="0"/>
        <w:rPr>
          <w:rFonts w:asciiTheme="minorHAnsi" w:hAnsiTheme="minorHAnsi" w:cs="Helvetica"/>
        </w:rPr>
      </w:pPr>
      <w:r w:rsidRPr="00481F30">
        <w:rPr>
          <w:rStyle w:val="Strong"/>
          <w:rFonts w:asciiTheme="minorHAnsi" w:eastAsiaTheme="majorEastAsia" w:hAnsiTheme="minorHAnsi" w:cs="Helvetica"/>
          <w:b w:val="0"/>
          <w:bCs w:val="0"/>
        </w:rPr>
        <w:t>Hypothesis 2 (Economic Mechanism)</w:t>
      </w:r>
      <w:r w:rsidRPr="00481F30">
        <w:rPr>
          <w:rFonts w:asciiTheme="minorHAnsi" w:hAnsiTheme="minorHAnsi" w:cs="Helvetica"/>
          <w:b/>
          <w:bCs/>
        </w:rPr>
        <w:t>:</w:t>
      </w:r>
      <w:r w:rsidRPr="00C01D72">
        <w:rPr>
          <w:rFonts w:asciiTheme="minorHAnsi" w:hAnsiTheme="minorHAnsi" w:cs="Helvetica"/>
        </w:rPr>
        <w:t xml:space="preserve"> The pandemic caused financially constrained treatment firms to conserve cash by reducing dividend payments, while less-affected control firms maintained their dividend policies.</w:t>
      </w:r>
    </w:p>
    <w:p w14:paraId="4FBD10AD" w14:textId="0E5E39DE" w:rsidR="00B071A9" w:rsidRDefault="00B071A9" w:rsidP="00B071A9">
      <w:pPr>
        <w:pStyle w:val="Heading1"/>
        <w:numPr>
          <w:ilvl w:val="0"/>
          <w:numId w:val="11"/>
        </w:numPr>
        <w:rPr>
          <w:rFonts w:eastAsia="Times New Roman"/>
          <w:lang w:eastAsia="en-ZA"/>
        </w:rPr>
      </w:pPr>
      <w:r w:rsidRPr="00B071A9">
        <w:rPr>
          <w:rFonts w:eastAsia="Times New Roman"/>
          <w:lang w:eastAsia="en-ZA"/>
        </w:rPr>
        <w:t>Data Analysis</w:t>
      </w:r>
    </w:p>
    <w:p w14:paraId="1DD6E7E4" w14:textId="66A1182E" w:rsidR="00443776" w:rsidRDefault="005A4916" w:rsidP="00443776">
      <w:pPr>
        <w:pStyle w:val="Heading2"/>
        <w:numPr>
          <w:ilvl w:val="1"/>
          <w:numId w:val="18"/>
        </w:numPr>
        <w:rPr>
          <w:rFonts w:eastAsia="Times New Roman"/>
          <w:lang w:eastAsia="en-ZA"/>
        </w:rPr>
      </w:pPr>
      <w:r>
        <w:rPr>
          <w:rFonts w:eastAsia="Times New Roman"/>
          <w:lang w:eastAsia="en-ZA"/>
        </w:rPr>
        <w:t xml:space="preserve"> </w:t>
      </w:r>
      <w:r w:rsidR="00443776" w:rsidRPr="00443776">
        <w:rPr>
          <w:rFonts w:eastAsia="Times New Roman"/>
          <w:lang w:eastAsia="en-ZA"/>
        </w:rPr>
        <w:t>Econometric Techniques for Causal Inference</w:t>
      </w:r>
    </w:p>
    <w:p w14:paraId="0A4109D2" w14:textId="294904A8" w:rsidR="00443776" w:rsidRDefault="00443776" w:rsidP="00443776">
      <w:pPr>
        <w:rPr>
          <w:lang w:eastAsia="en-ZA"/>
        </w:rPr>
      </w:pPr>
      <w:r>
        <w:rPr>
          <w:lang w:eastAsia="en-ZA"/>
        </w:rPr>
        <w:t>This study employs five different models to establish the causal eff</w:t>
      </w:r>
      <w:r w:rsidR="001E4984">
        <w:rPr>
          <w:lang w:eastAsia="en-ZA"/>
        </w:rPr>
        <w:t>ect robustness.</w:t>
      </w:r>
    </w:p>
    <w:p w14:paraId="67AC96E7" w14:textId="23067709" w:rsidR="001E4984" w:rsidRPr="00622103" w:rsidRDefault="001E4984" w:rsidP="00443776">
      <w:pPr>
        <w:rPr>
          <w:b/>
          <w:bCs/>
          <w:i/>
          <w:iCs/>
          <w:lang w:eastAsia="en-ZA"/>
        </w:rPr>
      </w:pPr>
      <w:r w:rsidRPr="00622103">
        <w:rPr>
          <w:b/>
          <w:bCs/>
          <w:i/>
          <w:iCs/>
          <w:lang w:eastAsia="en-ZA"/>
        </w:rPr>
        <w:t xml:space="preserve">Model 1: Basic DiD </w:t>
      </w:r>
    </w:p>
    <w:bookmarkStart w:id="0" w:name="_Hlk212738017"/>
    <w:p w14:paraId="71AB6276" w14:textId="04069FBE" w:rsidR="00D8725C" w:rsidRPr="00D8725C" w:rsidRDefault="00C8477A" w:rsidP="00D8725C">
      <w:pPr>
        <w:shd w:val="clear" w:color="auto" w:fill="FFFFFF"/>
        <w:spacing w:before="100" w:beforeAutospacing="1" w:after="100" w:afterAutospacing="1" w:line="240" w:lineRule="auto"/>
        <w:rPr>
          <w:rFonts w:eastAsiaTheme="minorEastAsia"/>
          <w:i/>
          <w:kern w:val="0"/>
          <w:lang w:eastAsia="en-ZA"/>
          <w14:ligatures w14:val="none"/>
        </w:rPr>
      </w:pPr>
      <m:oMathPara>
        <m:oMath>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Dividends</m:t>
              </m:r>
            </m:e>
            <m:sub>
              <m:r>
                <w:rPr>
                  <w:rFonts w:ascii="Cambria Math" w:eastAsiaTheme="minorEastAsia" w:hAnsi="Cambria Math"/>
                  <w:kern w:val="0"/>
                  <w:lang w:eastAsia="en-ZA"/>
                  <w14:ligatures w14:val="none"/>
                </w:rPr>
                <m:t>it</m:t>
              </m:r>
            </m:sub>
          </m:sSub>
          <w:bookmarkEnd w:id="0"/>
          <m:r>
            <w:rPr>
              <w:rFonts w:ascii="Cambria Math" w:eastAsiaTheme="minorEastAsia" w:hAnsi="Cambria Math"/>
              <w:kern w:val="0"/>
              <w:lang w:eastAsia="en-ZA"/>
              <w14:ligatures w14:val="none"/>
            </w:rPr>
            <m:t>=</m:t>
          </m:r>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β</m:t>
              </m:r>
            </m:e>
            <m:sub>
              <m:r>
                <w:rPr>
                  <w:rFonts w:ascii="Cambria Math" w:eastAsiaTheme="minorEastAsia" w:hAnsi="Cambria Math"/>
                  <w:kern w:val="0"/>
                  <w:lang w:eastAsia="en-ZA"/>
                  <w14:ligatures w14:val="none"/>
                </w:rPr>
                <m:t>0</m:t>
              </m:r>
            </m:sub>
          </m:sSub>
          <m:r>
            <w:rPr>
              <w:rFonts w:ascii="Cambria Math" w:eastAsiaTheme="minorEastAsia" w:hAnsi="Cambria Math"/>
              <w:kern w:val="0"/>
              <w:lang w:eastAsia="en-ZA"/>
              <w14:ligatures w14:val="none"/>
            </w:rPr>
            <m:t>+</m:t>
          </m:r>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β</m:t>
              </m:r>
            </m:e>
            <m:sub>
              <m:r>
                <w:rPr>
                  <w:rFonts w:ascii="Cambria Math" w:eastAsiaTheme="minorEastAsia" w:hAnsi="Cambria Math"/>
                  <w:kern w:val="0"/>
                  <w:lang w:eastAsia="en-ZA"/>
                  <w14:ligatures w14:val="none"/>
                </w:rPr>
                <m:t>1</m:t>
              </m:r>
            </m:sub>
          </m:sSub>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Treatment</m:t>
              </m:r>
            </m:e>
            <m:sub>
              <m:r>
                <w:rPr>
                  <w:rFonts w:ascii="Cambria Math" w:eastAsiaTheme="minorEastAsia" w:hAnsi="Cambria Math"/>
                  <w:kern w:val="0"/>
                  <w:lang w:eastAsia="en-ZA"/>
                  <w14:ligatures w14:val="none"/>
                </w:rPr>
                <m:t>i</m:t>
              </m:r>
            </m:sub>
          </m:sSub>
          <m:r>
            <w:rPr>
              <w:rFonts w:ascii="Cambria Math" w:eastAsiaTheme="minorEastAsia" w:hAnsi="Cambria Math"/>
              <w:kern w:val="0"/>
              <w:lang w:eastAsia="en-ZA"/>
              <w14:ligatures w14:val="none"/>
            </w:rPr>
            <m:t>+</m:t>
          </m:r>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β</m:t>
              </m:r>
            </m:e>
            <m:sub>
              <m:r>
                <w:rPr>
                  <w:rFonts w:ascii="Cambria Math" w:eastAsiaTheme="minorEastAsia" w:hAnsi="Cambria Math"/>
                  <w:kern w:val="0"/>
                  <w:lang w:eastAsia="en-ZA"/>
                  <w14:ligatures w14:val="none"/>
                </w:rPr>
                <m:t>2</m:t>
              </m:r>
            </m:sub>
          </m:sSub>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Post</m:t>
              </m:r>
            </m:e>
            <m:sub>
              <m:r>
                <w:rPr>
                  <w:rFonts w:ascii="Cambria Math" w:eastAsiaTheme="minorEastAsia" w:hAnsi="Cambria Math"/>
                  <w:kern w:val="0"/>
                  <w:lang w:eastAsia="en-ZA"/>
                  <w14:ligatures w14:val="none"/>
                </w:rPr>
                <m:t>t</m:t>
              </m:r>
            </m:sub>
          </m:sSub>
          <m:r>
            <w:rPr>
              <w:rFonts w:ascii="Cambria Math" w:eastAsiaTheme="minorEastAsia" w:hAnsi="Cambria Math"/>
              <w:kern w:val="0"/>
              <w:lang w:eastAsia="en-ZA"/>
              <w14:ligatures w14:val="none"/>
            </w:rPr>
            <m:t>+</m:t>
          </m:r>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β</m:t>
              </m:r>
            </m:e>
            <m:sub>
              <m:r>
                <w:rPr>
                  <w:rFonts w:ascii="Cambria Math" w:eastAsiaTheme="minorEastAsia" w:hAnsi="Cambria Math"/>
                  <w:kern w:val="0"/>
                  <w:lang w:eastAsia="en-ZA"/>
                  <w14:ligatures w14:val="none"/>
                </w:rPr>
                <m:t>3</m:t>
              </m:r>
            </m:sub>
          </m:sSub>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m:t>
              </m:r>
              <m:r>
                <w:rPr>
                  <w:rFonts w:ascii="Cambria Math" w:eastAsiaTheme="minorEastAsia" w:hAnsi="Cambria Math"/>
                  <w:kern w:val="0"/>
                  <w:lang w:eastAsia="en-ZA"/>
                  <w14:ligatures w14:val="none"/>
                </w:rPr>
                <m:t>Treatment</m:t>
              </m:r>
            </m:e>
            <m:sub>
              <m:r>
                <w:rPr>
                  <w:rFonts w:ascii="Cambria Math" w:eastAsiaTheme="minorEastAsia" w:hAnsi="Cambria Math"/>
                  <w:kern w:val="0"/>
                  <w:lang w:eastAsia="en-ZA"/>
                  <w14:ligatures w14:val="none"/>
                </w:rPr>
                <m:t>i</m:t>
              </m:r>
            </m:sub>
          </m:sSub>
          <m:r>
            <w:rPr>
              <w:rFonts w:ascii="Cambria Math" w:eastAsiaTheme="minorEastAsia" w:hAnsi="Cambria Math"/>
              <w:kern w:val="0"/>
              <w:lang w:eastAsia="en-ZA"/>
              <w14:ligatures w14:val="none"/>
            </w:rPr>
            <m:t>*</m:t>
          </m:r>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Post</m:t>
              </m:r>
            </m:e>
            <m:sub>
              <m:r>
                <w:rPr>
                  <w:rFonts w:ascii="Cambria Math" w:eastAsiaTheme="minorEastAsia" w:hAnsi="Cambria Math"/>
                  <w:kern w:val="0"/>
                  <w:lang w:eastAsia="en-ZA"/>
                  <w14:ligatures w14:val="none"/>
                </w:rPr>
                <m:t>t</m:t>
              </m:r>
            </m:sub>
          </m:sSub>
          <m:r>
            <w:rPr>
              <w:rFonts w:ascii="Cambria Math" w:eastAsiaTheme="minorEastAsia" w:hAnsi="Cambria Math"/>
              <w:kern w:val="0"/>
              <w:lang w:eastAsia="en-ZA"/>
              <w14:ligatures w14:val="none"/>
            </w:rPr>
            <m:t>)+</m:t>
          </m:r>
          <m:sSub>
            <m:sSubPr>
              <m:ctrlPr>
                <w:rPr>
                  <w:rFonts w:ascii="Cambria Math" w:eastAsiaTheme="minorEastAsia" w:hAnsi="Cambria Math"/>
                  <w:i/>
                  <w:kern w:val="0"/>
                  <w:lang w:eastAsia="en-ZA"/>
                  <w14:ligatures w14:val="none"/>
                </w:rPr>
              </m:ctrlPr>
            </m:sSubPr>
            <m:e>
              <m:r>
                <w:rPr>
                  <w:rFonts w:ascii="Cambria Math" w:eastAsiaTheme="minorEastAsia" w:hAnsi="Cambria Math"/>
                  <w:kern w:val="0"/>
                  <w:lang w:eastAsia="en-ZA"/>
                  <w14:ligatures w14:val="none"/>
                </w:rPr>
                <m:t>ε</m:t>
              </m:r>
            </m:e>
            <m:sub>
              <m:r>
                <w:rPr>
                  <w:rFonts w:ascii="Cambria Math" w:eastAsiaTheme="minorEastAsia" w:hAnsi="Cambria Math"/>
                  <w:kern w:val="0"/>
                  <w:lang w:eastAsia="en-ZA"/>
                  <w14:ligatures w14:val="none"/>
                </w:rPr>
                <m:t>it</m:t>
              </m:r>
            </m:sub>
          </m:sSub>
        </m:oMath>
      </m:oMathPara>
    </w:p>
    <w:p w14:paraId="26416419" w14:textId="5F00AF3A" w:rsidR="004558EB" w:rsidRPr="001E4984" w:rsidRDefault="007C1671" w:rsidP="001E4984">
      <w:pPr>
        <w:shd w:val="clear" w:color="auto" w:fill="FFFFFF"/>
        <w:spacing w:before="100" w:beforeAutospacing="1" w:after="100" w:afterAutospacing="1" w:line="240" w:lineRule="auto"/>
        <w:rPr>
          <w:rFonts w:eastAsiaTheme="minorEastAsia"/>
          <w:kern w:val="0"/>
          <w:lang w:eastAsia="en-ZA"/>
          <w14:ligatures w14:val="none"/>
        </w:rPr>
      </w:pPr>
      <w:r w:rsidRPr="007C1671">
        <w:rPr>
          <w:rFonts w:eastAsiaTheme="minorEastAsia"/>
          <w:kern w:val="0"/>
          <w:lang w:eastAsia="en-ZA"/>
          <w14:ligatures w14:val="none"/>
        </w:rPr>
        <w:t>This model</w:t>
      </w:r>
      <w:r>
        <w:rPr>
          <w:rFonts w:eastAsiaTheme="minorEastAsia"/>
          <w:kern w:val="0"/>
          <w:lang w:eastAsia="en-ZA"/>
          <w14:ligatures w14:val="none"/>
        </w:rPr>
        <w:t>, also known as the baseline model,</w:t>
      </w:r>
      <w:r w:rsidRPr="007C1671">
        <w:rPr>
          <w:rFonts w:eastAsiaTheme="minorEastAsia"/>
          <w:kern w:val="0"/>
          <w:lang w:eastAsia="en-ZA"/>
          <w14:ligatures w14:val="none"/>
        </w:rPr>
        <w:t xml:space="preserve"> captures the average treatment effect of COVID-19 on dividend payouts, comparing treated and control firms before and after the event without controlling for other factors</w:t>
      </w:r>
    </w:p>
    <w:p w14:paraId="34CA9947" w14:textId="2347FABD" w:rsidR="00443776" w:rsidRPr="00622103" w:rsidRDefault="001E4984" w:rsidP="001E4984">
      <w:pPr>
        <w:shd w:val="clear" w:color="auto" w:fill="FFFFFF"/>
        <w:spacing w:before="100" w:beforeAutospacing="1" w:after="100" w:afterAutospacing="1" w:line="240" w:lineRule="auto"/>
        <w:rPr>
          <w:rFonts w:eastAsiaTheme="minorEastAsia"/>
          <w:b/>
          <w:bCs/>
          <w:i/>
          <w:iCs/>
          <w:kern w:val="0"/>
          <w:sz w:val="24"/>
          <w:szCs w:val="24"/>
          <w:lang w:eastAsia="en-ZA"/>
          <w14:ligatures w14:val="none"/>
        </w:rPr>
      </w:pPr>
      <w:r w:rsidRPr="00622103">
        <w:rPr>
          <w:rFonts w:eastAsia="Times New Roman" w:cs="Helvetica"/>
          <w:b/>
          <w:bCs/>
          <w:i/>
          <w:iCs/>
          <w:kern w:val="0"/>
          <w:sz w:val="24"/>
          <w:szCs w:val="24"/>
          <w:lang w:eastAsia="en-ZA"/>
          <w14:ligatures w14:val="none"/>
        </w:rPr>
        <w:t>Model 2: DiD with Macro-controls</w:t>
      </w:r>
    </w:p>
    <w:p w14:paraId="6A46E4EF" w14:textId="2F375D0F" w:rsidR="00B071A9" w:rsidRPr="00D8725C" w:rsidRDefault="00C8477A" w:rsidP="00B071A9">
      <w:pPr>
        <w:shd w:val="clear" w:color="auto" w:fill="FFFFFF"/>
        <w:spacing w:before="100" w:beforeAutospacing="1" w:after="100" w:afterAutospacing="1" w:line="240" w:lineRule="auto"/>
        <w:contextualSpacing/>
        <w:rPr>
          <w:rFonts w:eastAsia="Times New Roman" w:cs="Helvetica"/>
          <w:kern w:val="0"/>
          <w:sz w:val="20"/>
          <w:szCs w:val="20"/>
          <w:lang w:eastAsia="en-ZA"/>
          <w14:ligatures w14:val="none"/>
        </w:rPr>
      </w:pPr>
      <m:oMathPara>
        <m:oMath>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Dividends</m:t>
              </m:r>
            </m:e>
            <m:sub>
              <m:r>
                <w:rPr>
                  <w:rFonts w:ascii="Cambria Math" w:eastAsia="Times New Roman" w:hAnsi="Cambria Math" w:cs="Helvetica"/>
                  <w:kern w:val="0"/>
                  <w:sz w:val="20"/>
                  <w:szCs w:val="20"/>
                  <w:lang w:eastAsia="en-ZA"/>
                  <w14:ligatures w14:val="none"/>
                </w:rPr>
                <m:t>it</m:t>
              </m:r>
            </m:sub>
          </m:sSub>
          <m:r>
            <w:rPr>
              <w:rFonts w:ascii="Cambria Math" w:hAnsi="Cambria Math" w:cs="Helvetica"/>
              <w:sz w:val="20"/>
              <w:szCs w:val="20"/>
            </w:rPr>
            <m:t>=</m:t>
          </m:r>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β</m:t>
              </m:r>
            </m:e>
            <m:sub>
              <m:r>
                <w:rPr>
                  <w:rFonts w:ascii="Cambria Math" w:hAnsi="Cambria Math" w:cs="Helvetica"/>
                  <w:sz w:val="20"/>
                  <w:szCs w:val="20"/>
                </w:rPr>
                <m:t>0</m:t>
              </m:r>
            </m:sub>
          </m:sSub>
          <m:r>
            <w:rPr>
              <w:rFonts w:ascii="Cambria Math" w:hAnsi="Cambria Math" w:cs="Helvetica"/>
              <w:sz w:val="20"/>
              <w:szCs w:val="20"/>
            </w:rPr>
            <m:t>+</m:t>
          </m:r>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β</m:t>
              </m:r>
            </m:e>
            <m:sub>
              <m:r>
                <w:rPr>
                  <w:rFonts w:ascii="Cambria Math" w:hAnsi="Cambria Math" w:cs="Helvetica"/>
                  <w:sz w:val="20"/>
                  <w:szCs w:val="20"/>
                </w:rPr>
                <m:t>1</m:t>
              </m:r>
            </m:sub>
          </m:sSub>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Treatment</m:t>
              </m:r>
            </m:e>
            <m:sub>
              <m:r>
                <w:rPr>
                  <w:rFonts w:ascii="Cambria Math" w:hAnsi="Cambria Math" w:cs="Helvetica"/>
                  <w:sz w:val="20"/>
                  <w:szCs w:val="20"/>
                </w:rPr>
                <m:t>i</m:t>
              </m:r>
            </m:sub>
          </m:sSub>
          <m:r>
            <w:rPr>
              <w:rFonts w:ascii="Cambria Math" w:hAnsi="Cambria Math" w:cs="Helvetica"/>
              <w:sz w:val="20"/>
              <w:szCs w:val="20"/>
            </w:rPr>
            <m:t>+</m:t>
          </m:r>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β</m:t>
              </m:r>
            </m:e>
            <m:sub>
              <m:r>
                <w:rPr>
                  <w:rFonts w:ascii="Cambria Math" w:hAnsi="Cambria Math" w:cs="Helvetica"/>
                  <w:sz w:val="20"/>
                  <w:szCs w:val="20"/>
                </w:rPr>
                <m:t>2</m:t>
              </m:r>
            </m:sub>
          </m:sSub>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Post</m:t>
              </m:r>
            </m:e>
            <m:sub>
              <m:r>
                <w:rPr>
                  <w:rFonts w:ascii="Cambria Math" w:hAnsi="Cambria Math" w:cs="Helvetica"/>
                  <w:sz w:val="20"/>
                  <w:szCs w:val="20"/>
                </w:rPr>
                <m:t>t</m:t>
              </m:r>
            </m:sub>
          </m:sSub>
          <m:r>
            <w:rPr>
              <w:rFonts w:ascii="Cambria Math" w:hAnsi="Cambria Math" w:cs="Helvetica"/>
              <w:sz w:val="20"/>
              <w:szCs w:val="20"/>
            </w:rPr>
            <m:t>+</m:t>
          </m:r>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β</m:t>
              </m:r>
            </m:e>
            <m:sub>
              <m:r>
                <w:rPr>
                  <w:rFonts w:ascii="Cambria Math" w:hAnsi="Cambria Math" w:cs="Helvetica"/>
                  <w:sz w:val="20"/>
                  <w:szCs w:val="20"/>
                </w:rPr>
                <m:t>3</m:t>
              </m:r>
            </m:sub>
          </m:sSub>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m:t>
              </m:r>
              <m:r>
                <w:rPr>
                  <w:rFonts w:ascii="Cambria Math" w:hAnsi="Cambria Math" w:cs="Helvetica"/>
                  <w:sz w:val="20"/>
                  <w:szCs w:val="20"/>
                </w:rPr>
                <m:t>Treatment</m:t>
              </m:r>
            </m:e>
            <m:sub>
              <m:r>
                <w:rPr>
                  <w:rFonts w:ascii="Cambria Math" w:hAnsi="Cambria Math" w:cs="Helvetica"/>
                  <w:sz w:val="20"/>
                  <w:szCs w:val="20"/>
                </w:rPr>
                <m:t>i</m:t>
              </m:r>
            </m:sub>
          </m:sSub>
          <m:r>
            <w:rPr>
              <w:rFonts w:ascii="Cambria Math" w:hAnsi="Cambria Math" w:cs="Helvetica"/>
              <w:sz w:val="20"/>
              <w:szCs w:val="20"/>
            </w:rPr>
            <m:t>*</m:t>
          </m:r>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Post</m:t>
              </m:r>
            </m:e>
            <m:sub>
              <m:r>
                <w:rPr>
                  <w:rFonts w:ascii="Cambria Math" w:hAnsi="Cambria Math" w:cs="Helvetica"/>
                  <w:sz w:val="20"/>
                  <w:szCs w:val="20"/>
                </w:rPr>
                <m:t>t</m:t>
              </m:r>
            </m:sub>
          </m:sSub>
          <m:r>
            <w:rPr>
              <w:rFonts w:ascii="Cambria Math" w:hAnsi="Cambria Math" w:cs="Helvetica"/>
              <w:sz w:val="20"/>
              <w:szCs w:val="20"/>
            </w:rPr>
            <m:t>)+</m:t>
          </m:r>
          <w:bookmarkStart w:id="1" w:name="_Hlk212738150"/>
          <m:nary>
            <m:naryPr>
              <m:chr m:val="∑"/>
              <m:limLoc m:val="undOvr"/>
              <m:ctrlPr>
                <w:rPr>
                  <w:rFonts w:ascii="Cambria Math" w:hAnsi="Cambria Math" w:cs="Helvetica"/>
                  <w:i/>
                  <w:sz w:val="20"/>
                  <w:szCs w:val="20"/>
                </w:rPr>
              </m:ctrlPr>
            </m:naryPr>
            <m:sub>
              <m:r>
                <w:rPr>
                  <w:rFonts w:ascii="Cambria Math" w:hAnsi="Cambria Math" w:cs="Helvetica"/>
                  <w:sz w:val="20"/>
                  <w:szCs w:val="20"/>
                </w:rPr>
                <m:t>k</m:t>
              </m:r>
              <m:r>
                <w:rPr>
                  <w:rFonts w:ascii="Cambria Math" w:hAnsi="Cambria Math" w:cs="Helvetica"/>
                  <w:sz w:val="20"/>
                  <w:szCs w:val="20"/>
                </w:rPr>
                <m:t>=1</m:t>
              </m:r>
            </m:sub>
            <m:sup>
              <m:r>
                <w:rPr>
                  <w:rFonts w:ascii="Cambria Math" w:hAnsi="Cambria Math" w:cs="Helvetica"/>
                  <w:sz w:val="20"/>
                  <w:szCs w:val="20"/>
                </w:rPr>
                <m:t>K</m:t>
              </m:r>
            </m:sup>
            <m:e>
              <m:sSub>
                <m:sSubPr>
                  <m:ctrlPr>
                    <w:rPr>
                      <w:rFonts w:ascii="Cambria Math" w:hAnsi="Cambria Math" w:cs="Helvetica"/>
                      <w:i/>
                      <w:sz w:val="20"/>
                      <w:szCs w:val="20"/>
                    </w:rPr>
                  </m:ctrlPr>
                </m:sSubPr>
                <m:e>
                  <m:sSub>
                    <m:sSubPr>
                      <m:ctrlPr>
                        <w:rPr>
                          <w:rFonts w:ascii="Cambria Math" w:hAnsi="Cambria Math" w:cs="Helvetica"/>
                          <w:i/>
                          <w:sz w:val="20"/>
                          <w:szCs w:val="20"/>
                        </w:rPr>
                      </m:ctrlPr>
                    </m:sSubPr>
                    <m:e>
                      <m:r>
                        <w:rPr>
                          <w:rFonts w:ascii="Cambria Math" w:hAnsi="Cambria Math" w:cs="Helvetica"/>
                          <w:sz w:val="20"/>
                          <w:szCs w:val="20"/>
                        </w:rPr>
                        <m:t>τ</m:t>
                      </m:r>
                    </m:e>
                    <m:sub>
                      <m:r>
                        <w:rPr>
                          <w:rFonts w:ascii="Cambria Math" w:hAnsi="Cambria Math" w:cs="Helvetica"/>
                          <w:sz w:val="20"/>
                          <w:szCs w:val="20"/>
                        </w:rPr>
                        <m:t>k</m:t>
                      </m:r>
                    </m:sub>
                  </m:sSub>
                  <m:r>
                    <w:rPr>
                      <w:rFonts w:ascii="Cambria Math" w:hAnsi="Cambria Math" w:cs="Helvetica"/>
                      <w:sz w:val="20"/>
                      <w:szCs w:val="20"/>
                    </w:rPr>
                    <m:t>Macro</m:t>
                  </m:r>
                </m:e>
                <m:sub>
                  <m:r>
                    <w:rPr>
                      <w:rFonts w:ascii="Cambria Math" w:hAnsi="Cambria Math" w:cs="Helvetica"/>
                      <w:sz w:val="20"/>
                      <w:szCs w:val="20"/>
                    </w:rPr>
                    <m:t>kt</m:t>
                  </m:r>
                </m:sub>
              </m:sSub>
            </m:e>
          </m:nary>
          <w:bookmarkEnd w:id="1"/>
          <m:r>
            <w:rPr>
              <w:rFonts w:ascii="Cambria Math" w:hAnsi="Cambria Math" w:cs="Helvetica"/>
              <w:sz w:val="20"/>
              <w:szCs w:val="20"/>
            </w:rPr>
            <m:t>+</m:t>
          </m:r>
          <m:sSub>
            <m:sSubPr>
              <m:ctrlPr>
                <w:rPr>
                  <w:rFonts w:ascii="Cambria Math" w:eastAsia="Times New Roman" w:hAnsi="Cambria Math" w:cs="Helvetica"/>
                  <w:i/>
                  <w:kern w:val="0"/>
                  <w:sz w:val="20"/>
                  <w:szCs w:val="20"/>
                  <w:lang w:eastAsia="en-ZA"/>
                  <w14:ligatures w14:val="none"/>
                </w:rPr>
              </m:ctrlPr>
            </m:sSubPr>
            <m:e>
              <m:r>
                <w:rPr>
                  <w:rFonts w:ascii="Cambria Math" w:hAnsi="Cambria Math" w:cs="Helvetica"/>
                  <w:sz w:val="20"/>
                  <w:szCs w:val="20"/>
                </w:rPr>
                <m:t>ε</m:t>
              </m:r>
            </m:e>
            <m:sub>
              <m:r>
                <w:rPr>
                  <w:rFonts w:ascii="Cambria Math" w:hAnsi="Cambria Math" w:cs="Helvetica"/>
                  <w:sz w:val="20"/>
                  <w:szCs w:val="20"/>
                </w:rPr>
                <m:t>it</m:t>
              </m:r>
            </m:sub>
          </m:sSub>
        </m:oMath>
      </m:oMathPara>
    </w:p>
    <w:p w14:paraId="2FA45CAE" w14:textId="171499B0" w:rsidR="00425028" w:rsidRDefault="006624D4" w:rsidP="00425028">
      <w:pPr>
        <w:shd w:val="clear" w:color="auto" w:fill="FFFFFF"/>
        <w:spacing w:before="100" w:beforeAutospacing="1" w:after="100" w:afterAutospacing="1" w:line="240" w:lineRule="auto"/>
        <w:rPr>
          <w:rFonts w:eastAsia="Times New Roman" w:cs="Helvetica"/>
          <w:kern w:val="0"/>
          <w:lang w:eastAsia="en-ZA"/>
          <w14:ligatures w14:val="none"/>
        </w:rPr>
      </w:pPr>
      <w:r>
        <w:rPr>
          <w:rFonts w:eastAsia="Times New Roman" w:cs="Helvetica"/>
          <w:kern w:val="0"/>
          <w:lang w:eastAsia="en-ZA"/>
          <w14:ligatures w14:val="none"/>
        </w:rPr>
        <w:t>Where</w:t>
      </w:r>
      <w:r w:rsidR="00D8725C">
        <w:rPr>
          <w:rFonts w:eastAsia="Times New Roman" w:cs="Helvetica"/>
          <w:kern w:val="0"/>
          <w:lang w:eastAsia="en-ZA"/>
          <w14:ligatures w14:val="none"/>
        </w:rPr>
        <w:t xml:space="preserve"> </w:t>
      </w:r>
      <m:oMath>
        <m:d>
          <m:dPr>
            <m:begChr m:val="{"/>
            <m:endChr m:val="}"/>
            <m:ctrlPr>
              <w:rPr>
                <w:rFonts w:ascii="Cambria Math" w:eastAsia="Times New Roman" w:hAnsi="Cambria Math" w:cs="Helvetica"/>
                <w:i/>
                <w:kern w:val="0"/>
                <w:lang w:eastAsia="en-ZA"/>
                <w14:ligatures w14:val="none"/>
              </w:rPr>
            </m:ctrlPr>
          </m:dPr>
          <m:e>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Macro</m:t>
                </m:r>
              </m:e>
              <m:sub>
                <m:r>
                  <w:rPr>
                    <w:rFonts w:ascii="Cambria Math" w:eastAsia="Times New Roman" w:hAnsi="Cambria Math" w:cs="Helvetica"/>
                    <w:kern w:val="0"/>
                    <w:lang w:eastAsia="en-ZA"/>
                    <w14:ligatures w14:val="none"/>
                  </w:rPr>
                  <m:t>kt</m:t>
                </m:r>
              </m:sub>
            </m:sSub>
          </m:e>
        </m:d>
        <m:r>
          <w:rPr>
            <w:rFonts w:ascii="Cambria Math" w:eastAsia="Times New Roman" w:hAnsi="Cambria Math" w:cs="Helvetica"/>
            <w:kern w:val="0"/>
            <w:lang w:eastAsia="en-ZA"/>
            <w14:ligatures w14:val="none"/>
          </w:rPr>
          <m:t>=</m:t>
        </m:r>
        <m:d>
          <m:dPr>
            <m:begChr m:val="{"/>
            <m:endChr m:val="}"/>
            <m:ctrlPr>
              <w:rPr>
                <w:rFonts w:ascii="Cambria Math" w:eastAsia="Times New Roman" w:hAnsi="Cambria Math" w:cs="Helvetica"/>
                <w:i/>
                <w:kern w:val="0"/>
                <w:lang w:eastAsia="en-ZA"/>
                <w14:ligatures w14:val="none"/>
              </w:rPr>
            </m:ctrlPr>
          </m:dPr>
          <m:e>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FEDFUNDS</m:t>
                </m:r>
              </m:e>
              <m:sub>
                <m:r>
                  <w:rPr>
                    <w:rFonts w:ascii="Cambria Math" w:eastAsia="Times New Roman" w:hAnsi="Cambria Math" w:cs="Helvetica"/>
                    <w:kern w:val="0"/>
                    <w:lang w:eastAsia="en-ZA"/>
                    <w14:ligatures w14:val="none"/>
                  </w:rPr>
                  <m:t>t</m:t>
                </m:r>
              </m:sub>
            </m:sSub>
            <m:r>
              <w:rPr>
                <w:rFonts w:ascii="Cambria Math" w:eastAsia="Times New Roman" w:hAnsi="Cambria Math" w:cs="Helvetica"/>
                <w:kern w:val="0"/>
                <w:lang w:eastAsia="en-ZA"/>
                <w14:ligatures w14:val="none"/>
              </w:rPr>
              <m:t xml:space="preserve">, </m:t>
            </m:r>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UNRATE</m:t>
                </m:r>
              </m:e>
              <m:sub>
                <m:r>
                  <w:rPr>
                    <w:rFonts w:ascii="Cambria Math" w:eastAsia="Times New Roman" w:hAnsi="Cambria Math" w:cs="Helvetica"/>
                    <w:kern w:val="0"/>
                    <w:lang w:eastAsia="en-ZA"/>
                    <w14:ligatures w14:val="none"/>
                  </w:rPr>
                  <m:t>t</m:t>
                </m:r>
              </m:sub>
            </m:sSub>
            <m:r>
              <w:rPr>
                <w:rFonts w:ascii="Cambria Math" w:eastAsia="Times New Roman" w:hAnsi="Cambria Math" w:cs="Helvetica"/>
                <w:kern w:val="0"/>
                <w:lang w:eastAsia="en-ZA"/>
                <w14:ligatures w14:val="none"/>
              </w:rPr>
              <m:t xml:space="preserve">, </m:t>
            </m:r>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INDPRO</m:t>
                </m:r>
              </m:e>
              <m:sub>
                <m:r>
                  <w:rPr>
                    <w:rFonts w:ascii="Cambria Math" w:eastAsia="Times New Roman" w:hAnsi="Cambria Math" w:cs="Helvetica"/>
                    <w:kern w:val="0"/>
                    <w:lang w:eastAsia="en-ZA"/>
                    <w14:ligatures w14:val="none"/>
                  </w:rPr>
                  <m:t>t</m:t>
                </m:r>
              </m:sub>
            </m:sSub>
            <m:r>
              <w:rPr>
                <w:rFonts w:ascii="Cambria Math" w:eastAsia="Times New Roman" w:hAnsi="Cambria Math" w:cs="Helvetica"/>
                <w:kern w:val="0"/>
                <w:lang w:eastAsia="en-ZA"/>
                <w14:ligatures w14:val="none"/>
              </w:rPr>
              <m:t xml:space="preserve">, </m:t>
            </m:r>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CPI</m:t>
                </m:r>
              </m:e>
              <m:sub>
                <m:r>
                  <w:rPr>
                    <w:rFonts w:ascii="Cambria Math" w:eastAsia="Times New Roman" w:hAnsi="Cambria Math" w:cs="Helvetica"/>
                    <w:kern w:val="0"/>
                    <w:lang w:eastAsia="en-ZA"/>
                    <w14:ligatures w14:val="none"/>
                  </w:rPr>
                  <m:t>t</m:t>
                </m:r>
              </m:sub>
            </m:sSub>
          </m:e>
        </m:d>
      </m:oMath>
      <w:r w:rsidR="00D8725C">
        <w:rPr>
          <w:rFonts w:eastAsia="Times New Roman" w:cs="Helvetica"/>
          <w:kern w:val="0"/>
          <w:lang w:eastAsia="en-ZA"/>
          <w14:ligatures w14:val="none"/>
        </w:rPr>
        <w:t>, t</w:t>
      </w:r>
      <w:r w:rsidR="007C1671" w:rsidRPr="007C1671">
        <w:rPr>
          <w:rFonts w:eastAsia="Times New Roman" w:cs="Helvetica"/>
          <w:kern w:val="0"/>
          <w:lang w:eastAsia="en-ZA"/>
          <w14:ligatures w14:val="none"/>
        </w:rPr>
        <w:t>his model control</w:t>
      </w:r>
      <w:r w:rsidR="00D8725C">
        <w:rPr>
          <w:rFonts w:eastAsia="Times New Roman" w:cs="Helvetica"/>
          <w:kern w:val="0"/>
          <w:lang w:eastAsia="en-ZA"/>
          <w14:ligatures w14:val="none"/>
        </w:rPr>
        <w:t>s</w:t>
      </w:r>
      <w:r w:rsidR="007C1671" w:rsidRPr="007C1671">
        <w:rPr>
          <w:rFonts w:eastAsia="Times New Roman" w:cs="Helvetica"/>
          <w:kern w:val="0"/>
          <w:lang w:eastAsia="en-ZA"/>
          <w14:ligatures w14:val="none"/>
        </w:rPr>
        <w:t xml:space="preserve"> for economy-wide shocks that could confound the relationship between COVID-19 and corporate dividend decisions.</w:t>
      </w:r>
    </w:p>
    <w:p w14:paraId="419D4C0D" w14:textId="356808E4" w:rsidR="007C1671" w:rsidRPr="00622103" w:rsidRDefault="007C1671" w:rsidP="00425028">
      <w:pPr>
        <w:shd w:val="clear" w:color="auto" w:fill="FFFFFF"/>
        <w:spacing w:before="100" w:beforeAutospacing="1" w:after="100" w:afterAutospacing="1" w:line="240" w:lineRule="auto"/>
        <w:rPr>
          <w:rFonts w:eastAsia="Times New Roman" w:cs="Helvetica"/>
          <w:b/>
          <w:bCs/>
          <w:i/>
          <w:iCs/>
          <w:kern w:val="0"/>
          <w:lang w:eastAsia="en-ZA"/>
          <w14:ligatures w14:val="none"/>
        </w:rPr>
      </w:pPr>
      <w:r w:rsidRPr="00622103">
        <w:rPr>
          <w:rFonts w:eastAsia="Times New Roman" w:cs="Helvetica"/>
          <w:b/>
          <w:bCs/>
          <w:i/>
          <w:iCs/>
          <w:kern w:val="0"/>
          <w:lang w:eastAsia="en-ZA"/>
          <w14:ligatures w14:val="none"/>
        </w:rPr>
        <w:t>Model 3: DiD with</w:t>
      </w:r>
      <w:r w:rsidR="00425028" w:rsidRPr="00622103">
        <w:rPr>
          <w:rFonts w:eastAsia="Times New Roman" w:cs="Helvetica"/>
          <w:b/>
          <w:bCs/>
          <w:i/>
          <w:iCs/>
          <w:kern w:val="0"/>
          <w:lang w:eastAsia="en-ZA"/>
          <w14:ligatures w14:val="none"/>
        </w:rPr>
        <w:t xml:space="preserve"> Firm Controls</w:t>
      </w:r>
    </w:p>
    <w:p w14:paraId="0DD9C386" w14:textId="3B987E19" w:rsidR="00545830" w:rsidRPr="00D8725C" w:rsidRDefault="00C8477A" w:rsidP="00545830">
      <w:pPr>
        <w:shd w:val="clear" w:color="auto" w:fill="FFFFFF"/>
        <w:spacing w:before="100" w:beforeAutospacing="1" w:after="100" w:afterAutospacing="1" w:line="240" w:lineRule="auto"/>
        <w:rPr>
          <w:rFonts w:eastAsia="Times New Roman" w:cs="Helvetica"/>
          <w:kern w:val="0"/>
          <w:sz w:val="20"/>
          <w:szCs w:val="20"/>
          <w:lang w:eastAsia="en-ZA"/>
          <w14:ligatures w14:val="none"/>
        </w:rPr>
      </w:pPr>
      <m:oMathPara>
        <m:oMath>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Dividends</m:t>
              </m:r>
            </m:e>
            <m:sub>
              <m:r>
                <w:rPr>
                  <w:rFonts w:ascii="Cambria Math" w:eastAsia="Times New Roman" w:hAnsi="Cambria Math" w:cs="Helvetica"/>
                  <w:kern w:val="0"/>
                  <w:sz w:val="20"/>
                  <w:szCs w:val="20"/>
                  <w:lang w:eastAsia="en-ZA"/>
                  <w14:ligatures w14:val="none"/>
                </w:rPr>
                <m:t>it</m:t>
              </m:r>
            </m:sub>
          </m:sSub>
          <m:r>
            <w:rPr>
              <w:rFonts w:ascii="Cambria Math" w:eastAsia="Times New Roman" w:hAnsi="Cambria Math" w:cs="Helvetica"/>
              <w:kern w:val="0"/>
              <w:sz w:val="20"/>
              <w:szCs w:val="20"/>
              <w:lang w:eastAsia="en-ZA"/>
              <w14:ligatures w14:val="none"/>
            </w:rPr>
            <m:t>=</m:t>
          </m:r>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β</m:t>
              </m:r>
            </m:e>
            <m:sub>
              <m:r>
                <w:rPr>
                  <w:rFonts w:ascii="Cambria Math" w:eastAsia="Times New Roman" w:hAnsi="Cambria Math" w:cs="Helvetica"/>
                  <w:kern w:val="0"/>
                  <w:sz w:val="20"/>
                  <w:szCs w:val="20"/>
                  <w:lang w:eastAsia="en-ZA"/>
                  <w14:ligatures w14:val="none"/>
                </w:rPr>
                <m:t>0</m:t>
              </m:r>
            </m:sub>
          </m:sSub>
          <m:r>
            <w:rPr>
              <w:rFonts w:ascii="Cambria Math" w:eastAsia="Times New Roman" w:hAnsi="Cambria Math" w:cs="Helvetica"/>
              <w:kern w:val="0"/>
              <w:sz w:val="20"/>
              <w:szCs w:val="20"/>
              <w:lang w:eastAsia="en-ZA"/>
              <w14:ligatures w14:val="none"/>
            </w:rPr>
            <m:t>+</m:t>
          </m:r>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β</m:t>
              </m:r>
            </m:e>
            <m:sub>
              <m:r>
                <w:rPr>
                  <w:rFonts w:ascii="Cambria Math" w:eastAsia="Times New Roman" w:hAnsi="Cambria Math" w:cs="Helvetica"/>
                  <w:kern w:val="0"/>
                  <w:sz w:val="20"/>
                  <w:szCs w:val="20"/>
                  <w:lang w:eastAsia="en-ZA"/>
                  <w14:ligatures w14:val="none"/>
                </w:rPr>
                <m:t>1</m:t>
              </m:r>
            </m:sub>
          </m:sSub>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Treatment</m:t>
              </m:r>
            </m:e>
            <m:sub>
              <m:r>
                <w:rPr>
                  <w:rFonts w:ascii="Cambria Math" w:eastAsia="Times New Roman" w:hAnsi="Cambria Math" w:cs="Helvetica"/>
                  <w:kern w:val="0"/>
                  <w:sz w:val="20"/>
                  <w:szCs w:val="20"/>
                  <w:lang w:eastAsia="en-ZA"/>
                  <w14:ligatures w14:val="none"/>
                </w:rPr>
                <m:t>i</m:t>
              </m:r>
            </m:sub>
          </m:sSub>
          <m:r>
            <w:rPr>
              <w:rFonts w:ascii="Cambria Math" w:eastAsia="Times New Roman" w:hAnsi="Cambria Math" w:cs="Helvetica"/>
              <w:kern w:val="0"/>
              <w:sz w:val="20"/>
              <w:szCs w:val="20"/>
              <w:lang w:eastAsia="en-ZA"/>
              <w14:ligatures w14:val="none"/>
            </w:rPr>
            <m:t>+</m:t>
          </m:r>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β</m:t>
              </m:r>
            </m:e>
            <m:sub>
              <m:r>
                <w:rPr>
                  <w:rFonts w:ascii="Cambria Math" w:eastAsia="Times New Roman" w:hAnsi="Cambria Math" w:cs="Helvetica"/>
                  <w:kern w:val="0"/>
                  <w:sz w:val="20"/>
                  <w:szCs w:val="20"/>
                  <w:lang w:eastAsia="en-ZA"/>
                  <w14:ligatures w14:val="none"/>
                </w:rPr>
                <m:t>2</m:t>
              </m:r>
            </m:sub>
          </m:sSub>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Post</m:t>
              </m:r>
            </m:e>
            <m:sub>
              <m:r>
                <w:rPr>
                  <w:rFonts w:ascii="Cambria Math" w:eastAsia="Times New Roman" w:hAnsi="Cambria Math" w:cs="Helvetica"/>
                  <w:kern w:val="0"/>
                  <w:sz w:val="20"/>
                  <w:szCs w:val="20"/>
                  <w:lang w:eastAsia="en-ZA"/>
                  <w14:ligatures w14:val="none"/>
                </w:rPr>
                <m:t>t</m:t>
              </m:r>
            </m:sub>
          </m:sSub>
          <m:r>
            <w:rPr>
              <w:rFonts w:ascii="Cambria Math" w:eastAsia="Times New Roman" w:hAnsi="Cambria Math" w:cs="Helvetica"/>
              <w:kern w:val="0"/>
              <w:sz w:val="20"/>
              <w:szCs w:val="20"/>
              <w:lang w:eastAsia="en-ZA"/>
              <w14:ligatures w14:val="none"/>
            </w:rPr>
            <m:t>+</m:t>
          </m:r>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β</m:t>
              </m:r>
            </m:e>
            <m:sub>
              <m:r>
                <w:rPr>
                  <w:rFonts w:ascii="Cambria Math" w:eastAsia="Times New Roman" w:hAnsi="Cambria Math" w:cs="Helvetica"/>
                  <w:kern w:val="0"/>
                  <w:sz w:val="20"/>
                  <w:szCs w:val="20"/>
                  <w:lang w:eastAsia="en-ZA"/>
                  <w14:ligatures w14:val="none"/>
                </w:rPr>
                <m:t>3</m:t>
              </m:r>
            </m:sub>
          </m:sSub>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m:t>
              </m:r>
              <m:r>
                <w:rPr>
                  <w:rFonts w:ascii="Cambria Math" w:eastAsia="Times New Roman" w:hAnsi="Cambria Math" w:cs="Helvetica"/>
                  <w:kern w:val="0"/>
                  <w:sz w:val="20"/>
                  <w:szCs w:val="20"/>
                  <w:lang w:eastAsia="en-ZA"/>
                  <w14:ligatures w14:val="none"/>
                </w:rPr>
                <m:t>Treatment</m:t>
              </m:r>
            </m:e>
            <m:sub>
              <m:r>
                <w:rPr>
                  <w:rFonts w:ascii="Cambria Math" w:eastAsia="Times New Roman" w:hAnsi="Cambria Math" w:cs="Helvetica"/>
                  <w:kern w:val="0"/>
                  <w:sz w:val="20"/>
                  <w:szCs w:val="20"/>
                  <w:lang w:eastAsia="en-ZA"/>
                  <w14:ligatures w14:val="none"/>
                </w:rPr>
                <m:t>i</m:t>
              </m:r>
            </m:sub>
          </m:sSub>
          <m:r>
            <w:rPr>
              <w:rFonts w:ascii="Cambria Math" w:eastAsia="Times New Roman" w:hAnsi="Cambria Math" w:cs="Helvetica"/>
              <w:kern w:val="0"/>
              <w:sz w:val="20"/>
              <w:szCs w:val="20"/>
              <w:lang w:eastAsia="en-ZA"/>
              <w14:ligatures w14:val="none"/>
            </w:rPr>
            <m:t>*</m:t>
          </m:r>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Post</m:t>
              </m:r>
            </m:e>
            <m:sub>
              <m:r>
                <w:rPr>
                  <w:rFonts w:ascii="Cambria Math" w:eastAsia="Times New Roman" w:hAnsi="Cambria Math" w:cs="Helvetica"/>
                  <w:kern w:val="0"/>
                  <w:sz w:val="20"/>
                  <w:szCs w:val="20"/>
                  <w:lang w:eastAsia="en-ZA"/>
                  <w14:ligatures w14:val="none"/>
                </w:rPr>
                <m:t>t</m:t>
              </m:r>
            </m:sub>
          </m:sSub>
          <m:r>
            <w:rPr>
              <w:rFonts w:ascii="Cambria Math" w:eastAsia="Times New Roman" w:hAnsi="Cambria Math" w:cs="Helvetica"/>
              <w:kern w:val="0"/>
              <w:sz w:val="20"/>
              <w:szCs w:val="20"/>
              <w:lang w:eastAsia="en-ZA"/>
              <w14:ligatures w14:val="none"/>
            </w:rPr>
            <m:t>)+</m:t>
          </m:r>
          <m:nary>
            <m:naryPr>
              <m:chr m:val="∑"/>
              <m:limLoc m:val="undOvr"/>
              <m:ctrlPr>
                <w:rPr>
                  <w:rFonts w:ascii="Cambria Math" w:eastAsia="Times New Roman" w:hAnsi="Cambria Math" w:cs="Helvetica"/>
                  <w:i/>
                  <w:kern w:val="0"/>
                  <w:sz w:val="20"/>
                  <w:szCs w:val="20"/>
                  <w:lang w:eastAsia="en-ZA"/>
                  <w14:ligatures w14:val="none"/>
                </w:rPr>
              </m:ctrlPr>
            </m:naryPr>
            <m:sub>
              <m:r>
                <w:rPr>
                  <w:rFonts w:ascii="Cambria Math" w:eastAsia="Times New Roman" w:hAnsi="Cambria Math" w:cs="Helvetica"/>
                  <w:kern w:val="0"/>
                  <w:sz w:val="20"/>
                  <w:szCs w:val="20"/>
                  <w:lang w:eastAsia="en-ZA"/>
                  <w14:ligatures w14:val="none"/>
                </w:rPr>
                <m:t>j</m:t>
              </m:r>
              <m:r>
                <w:rPr>
                  <w:rFonts w:ascii="Cambria Math" w:eastAsia="Times New Roman" w:hAnsi="Cambria Math" w:cs="Helvetica"/>
                  <w:kern w:val="0"/>
                  <w:sz w:val="20"/>
                  <w:szCs w:val="20"/>
                  <w:lang w:eastAsia="en-ZA"/>
                  <w14:ligatures w14:val="none"/>
                </w:rPr>
                <m:t>=1</m:t>
              </m:r>
            </m:sub>
            <m:sup>
              <m:r>
                <w:rPr>
                  <w:rFonts w:ascii="Cambria Math" w:eastAsia="Times New Roman" w:hAnsi="Cambria Math" w:cs="Helvetica"/>
                  <w:kern w:val="0"/>
                  <w:sz w:val="20"/>
                  <w:szCs w:val="20"/>
                  <w:lang w:eastAsia="en-ZA"/>
                  <w14:ligatures w14:val="none"/>
                </w:rPr>
                <m:t>J</m:t>
              </m:r>
            </m:sup>
            <m:e>
              <m:sSub>
                <m:sSubPr>
                  <m:ctrlPr>
                    <w:rPr>
                      <w:rFonts w:ascii="Cambria Math" w:eastAsia="Times New Roman" w:hAnsi="Cambria Math" w:cs="Helvetica"/>
                      <w:i/>
                      <w:kern w:val="0"/>
                      <w:sz w:val="20"/>
                      <w:szCs w:val="20"/>
                      <w:lang w:eastAsia="en-ZA"/>
                      <w14:ligatures w14:val="none"/>
                    </w:rPr>
                  </m:ctrlPr>
                </m:sSubPr>
                <m:e>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θ</m:t>
                      </m:r>
                    </m:e>
                    <m:sub>
                      <m:r>
                        <w:rPr>
                          <w:rFonts w:ascii="Cambria Math" w:eastAsia="Times New Roman" w:hAnsi="Cambria Math" w:cs="Helvetica"/>
                          <w:kern w:val="0"/>
                          <w:sz w:val="20"/>
                          <w:szCs w:val="20"/>
                          <w:lang w:eastAsia="en-ZA"/>
                          <w14:ligatures w14:val="none"/>
                        </w:rPr>
                        <m:t>j</m:t>
                      </m:r>
                    </m:sub>
                  </m:sSub>
                  <m:r>
                    <w:rPr>
                      <w:rFonts w:ascii="Cambria Math" w:eastAsia="Times New Roman" w:hAnsi="Cambria Math" w:cs="Helvetica"/>
                      <w:kern w:val="0"/>
                      <w:sz w:val="20"/>
                      <w:szCs w:val="20"/>
                      <w:lang w:eastAsia="en-ZA"/>
                      <w14:ligatures w14:val="none"/>
                    </w:rPr>
                    <m:t>Firm</m:t>
                  </m:r>
                </m:e>
                <m:sub>
                  <m:r>
                    <w:rPr>
                      <w:rFonts w:ascii="Cambria Math" w:eastAsia="Times New Roman" w:hAnsi="Cambria Math" w:cs="Helvetica"/>
                      <w:kern w:val="0"/>
                      <w:sz w:val="20"/>
                      <w:szCs w:val="20"/>
                      <w:lang w:eastAsia="en-ZA"/>
                      <w14:ligatures w14:val="none"/>
                    </w:rPr>
                    <m:t>Jit</m:t>
                  </m:r>
                </m:sub>
              </m:sSub>
            </m:e>
          </m:nary>
          <m:r>
            <w:rPr>
              <w:rFonts w:ascii="Cambria Math" w:eastAsia="Times New Roman" w:hAnsi="Cambria Math" w:cs="Helvetica"/>
              <w:kern w:val="0"/>
              <w:sz w:val="20"/>
              <w:szCs w:val="20"/>
              <w:lang w:eastAsia="en-ZA"/>
              <w14:ligatures w14:val="none"/>
            </w:rPr>
            <m:t>+</m:t>
          </m:r>
          <m:sSub>
            <m:sSubPr>
              <m:ctrlPr>
                <w:rPr>
                  <w:rFonts w:ascii="Cambria Math" w:eastAsia="Times New Roman" w:hAnsi="Cambria Math" w:cs="Helvetica"/>
                  <w:i/>
                  <w:kern w:val="0"/>
                  <w:sz w:val="20"/>
                  <w:szCs w:val="20"/>
                  <w:lang w:eastAsia="en-ZA"/>
                  <w14:ligatures w14:val="none"/>
                </w:rPr>
              </m:ctrlPr>
            </m:sSubPr>
            <m:e>
              <m:r>
                <w:rPr>
                  <w:rFonts w:ascii="Cambria Math" w:eastAsia="Times New Roman" w:hAnsi="Cambria Math" w:cs="Helvetica"/>
                  <w:kern w:val="0"/>
                  <w:sz w:val="20"/>
                  <w:szCs w:val="20"/>
                  <w:lang w:eastAsia="en-ZA"/>
                  <w14:ligatures w14:val="none"/>
                </w:rPr>
                <m:t>ε</m:t>
              </m:r>
            </m:e>
            <m:sub>
              <m:r>
                <w:rPr>
                  <w:rFonts w:ascii="Cambria Math" w:eastAsia="Times New Roman" w:hAnsi="Cambria Math" w:cs="Helvetica"/>
                  <w:kern w:val="0"/>
                  <w:sz w:val="20"/>
                  <w:szCs w:val="20"/>
                  <w:lang w:eastAsia="en-ZA"/>
                  <w14:ligatures w14:val="none"/>
                </w:rPr>
                <m:t>it</m:t>
              </m:r>
            </m:sub>
          </m:sSub>
        </m:oMath>
      </m:oMathPara>
    </w:p>
    <w:p w14:paraId="0AC998C6" w14:textId="271B1B6C" w:rsidR="00622103" w:rsidRPr="00545830" w:rsidRDefault="006624D4" w:rsidP="00D8725C">
      <w:pPr>
        <w:shd w:val="clear" w:color="auto" w:fill="FFFFFF"/>
        <w:rPr>
          <w:rFonts w:cs="Helvetica"/>
        </w:rPr>
      </w:pPr>
      <w:r>
        <w:rPr>
          <w:rFonts w:eastAsia="Times New Roman" w:cs="Helvetica"/>
          <w:kern w:val="0"/>
          <w:lang w:eastAsia="en-ZA"/>
          <w14:ligatures w14:val="none"/>
        </w:rPr>
        <w:t xml:space="preserve">Where </w:t>
      </w:r>
      <m:oMath>
        <m:d>
          <m:dPr>
            <m:begChr m:val="{"/>
            <m:endChr m:val="}"/>
            <m:ctrlPr>
              <w:rPr>
                <w:rFonts w:ascii="Cambria Math" w:eastAsia="Times New Roman" w:hAnsi="Cambria Math" w:cs="Helvetica"/>
                <w:i/>
                <w:kern w:val="0"/>
                <w:lang w:eastAsia="en-ZA"/>
                <w14:ligatures w14:val="none"/>
              </w:rPr>
            </m:ctrlPr>
          </m:dPr>
          <m:e>
            <m:sSub>
              <m:sSubPr>
                <m:ctrlPr>
                  <w:rPr>
                    <w:rFonts w:ascii="Cambria Math" w:hAnsi="Cambria Math"/>
                    <w:lang w:eastAsia="en-ZA"/>
                  </w:rPr>
                </m:ctrlPr>
              </m:sSubPr>
              <m:e>
                <m:r>
                  <w:rPr>
                    <w:rFonts w:ascii="Cambria Math" w:hAnsi="Cambria Math"/>
                  </w:rPr>
                  <m:t>Firm</m:t>
                </m:r>
              </m:e>
              <m:sub>
                <m:r>
                  <w:rPr>
                    <w:rFonts w:ascii="Cambria Math" w:hAnsi="Cambria Math"/>
                  </w:rPr>
                  <m:t>Jit</m:t>
                </m:r>
              </m:sub>
            </m:sSub>
          </m:e>
        </m:d>
        <m:r>
          <w:rPr>
            <w:rFonts w:ascii="Cambria Math" w:eastAsia="Times New Roman" w:hAnsi="Cambria Math" w:cs="Helvetica"/>
            <w:kern w:val="0"/>
            <w:lang w:eastAsia="en-ZA"/>
            <w14:ligatures w14:val="none"/>
          </w:rPr>
          <m:t xml:space="preserve">= </m:t>
        </m:r>
        <m:d>
          <m:dPr>
            <m:begChr m:val="{"/>
            <m:endChr m:val="}"/>
            <m:ctrlPr>
              <w:rPr>
                <w:rFonts w:ascii="Cambria Math" w:eastAsia="Times New Roman" w:hAnsi="Cambria Math" w:cs="Helvetica"/>
                <w:i/>
                <w:kern w:val="0"/>
                <w:lang w:eastAsia="en-ZA"/>
                <w14:ligatures w14:val="none"/>
              </w:rPr>
            </m:ctrlPr>
          </m:dPr>
          <m:e>
            <m:func>
              <m:funcPr>
                <m:ctrlPr>
                  <w:rPr>
                    <w:rFonts w:ascii="Cambria Math" w:eastAsia="Times New Roman" w:hAnsi="Cambria Math" w:cs="Helvetica"/>
                    <w:i/>
                    <w:kern w:val="0"/>
                    <w:lang w:eastAsia="en-ZA"/>
                    <w14:ligatures w14:val="none"/>
                  </w:rPr>
                </m:ctrlPr>
              </m:funcPr>
              <m:fName>
                <m:r>
                  <m:rPr>
                    <m:sty m:val="p"/>
                  </m:rPr>
                  <w:rPr>
                    <w:rFonts w:ascii="Cambria Math" w:eastAsia="Times New Roman" w:hAnsi="Cambria Math" w:cs="Helvetica"/>
                    <w:kern w:val="0"/>
                    <w:lang w:eastAsia="en-ZA"/>
                    <w14:ligatures w14:val="none"/>
                  </w:rPr>
                  <m:t>log</m:t>
                </m:r>
              </m:fName>
              <m:e>
                <m:r>
                  <w:rPr>
                    <w:rFonts w:ascii="Cambria Math" w:eastAsia="Times New Roman" w:hAnsi="Cambria Math" w:cs="Helvetica"/>
                    <w:kern w:val="0"/>
                    <w:lang w:eastAsia="en-ZA"/>
                    <w14:ligatures w14:val="none"/>
                  </w:rPr>
                  <m:t>(</m:t>
                </m:r>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MarketCap</m:t>
                    </m:r>
                  </m:e>
                  <m:sub>
                    <m:r>
                      <w:rPr>
                        <w:rFonts w:ascii="Cambria Math" w:eastAsia="Times New Roman" w:hAnsi="Cambria Math" w:cs="Helvetica"/>
                        <w:kern w:val="0"/>
                        <w:lang w:eastAsia="en-ZA"/>
                        <w14:ligatures w14:val="none"/>
                      </w:rPr>
                      <m:t>it</m:t>
                    </m:r>
                  </m:sub>
                </m:sSub>
                <m:r>
                  <w:rPr>
                    <w:rFonts w:ascii="Cambria Math" w:eastAsia="Times New Roman" w:hAnsi="Cambria Math" w:cs="Helvetica"/>
                    <w:kern w:val="0"/>
                    <w:lang w:eastAsia="en-ZA"/>
                    <w14:ligatures w14:val="none"/>
                  </w:rPr>
                  <m:t xml:space="preserve">+1), </m:t>
                </m:r>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PERatio</m:t>
                    </m:r>
                  </m:e>
                  <m:sub>
                    <m:r>
                      <w:rPr>
                        <w:rFonts w:ascii="Cambria Math" w:eastAsia="Times New Roman" w:hAnsi="Cambria Math" w:cs="Helvetica"/>
                        <w:kern w:val="0"/>
                        <w:lang w:eastAsia="en-ZA"/>
                        <w14:ligatures w14:val="none"/>
                      </w:rPr>
                      <m:t>it,</m:t>
                    </m:r>
                  </m:sub>
                </m:sSub>
                <m:r>
                  <w:rPr>
                    <w:rFonts w:ascii="Cambria Math" w:eastAsia="Times New Roman" w:hAnsi="Cambria Math" w:cs="Helvetica"/>
                    <w:kern w:val="0"/>
                    <w:lang w:eastAsia="en-ZA"/>
                    <w14:ligatures w14:val="none"/>
                  </w:rPr>
                  <m:t xml:space="preserve"> </m:t>
                </m:r>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PB_Ratio</m:t>
                    </m:r>
                  </m:e>
                  <m:sub>
                    <m:r>
                      <w:rPr>
                        <w:rFonts w:ascii="Cambria Math" w:eastAsia="Times New Roman" w:hAnsi="Cambria Math" w:cs="Helvetica"/>
                        <w:kern w:val="0"/>
                        <w:lang w:eastAsia="en-ZA"/>
                        <w14:ligatures w14:val="none"/>
                      </w:rPr>
                      <m:t>it</m:t>
                    </m:r>
                  </m:sub>
                </m:sSub>
                <m:r>
                  <w:rPr>
                    <w:rFonts w:ascii="Cambria Math" w:eastAsia="Times New Roman" w:hAnsi="Cambria Math" w:cs="Helvetica"/>
                    <w:kern w:val="0"/>
                    <w:lang w:eastAsia="en-ZA"/>
                    <w14:ligatures w14:val="none"/>
                  </w:rPr>
                  <m:t xml:space="preserve">, </m:t>
                </m:r>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SytematicRisk</m:t>
                    </m:r>
                  </m:e>
                  <m:sub>
                    <m:r>
                      <w:rPr>
                        <w:rFonts w:ascii="Cambria Math" w:eastAsia="Times New Roman" w:hAnsi="Cambria Math" w:cs="Helvetica"/>
                        <w:kern w:val="0"/>
                        <w:lang w:eastAsia="en-ZA"/>
                        <w14:ligatures w14:val="none"/>
                      </w:rPr>
                      <m:t>it</m:t>
                    </m:r>
                  </m:sub>
                </m:sSub>
              </m:e>
            </m:func>
          </m:e>
        </m:d>
      </m:oMath>
      <w:r w:rsidRPr="006624D4">
        <w:rPr>
          <w:rFonts w:eastAsia="Times New Roman" w:cs="Helvetica"/>
          <w:kern w:val="0"/>
          <w:lang w:eastAsia="en-ZA"/>
          <w14:ligatures w14:val="none"/>
        </w:rPr>
        <w:t>,</w:t>
      </w:r>
      <w:r>
        <w:rPr>
          <w:rFonts w:eastAsia="Times New Roman" w:cs="Helvetica"/>
          <w:kern w:val="0"/>
          <w:lang w:eastAsia="en-ZA"/>
          <w14:ligatures w14:val="none"/>
        </w:rPr>
        <w:t xml:space="preserve"> </w:t>
      </w:r>
      <w:r w:rsidR="00D8725C">
        <w:rPr>
          <w:rFonts w:cs="Helvetica"/>
        </w:rPr>
        <w:t>f</w:t>
      </w:r>
      <w:r w:rsidRPr="006624D4">
        <w:rPr>
          <w:rFonts w:cs="Helvetica"/>
        </w:rPr>
        <w:t>irm fixed effects (</w:t>
      </w:r>
      <m:oMath>
        <m:sSub>
          <m:sSubPr>
            <m:ctrlPr>
              <w:rPr>
                <w:rFonts w:ascii="Cambria Math" w:hAnsi="Cambria Math" w:cs="Helvetica"/>
              </w:rPr>
            </m:ctrlPr>
          </m:sSubPr>
          <m:e>
            <m:r>
              <w:rPr>
                <w:rFonts w:ascii="Cambria Math" w:hAnsi="Cambria Math" w:cs="Helvetica"/>
              </w:rPr>
              <m:t>α</m:t>
            </m:r>
          </m:e>
          <m:sub>
            <m:r>
              <w:rPr>
                <w:rFonts w:ascii="Cambria Math" w:hAnsi="Cambria Math" w:cs="Helvetica"/>
              </w:rPr>
              <m:t>i</m:t>
            </m:r>
          </m:sub>
        </m:sSub>
      </m:oMath>
      <w:r w:rsidRPr="006624D4">
        <w:rPr>
          <w:rFonts w:cs="Helvetica"/>
        </w:rPr>
        <w:t>) control for time-invariant firm-specific heterogeneity, such as management style, industry norms, or capital structure policies, isolating within-firm variation to strengthen the causal link between the treatment and outcome.</w:t>
      </w:r>
    </w:p>
    <w:p w14:paraId="1A7B31A8" w14:textId="066E8C0D" w:rsidR="00425028" w:rsidRPr="00622103" w:rsidRDefault="00545830" w:rsidP="00425028">
      <w:pPr>
        <w:shd w:val="clear" w:color="auto" w:fill="FFFFFF"/>
        <w:spacing w:before="100" w:beforeAutospacing="1" w:after="100" w:afterAutospacing="1" w:line="240" w:lineRule="auto"/>
        <w:rPr>
          <w:rFonts w:eastAsia="Times New Roman" w:cs="Helvetica"/>
          <w:b/>
          <w:bCs/>
          <w:i/>
          <w:iCs/>
          <w:kern w:val="0"/>
          <w:lang w:eastAsia="en-ZA"/>
          <w14:ligatures w14:val="none"/>
        </w:rPr>
      </w:pPr>
      <w:r w:rsidRPr="00622103">
        <w:rPr>
          <w:rFonts w:eastAsia="Times New Roman" w:cs="Helvetica"/>
          <w:b/>
          <w:bCs/>
          <w:i/>
          <w:iCs/>
          <w:kern w:val="0"/>
          <w:lang w:eastAsia="en-ZA"/>
          <w14:ligatures w14:val="none"/>
        </w:rPr>
        <w:t>Model 4: DiD With Macroeconomic and Firm Controls</w:t>
      </w:r>
    </w:p>
    <w:p w14:paraId="53D1F051" w14:textId="642A5ACC" w:rsidR="006624D4" w:rsidRPr="00D8725C" w:rsidRDefault="00C8477A" w:rsidP="00425028">
      <w:pPr>
        <w:shd w:val="clear" w:color="auto" w:fill="FFFFFF"/>
        <w:spacing w:before="100" w:beforeAutospacing="1" w:after="100" w:afterAutospacing="1" w:line="240" w:lineRule="auto"/>
        <w:rPr>
          <w:rFonts w:eastAsia="Times New Roman" w:cs="Helvetica"/>
          <w:kern w:val="0"/>
          <w:sz w:val="18"/>
          <w:szCs w:val="18"/>
          <w:lang w:eastAsia="en-ZA"/>
          <w14:ligatures w14:val="none"/>
        </w:rPr>
      </w:pPr>
      <m:oMathPara>
        <m:oMath>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Dividends</m:t>
              </m:r>
            </m:e>
            <m:sub>
              <m:r>
                <w:rPr>
                  <w:rFonts w:ascii="Cambria Math" w:eastAsia="Times New Roman" w:hAnsi="Cambria Math" w:cs="Helvetica"/>
                  <w:kern w:val="0"/>
                  <w:sz w:val="18"/>
                  <w:szCs w:val="18"/>
                  <w:lang w:eastAsia="en-ZA"/>
                  <w14:ligatures w14:val="none"/>
                </w:rPr>
                <m:t>it</m:t>
              </m:r>
            </m:sub>
          </m:sSub>
          <m:r>
            <w:rPr>
              <w:rFonts w:ascii="Cambria Math" w:eastAsia="Times New Roman" w:hAnsi="Cambria Math" w:cs="Helvetica"/>
              <w:kern w:val="0"/>
              <w:sz w:val="18"/>
              <w:szCs w:val="18"/>
              <w:lang w:eastAsia="en-ZA"/>
              <w14:ligatures w14:val="none"/>
            </w:rPr>
            <m:t>=</m:t>
          </m:r>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β</m:t>
              </m:r>
            </m:e>
            <m:sub>
              <m:r>
                <w:rPr>
                  <w:rFonts w:ascii="Cambria Math" w:eastAsia="Times New Roman" w:hAnsi="Cambria Math" w:cs="Helvetica"/>
                  <w:kern w:val="0"/>
                  <w:sz w:val="18"/>
                  <w:szCs w:val="18"/>
                  <w:lang w:eastAsia="en-ZA"/>
                  <w14:ligatures w14:val="none"/>
                </w:rPr>
                <m:t>0</m:t>
              </m:r>
            </m:sub>
          </m:sSub>
          <m:r>
            <w:rPr>
              <w:rFonts w:ascii="Cambria Math" w:eastAsia="Times New Roman" w:hAnsi="Cambria Math" w:cs="Helvetica"/>
              <w:kern w:val="0"/>
              <w:sz w:val="18"/>
              <w:szCs w:val="18"/>
              <w:lang w:eastAsia="en-ZA"/>
              <w14:ligatures w14:val="none"/>
            </w:rPr>
            <m:t>+</m:t>
          </m:r>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β</m:t>
              </m:r>
            </m:e>
            <m:sub>
              <m:r>
                <w:rPr>
                  <w:rFonts w:ascii="Cambria Math" w:eastAsia="Times New Roman" w:hAnsi="Cambria Math" w:cs="Helvetica"/>
                  <w:kern w:val="0"/>
                  <w:sz w:val="18"/>
                  <w:szCs w:val="18"/>
                  <w:lang w:eastAsia="en-ZA"/>
                  <w14:ligatures w14:val="none"/>
                </w:rPr>
                <m:t>1</m:t>
              </m:r>
            </m:sub>
          </m:sSub>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Treatment</m:t>
              </m:r>
            </m:e>
            <m:sub>
              <m:r>
                <w:rPr>
                  <w:rFonts w:ascii="Cambria Math" w:eastAsia="Times New Roman" w:hAnsi="Cambria Math" w:cs="Helvetica"/>
                  <w:kern w:val="0"/>
                  <w:sz w:val="18"/>
                  <w:szCs w:val="18"/>
                  <w:lang w:eastAsia="en-ZA"/>
                  <w14:ligatures w14:val="none"/>
                </w:rPr>
                <m:t>i</m:t>
              </m:r>
            </m:sub>
          </m:sSub>
          <m:r>
            <w:rPr>
              <w:rFonts w:ascii="Cambria Math" w:eastAsia="Times New Roman" w:hAnsi="Cambria Math" w:cs="Helvetica"/>
              <w:kern w:val="0"/>
              <w:sz w:val="18"/>
              <w:szCs w:val="18"/>
              <w:lang w:eastAsia="en-ZA"/>
              <w14:ligatures w14:val="none"/>
            </w:rPr>
            <m:t>+</m:t>
          </m:r>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β</m:t>
              </m:r>
            </m:e>
            <m:sub>
              <m:r>
                <w:rPr>
                  <w:rFonts w:ascii="Cambria Math" w:eastAsia="Times New Roman" w:hAnsi="Cambria Math" w:cs="Helvetica"/>
                  <w:kern w:val="0"/>
                  <w:sz w:val="18"/>
                  <w:szCs w:val="18"/>
                  <w:lang w:eastAsia="en-ZA"/>
                  <w14:ligatures w14:val="none"/>
                </w:rPr>
                <m:t>2</m:t>
              </m:r>
            </m:sub>
          </m:sSub>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Post</m:t>
              </m:r>
            </m:e>
            <m:sub>
              <m:r>
                <w:rPr>
                  <w:rFonts w:ascii="Cambria Math" w:eastAsia="Times New Roman" w:hAnsi="Cambria Math" w:cs="Helvetica"/>
                  <w:kern w:val="0"/>
                  <w:sz w:val="18"/>
                  <w:szCs w:val="18"/>
                  <w:lang w:eastAsia="en-ZA"/>
                  <w14:ligatures w14:val="none"/>
                </w:rPr>
                <m:t>t</m:t>
              </m:r>
            </m:sub>
          </m:sSub>
          <m:r>
            <w:rPr>
              <w:rFonts w:ascii="Cambria Math" w:eastAsia="Times New Roman" w:hAnsi="Cambria Math" w:cs="Helvetica"/>
              <w:kern w:val="0"/>
              <w:sz w:val="18"/>
              <w:szCs w:val="18"/>
              <w:lang w:eastAsia="en-ZA"/>
              <w14:ligatures w14:val="none"/>
            </w:rPr>
            <m:t>+</m:t>
          </m:r>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β</m:t>
              </m:r>
            </m:e>
            <m:sub>
              <m:r>
                <w:rPr>
                  <w:rFonts w:ascii="Cambria Math" w:eastAsia="Times New Roman" w:hAnsi="Cambria Math" w:cs="Helvetica"/>
                  <w:kern w:val="0"/>
                  <w:sz w:val="18"/>
                  <w:szCs w:val="18"/>
                  <w:lang w:eastAsia="en-ZA"/>
                  <w14:ligatures w14:val="none"/>
                </w:rPr>
                <m:t>3</m:t>
              </m:r>
            </m:sub>
          </m:sSub>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m:t>
              </m:r>
              <m:r>
                <w:rPr>
                  <w:rFonts w:ascii="Cambria Math" w:eastAsia="Times New Roman" w:hAnsi="Cambria Math" w:cs="Helvetica"/>
                  <w:kern w:val="0"/>
                  <w:sz w:val="18"/>
                  <w:szCs w:val="18"/>
                  <w:lang w:eastAsia="en-ZA"/>
                  <w14:ligatures w14:val="none"/>
                </w:rPr>
                <m:t>Treatment</m:t>
              </m:r>
            </m:e>
            <m:sub>
              <m:r>
                <w:rPr>
                  <w:rFonts w:ascii="Cambria Math" w:eastAsia="Times New Roman" w:hAnsi="Cambria Math" w:cs="Helvetica"/>
                  <w:kern w:val="0"/>
                  <w:sz w:val="18"/>
                  <w:szCs w:val="18"/>
                  <w:lang w:eastAsia="en-ZA"/>
                  <w14:ligatures w14:val="none"/>
                </w:rPr>
                <m:t>i</m:t>
              </m:r>
            </m:sub>
          </m:sSub>
          <m:r>
            <w:rPr>
              <w:rFonts w:ascii="Cambria Math" w:eastAsia="Times New Roman" w:hAnsi="Cambria Math" w:cs="Helvetica"/>
              <w:kern w:val="0"/>
              <w:sz w:val="18"/>
              <w:szCs w:val="18"/>
              <w:lang w:eastAsia="en-ZA"/>
              <w14:ligatures w14:val="none"/>
            </w:rPr>
            <m:t>*</m:t>
          </m:r>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Post</m:t>
              </m:r>
            </m:e>
            <m:sub>
              <m:r>
                <w:rPr>
                  <w:rFonts w:ascii="Cambria Math" w:eastAsia="Times New Roman" w:hAnsi="Cambria Math" w:cs="Helvetica"/>
                  <w:kern w:val="0"/>
                  <w:sz w:val="18"/>
                  <w:szCs w:val="18"/>
                  <w:lang w:eastAsia="en-ZA"/>
                  <w14:ligatures w14:val="none"/>
                </w:rPr>
                <m:t>t</m:t>
              </m:r>
            </m:sub>
          </m:sSub>
          <m:r>
            <w:rPr>
              <w:rFonts w:ascii="Cambria Math" w:eastAsia="Times New Roman" w:hAnsi="Cambria Math" w:cs="Helvetica"/>
              <w:kern w:val="0"/>
              <w:sz w:val="18"/>
              <w:szCs w:val="18"/>
              <w:lang w:eastAsia="en-ZA"/>
              <w14:ligatures w14:val="none"/>
            </w:rPr>
            <m:t>)+</m:t>
          </m:r>
          <m:nary>
            <m:naryPr>
              <m:chr m:val="∑"/>
              <m:limLoc m:val="undOvr"/>
              <m:ctrlPr>
                <w:rPr>
                  <w:rFonts w:ascii="Cambria Math" w:eastAsia="Times New Roman" w:hAnsi="Cambria Math" w:cs="Helvetica"/>
                  <w:i/>
                  <w:kern w:val="0"/>
                  <w:sz w:val="18"/>
                  <w:szCs w:val="18"/>
                  <w:lang w:eastAsia="en-ZA"/>
                  <w14:ligatures w14:val="none"/>
                </w:rPr>
              </m:ctrlPr>
            </m:naryPr>
            <m:sub>
              <m:r>
                <w:rPr>
                  <w:rFonts w:ascii="Cambria Math" w:eastAsia="Times New Roman" w:hAnsi="Cambria Math" w:cs="Helvetica"/>
                  <w:kern w:val="0"/>
                  <w:sz w:val="18"/>
                  <w:szCs w:val="18"/>
                  <w:lang w:eastAsia="en-ZA"/>
                  <w14:ligatures w14:val="none"/>
                </w:rPr>
                <m:t>k</m:t>
              </m:r>
              <m:r>
                <w:rPr>
                  <w:rFonts w:ascii="Cambria Math" w:eastAsia="Times New Roman" w:hAnsi="Cambria Math" w:cs="Helvetica"/>
                  <w:kern w:val="0"/>
                  <w:sz w:val="18"/>
                  <w:szCs w:val="18"/>
                  <w:lang w:eastAsia="en-ZA"/>
                  <w14:ligatures w14:val="none"/>
                </w:rPr>
                <m:t>=1</m:t>
              </m:r>
            </m:sub>
            <m:sup>
              <m:r>
                <w:rPr>
                  <w:rFonts w:ascii="Cambria Math" w:eastAsia="Times New Roman" w:hAnsi="Cambria Math" w:cs="Helvetica"/>
                  <w:kern w:val="0"/>
                  <w:sz w:val="18"/>
                  <w:szCs w:val="18"/>
                  <w:lang w:eastAsia="en-ZA"/>
                  <w14:ligatures w14:val="none"/>
                </w:rPr>
                <m:t>K</m:t>
              </m:r>
            </m:sup>
            <m:e>
              <m:sSub>
                <m:sSubPr>
                  <m:ctrlPr>
                    <w:rPr>
                      <w:rFonts w:ascii="Cambria Math" w:eastAsia="Times New Roman" w:hAnsi="Cambria Math" w:cs="Helvetica"/>
                      <w:i/>
                      <w:kern w:val="0"/>
                      <w:sz w:val="18"/>
                      <w:szCs w:val="18"/>
                      <w:lang w:eastAsia="en-ZA"/>
                      <w14:ligatures w14:val="none"/>
                    </w:rPr>
                  </m:ctrlPr>
                </m:sSubPr>
                <m:e>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τ</m:t>
                      </m:r>
                    </m:e>
                    <m:sub>
                      <m:r>
                        <w:rPr>
                          <w:rFonts w:ascii="Cambria Math" w:eastAsia="Times New Roman" w:hAnsi="Cambria Math" w:cs="Helvetica"/>
                          <w:kern w:val="0"/>
                          <w:sz w:val="18"/>
                          <w:szCs w:val="18"/>
                          <w:lang w:eastAsia="en-ZA"/>
                          <w14:ligatures w14:val="none"/>
                        </w:rPr>
                        <m:t>k</m:t>
                      </m:r>
                    </m:sub>
                  </m:sSub>
                  <m:r>
                    <w:rPr>
                      <w:rFonts w:ascii="Cambria Math" w:eastAsia="Times New Roman" w:hAnsi="Cambria Math" w:cs="Helvetica"/>
                      <w:kern w:val="0"/>
                      <w:sz w:val="18"/>
                      <w:szCs w:val="18"/>
                      <w:lang w:eastAsia="en-ZA"/>
                      <w14:ligatures w14:val="none"/>
                    </w:rPr>
                    <m:t>Macro</m:t>
                  </m:r>
                </m:e>
                <m:sub>
                  <m:r>
                    <w:rPr>
                      <w:rFonts w:ascii="Cambria Math" w:eastAsia="Times New Roman" w:hAnsi="Cambria Math" w:cs="Helvetica"/>
                      <w:kern w:val="0"/>
                      <w:sz w:val="18"/>
                      <w:szCs w:val="18"/>
                      <w:lang w:eastAsia="en-ZA"/>
                      <w14:ligatures w14:val="none"/>
                    </w:rPr>
                    <m:t>kt</m:t>
                  </m:r>
                </m:sub>
              </m:sSub>
            </m:e>
          </m:nary>
          <m:r>
            <w:rPr>
              <w:rFonts w:ascii="Cambria Math" w:eastAsia="Times New Roman" w:hAnsi="Cambria Math" w:cs="Helvetica"/>
              <w:kern w:val="0"/>
              <w:sz w:val="18"/>
              <w:szCs w:val="18"/>
              <w:lang w:eastAsia="en-ZA"/>
              <w14:ligatures w14:val="none"/>
            </w:rPr>
            <m:t>+</m:t>
          </m:r>
          <m:nary>
            <m:naryPr>
              <m:chr m:val="∑"/>
              <m:limLoc m:val="undOvr"/>
              <m:ctrlPr>
                <w:rPr>
                  <w:rFonts w:ascii="Cambria Math" w:eastAsia="Times New Roman" w:hAnsi="Cambria Math" w:cs="Helvetica"/>
                  <w:i/>
                  <w:kern w:val="0"/>
                  <w:sz w:val="18"/>
                  <w:szCs w:val="18"/>
                  <w:lang w:eastAsia="en-ZA"/>
                  <w14:ligatures w14:val="none"/>
                </w:rPr>
              </m:ctrlPr>
            </m:naryPr>
            <m:sub>
              <m:r>
                <w:rPr>
                  <w:rFonts w:ascii="Cambria Math" w:eastAsia="Times New Roman" w:hAnsi="Cambria Math" w:cs="Helvetica"/>
                  <w:kern w:val="0"/>
                  <w:sz w:val="18"/>
                  <w:szCs w:val="18"/>
                  <w:lang w:eastAsia="en-ZA"/>
                  <w14:ligatures w14:val="none"/>
                </w:rPr>
                <m:t>j</m:t>
              </m:r>
              <m:r>
                <w:rPr>
                  <w:rFonts w:ascii="Cambria Math" w:eastAsia="Times New Roman" w:hAnsi="Cambria Math" w:cs="Helvetica"/>
                  <w:kern w:val="0"/>
                  <w:sz w:val="18"/>
                  <w:szCs w:val="18"/>
                  <w:lang w:eastAsia="en-ZA"/>
                  <w14:ligatures w14:val="none"/>
                </w:rPr>
                <m:t>=1</m:t>
              </m:r>
            </m:sub>
            <m:sup>
              <m:r>
                <w:rPr>
                  <w:rFonts w:ascii="Cambria Math" w:eastAsia="Times New Roman" w:hAnsi="Cambria Math" w:cs="Helvetica"/>
                  <w:kern w:val="0"/>
                  <w:sz w:val="18"/>
                  <w:szCs w:val="18"/>
                  <w:lang w:eastAsia="en-ZA"/>
                  <w14:ligatures w14:val="none"/>
                </w:rPr>
                <m:t>J</m:t>
              </m:r>
            </m:sup>
            <m:e>
              <m:sSub>
                <m:sSubPr>
                  <m:ctrlPr>
                    <w:rPr>
                      <w:rFonts w:ascii="Cambria Math" w:eastAsia="Times New Roman" w:hAnsi="Cambria Math" w:cs="Helvetica"/>
                      <w:i/>
                      <w:kern w:val="0"/>
                      <w:sz w:val="18"/>
                      <w:szCs w:val="18"/>
                      <w:lang w:eastAsia="en-ZA"/>
                      <w14:ligatures w14:val="none"/>
                    </w:rPr>
                  </m:ctrlPr>
                </m:sSubPr>
                <m:e>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θ</m:t>
                      </m:r>
                    </m:e>
                    <m:sub>
                      <m:r>
                        <w:rPr>
                          <w:rFonts w:ascii="Cambria Math" w:eastAsia="Times New Roman" w:hAnsi="Cambria Math" w:cs="Helvetica"/>
                          <w:kern w:val="0"/>
                          <w:sz w:val="18"/>
                          <w:szCs w:val="18"/>
                          <w:lang w:eastAsia="en-ZA"/>
                          <w14:ligatures w14:val="none"/>
                        </w:rPr>
                        <m:t>j</m:t>
                      </m:r>
                    </m:sub>
                  </m:sSub>
                  <m:r>
                    <w:rPr>
                      <w:rFonts w:ascii="Cambria Math" w:eastAsia="Times New Roman" w:hAnsi="Cambria Math" w:cs="Helvetica"/>
                      <w:kern w:val="0"/>
                      <w:sz w:val="18"/>
                      <w:szCs w:val="18"/>
                      <w:lang w:eastAsia="en-ZA"/>
                      <w14:ligatures w14:val="none"/>
                    </w:rPr>
                    <m:t>Firm</m:t>
                  </m:r>
                </m:e>
                <m:sub>
                  <m:r>
                    <w:rPr>
                      <w:rFonts w:ascii="Cambria Math" w:eastAsia="Times New Roman" w:hAnsi="Cambria Math" w:cs="Helvetica"/>
                      <w:kern w:val="0"/>
                      <w:sz w:val="18"/>
                      <w:szCs w:val="18"/>
                      <w:lang w:eastAsia="en-ZA"/>
                      <w14:ligatures w14:val="none"/>
                    </w:rPr>
                    <m:t>Jit</m:t>
                  </m:r>
                </m:sub>
              </m:sSub>
            </m:e>
          </m:nary>
          <m:r>
            <w:rPr>
              <w:rFonts w:ascii="Cambria Math" w:eastAsia="Times New Roman" w:hAnsi="Cambria Math" w:cs="Helvetica"/>
              <w:kern w:val="0"/>
              <w:sz w:val="18"/>
              <w:szCs w:val="18"/>
              <w:lang w:eastAsia="en-ZA"/>
              <w14:ligatures w14:val="none"/>
            </w:rPr>
            <m:t>+</m:t>
          </m:r>
          <m:sSub>
            <m:sSubPr>
              <m:ctrlPr>
                <w:rPr>
                  <w:rFonts w:ascii="Cambria Math" w:eastAsia="Times New Roman" w:hAnsi="Cambria Math" w:cs="Helvetica"/>
                  <w:i/>
                  <w:kern w:val="0"/>
                  <w:sz w:val="18"/>
                  <w:szCs w:val="18"/>
                  <w:lang w:eastAsia="en-ZA"/>
                  <w14:ligatures w14:val="none"/>
                </w:rPr>
              </m:ctrlPr>
            </m:sSubPr>
            <m:e>
              <m:r>
                <w:rPr>
                  <w:rFonts w:ascii="Cambria Math" w:hAnsi="Cambria Math" w:cs="Helvetica"/>
                  <w:sz w:val="18"/>
                  <w:szCs w:val="18"/>
                </w:rPr>
                <m:t>α</m:t>
              </m:r>
            </m:e>
            <m:sub>
              <m:r>
                <w:rPr>
                  <w:rFonts w:ascii="Cambria Math" w:hAnsi="Cambria Math" w:cs="Helvetica"/>
                  <w:sz w:val="18"/>
                  <w:szCs w:val="18"/>
                </w:rPr>
                <m:t>i</m:t>
              </m:r>
            </m:sub>
          </m:sSub>
          <m:r>
            <w:rPr>
              <w:rFonts w:ascii="Cambria Math" w:eastAsia="Times New Roman" w:hAnsi="Cambria Math" w:cs="Helvetica"/>
              <w:kern w:val="0"/>
              <w:sz w:val="18"/>
              <w:szCs w:val="18"/>
              <w:lang w:eastAsia="en-ZA"/>
              <w14:ligatures w14:val="none"/>
            </w:rPr>
            <m:t>+</m:t>
          </m:r>
          <m:sSub>
            <m:sSubPr>
              <m:ctrlPr>
                <w:rPr>
                  <w:rFonts w:ascii="Cambria Math" w:eastAsia="Times New Roman" w:hAnsi="Cambria Math" w:cs="Helvetica"/>
                  <w:i/>
                  <w:kern w:val="0"/>
                  <w:sz w:val="18"/>
                  <w:szCs w:val="18"/>
                  <w:lang w:eastAsia="en-ZA"/>
                  <w14:ligatures w14:val="none"/>
                </w:rPr>
              </m:ctrlPr>
            </m:sSubPr>
            <m:e>
              <m:r>
                <w:rPr>
                  <w:rFonts w:ascii="Cambria Math" w:eastAsia="Times New Roman" w:hAnsi="Cambria Math" w:cs="Helvetica"/>
                  <w:kern w:val="0"/>
                  <w:sz w:val="18"/>
                  <w:szCs w:val="18"/>
                  <w:lang w:eastAsia="en-ZA"/>
                  <w14:ligatures w14:val="none"/>
                </w:rPr>
                <m:t>ε</m:t>
              </m:r>
            </m:e>
            <m:sub>
              <m:r>
                <w:rPr>
                  <w:rFonts w:ascii="Cambria Math" w:eastAsia="Times New Roman" w:hAnsi="Cambria Math" w:cs="Helvetica"/>
                  <w:kern w:val="0"/>
                  <w:sz w:val="18"/>
                  <w:szCs w:val="18"/>
                  <w:lang w:eastAsia="en-ZA"/>
                  <w14:ligatures w14:val="none"/>
                </w:rPr>
                <m:t>it</m:t>
              </m:r>
            </m:sub>
          </m:sSub>
        </m:oMath>
      </m:oMathPara>
    </w:p>
    <w:p w14:paraId="07D2F615" w14:textId="2645B067" w:rsidR="00622103" w:rsidRDefault="006624D4" w:rsidP="00425028">
      <w:pPr>
        <w:shd w:val="clear" w:color="auto" w:fill="FFFFFF"/>
        <w:spacing w:before="100" w:beforeAutospacing="1" w:after="100" w:afterAutospacing="1" w:line="240" w:lineRule="auto"/>
        <w:rPr>
          <w:rFonts w:eastAsia="Times New Roman" w:cs="Helvetica"/>
          <w:kern w:val="0"/>
          <w:lang w:eastAsia="en-ZA"/>
          <w14:ligatures w14:val="none"/>
        </w:rPr>
      </w:pPr>
      <w:r>
        <w:rPr>
          <w:rFonts w:eastAsia="Times New Roman" w:cs="Helvetica"/>
          <w:kern w:val="0"/>
          <w:lang w:eastAsia="en-ZA"/>
          <w14:ligatures w14:val="none"/>
        </w:rPr>
        <w:lastRenderedPageBreak/>
        <w:t>T</w:t>
      </w:r>
      <w:r w:rsidR="00622103" w:rsidRPr="00622103">
        <w:rPr>
          <w:rFonts w:eastAsia="Times New Roman" w:cs="Helvetica"/>
          <w:kern w:val="0"/>
          <w:lang w:eastAsia="en-ZA"/>
          <w14:ligatures w14:val="none"/>
        </w:rPr>
        <w:t xml:space="preserve">his specification incorporates both macroeconomic and firm-level controls </w:t>
      </w:r>
      <w:r w:rsidR="00D8725C">
        <w:rPr>
          <w:rFonts w:eastAsia="Times New Roman" w:cs="Helvetica"/>
          <w:kern w:val="0"/>
          <w:lang w:eastAsia="en-ZA"/>
          <w14:ligatures w14:val="none"/>
        </w:rPr>
        <w:t xml:space="preserve">in </w:t>
      </w:r>
      <w:r w:rsidR="00622103" w:rsidRPr="00622103">
        <w:rPr>
          <w:rFonts w:eastAsia="Times New Roman" w:cs="Helvetica"/>
          <w:kern w:val="0"/>
          <w:lang w:eastAsia="en-ZA"/>
          <w14:ligatures w14:val="none"/>
        </w:rPr>
        <w:t>controls</w:t>
      </w:r>
      <w:r w:rsidR="00D8725C">
        <w:rPr>
          <w:rFonts w:eastAsia="Times New Roman" w:cs="Helvetica"/>
          <w:kern w:val="0"/>
          <w:lang w:eastAsia="en-ZA"/>
          <w14:ligatures w14:val="none"/>
        </w:rPr>
        <w:t xml:space="preserve"> in order to</w:t>
      </w:r>
      <w:r w:rsidR="00622103" w:rsidRPr="00622103">
        <w:rPr>
          <w:rFonts w:eastAsia="Times New Roman" w:cs="Helvetica"/>
          <w:kern w:val="0"/>
          <w:lang w:eastAsia="en-ZA"/>
          <w14:ligatures w14:val="none"/>
        </w:rPr>
        <w:t xml:space="preserve"> reduce omitted variable bias and improve causal interpretation by accounting for firm-specific financial characteristics.</w:t>
      </w:r>
    </w:p>
    <w:p w14:paraId="7C360C96" w14:textId="2ED3A0F7" w:rsidR="00425028" w:rsidRPr="00622103" w:rsidRDefault="00545830" w:rsidP="00425028">
      <w:pPr>
        <w:shd w:val="clear" w:color="auto" w:fill="FFFFFF"/>
        <w:spacing w:before="100" w:beforeAutospacing="1" w:after="100" w:afterAutospacing="1" w:line="240" w:lineRule="auto"/>
        <w:rPr>
          <w:rFonts w:eastAsia="Times New Roman" w:cs="Helvetica"/>
          <w:b/>
          <w:bCs/>
          <w:i/>
          <w:iCs/>
          <w:kern w:val="0"/>
          <w:lang w:eastAsia="en-ZA"/>
          <w14:ligatures w14:val="none"/>
        </w:rPr>
      </w:pPr>
      <w:r w:rsidRPr="00622103">
        <w:rPr>
          <w:rFonts w:eastAsia="Times New Roman" w:cs="Helvetica"/>
          <w:b/>
          <w:bCs/>
          <w:i/>
          <w:iCs/>
          <w:kern w:val="0"/>
          <w:lang w:eastAsia="en-ZA"/>
          <w14:ligatures w14:val="none"/>
        </w:rPr>
        <w:t>Model 5: Two-Way Fixed Effect DiD</w:t>
      </w:r>
    </w:p>
    <w:p w14:paraId="10D600AF" w14:textId="47EA3C85" w:rsidR="00622103" w:rsidRPr="00545830" w:rsidRDefault="00C8477A" w:rsidP="00622103">
      <w:pPr>
        <w:shd w:val="clear" w:color="auto" w:fill="FFFFFF"/>
        <w:spacing w:before="100" w:beforeAutospacing="1" w:after="100" w:afterAutospacing="1" w:line="240" w:lineRule="auto"/>
        <w:rPr>
          <w:rFonts w:eastAsia="Times New Roman" w:cs="Helvetica"/>
          <w:kern w:val="0"/>
          <w:sz w:val="16"/>
          <w:szCs w:val="16"/>
          <w:lang w:eastAsia="en-ZA"/>
          <w14:ligatures w14:val="none"/>
        </w:rPr>
      </w:pPr>
      <m:oMathPara>
        <m:oMath>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Dividends</m:t>
              </m:r>
            </m:e>
            <m:sub>
              <m:r>
                <w:rPr>
                  <w:rFonts w:ascii="Cambria Math" w:eastAsia="Times New Roman" w:hAnsi="Cambria Math" w:cs="Helvetica"/>
                  <w:kern w:val="0"/>
                  <w:sz w:val="16"/>
                  <w:szCs w:val="16"/>
                  <w:lang w:eastAsia="en-ZA"/>
                  <w14:ligatures w14:val="none"/>
                </w:rPr>
                <m:t>it</m:t>
              </m:r>
            </m:sub>
          </m:sSub>
          <m:r>
            <w:rPr>
              <w:rFonts w:ascii="Cambria Math" w:eastAsia="Times New Roman" w:hAnsi="Cambria Math" w:cs="Helvetica"/>
              <w:kern w:val="0"/>
              <w:sz w:val="16"/>
              <w:szCs w:val="16"/>
              <w:lang w:eastAsia="en-ZA"/>
              <w14:ligatures w14:val="none"/>
            </w:rPr>
            <m:t>=</m:t>
          </m:r>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β</m:t>
              </m:r>
            </m:e>
            <m:sub>
              <m:r>
                <w:rPr>
                  <w:rFonts w:ascii="Cambria Math" w:eastAsia="Times New Roman" w:hAnsi="Cambria Math" w:cs="Helvetica"/>
                  <w:kern w:val="0"/>
                  <w:sz w:val="16"/>
                  <w:szCs w:val="16"/>
                  <w:lang w:eastAsia="en-ZA"/>
                  <w14:ligatures w14:val="none"/>
                </w:rPr>
                <m:t>0</m:t>
              </m:r>
            </m:sub>
          </m:sSub>
          <m:r>
            <w:rPr>
              <w:rFonts w:ascii="Cambria Math" w:eastAsia="Times New Roman" w:hAnsi="Cambria Math" w:cs="Helvetica"/>
              <w:kern w:val="0"/>
              <w:sz w:val="16"/>
              <w:szCs w:val="16"/>
              <w:lang w:eastAsia="en-ZA"/>
              <w14:ligatures w14:val="none"/>
            </w:rPr>
            <m:t>+</m:t>
          </m:r>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β</m:t>
              </m:r>
            </m:e>
            <m:sub>
              <m:r>
                <w:rPr>
                  <w:rFonts w:ascii="Cambria Math" w:eastAsia="Times New Roman" w:hAnsi="Cambria Math" w:cs="Helvetica"/>
                  <w:kern w:val="0"/>
                  <w:sz w:val="16"/>
                  <w:szCs w:val="16"/>
                  <w:lang w:eastAsia="en-ZA"/>
                  <w14:ligatures w14:val="none"/>
                </w:rPr>
                <m:t>1</m:t>
              </m:r>
            </m:sub>
          </m:sSub>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Treatment</m:t>
              </m:r>
            </m:e>
            <m:sub>
              <m:r>
                <w:rPr>
                  <w:rFonts w:ascii="Cambria Math" w:eastAsia="Times New Roman" w:hAnsi="Cambria Math" w:cs="Helvetica"/>
                  <w:kern w:val="0"/>
                  <w:sz w:val="16"/>
                  <w:szCs w:val="16"/>
                  <w:lang w:eastAsia="en-ZA"/>
                  <w14:ligatures w14:val="none"/>
                </w:rPr>
                <m:t>i</m:t>
              </m:r>
            </m:sub>
          </m:sSub>
          <m:r>
            <w:rPr>
              <w:rFonts w:ascii="Cambria Math" w:eastAsia="Times New Roman" w:hAnsi="Cambria Math" w:cs="Helvetica"/>
              <w:kern w:val="0"/>
              <w:sz w:val="16"/>
              <w:szCs w:val="16"/>
              <w:lang w:eastAsia="en-ZA"/>
              <w14:ligatures w14:val="none"/>
            </w:rPr>
            <m:t>+</m:t>
          </m:r>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β</m:t>
              </m:r>
            </m:e>
            <m:sub>
              <m:r>
                <w:rPr>
                  <w:rFonts w:ascii="Cambria Math" w:eastAsia="Times New Roman" w:hAnsi="Cambria Math" w:cs="Helvetica"/>
                  <w:kern w:val="0"/>
                  <w:sz w:val="16"/>
                  <w:szCs w:val="16"/>
                  <w:lang w:eastAsia="en-ZA"/>
                  <w14:ligatures w14:val="none"/>
                </w:rPr>
                <m:t>2</m:t>
              </m:r>
            </m:sub>
          </m:sSub>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Post</m:t>
              </m:r>
            </m:e>
            <m:sub>
              <m:r>
                <w:rPr>
                  <w:rFonts w:ascii="Cambria Math" w:eastAsia="Times New Roman" w:hAnsi="Cambria Math" w:cs="Helvetica"/>
                  <w:kern w:val="0"/>
                  <w:sz w:val="16"/>
                  <w:szCs w:val="16"/>
                  <w:lang w:eastAsia="en-ZA"/>
                  <w14:ligatures w14:val="none"/>
                </w:rPr>
                <m:t>t</m:t>
              </m:r>
            </m:sub>
          </m:sSub>
          <m:r>
            <w:rPr>
              <w:rFonts w:ascii="Cambria Math" w:eastAsia="Times New Roman" w:hAnsi="Cambria Math" w:cs="Helvetica"/>
              <w:kern w:val="0"/>
              <w:sz w:val="16"/>
              <w:szCs w:val="16"/>
              <w:lang w:eastAsia="en-ZA"/>
              <w14:ligatures w14:val="none"/>
            </w:rPr>
            <m:t>+</m:t>
          </m:r>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β</m:t>
              </m:r>
            </m:e>
            <m:sub>
              <m:r>
                <w:rPr>
                  <w:rFonts w:ascii="Cambria Math" w:eastAsia="Times New Roman" w:hAnsi="Cambria Math" w:cs="Helvetica"/>
                  <w:kern w:val="0"/>
                  <w:sz w:val="16"/>
                  <w:szCs w:val="16"/>
                  <w:lang w:eastAsia="en-ZA"/>
                  <w14:ligatures w14:val="none"/>
                </w:rPr>
                <m:t>3</m:t>
              </m:r>
            </m:sub>
          </m:sSub>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m:t>
              </m:r>
              <m:r>
                <w:rPr>
                  <w:rFonts w:ascii="Cambria Math" w:eastAsia="Times New Roman" w:hAnsi="Cambria Math" w:cs="Helvetica"/>
                  <w:kern w:val="0"/>
                  <w:sz w:val="16"/>
                  <w:szCs w:val="16"/>
                  <w:lang w:eastAsia="en-ZA"/>
                  <w14:ligatures w14:val="none"/>
                </w:rPr>
                <m:t>Treatment</m:t>
              </m:r>
            </m:e>
            <m:sub>
              <m:r>
                <w:rPr>
                  <w:rFonts w:ascii="Cambria Math" w:eastAsia="Times New Roman" w:hAnsi="Cambria Math" w:cs="Helvetica"/>
                  <w:kern w:val="0"/>
                  <w:sz w:val="16"/>
                  <w:szCs w:val="16"/>
                  <w:lang w:eastAsia="en-ZA"/>
                  <w14:ligatures w14:val="none"/>
                </w:rPr>
                <m:t>i</m:t>
              </m:r>
            </m:sub>
          </m:sSub>
          <m:r>
            <w:rPr>
              <w:rFonts w:ascii="Cambria Math" w:eastAsia="Times New Roman" w:hAnsi="Cambria Math" w:cs="Helvetica"/>
              <w:kern w:val="0"/>
              <w:sz w:val="16"/>
              <w:szCs w:val="16"/>
              <w:lang w:eastAsia="en-ZA"/>
              <w14:ligatures w14:val="none"/>
            </w:rPr>
            <m:t>*</m:t>
          </m:r>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Post</m:t>
              </m:r>
            </m:e>
            <m:sub>
              <m:r>
                <w:rPr>
                  <w:rFonts w:ascii="Cambria Math" w:eastAsia="Times New Roman" w:hAnsi="Cambria Math" w:cs="Helvetica"/>
                  <w:kern w:val="0"/>
                  <w:sz w:val="16"/>
                  <w:szCs w:val="16"/>
                  <w:lang w:eastAsia="en-ZA"/>
                  <w14:ligatures w14:val="none"/>
                </w:rPr>
                <m:t>t</m:t>
              </m:r>
            </m:sub>
          </m:sSub>
          <m:r>
            <w:rPr>
              <w:rFonts w:ascii="Cambria Math" w:eastAsia="Times New Roman" w:hAnsi="Cambria Math" w:cs="Helvetica"/>
              <w:kern w:val="0"/>
              <w:sz w:val="16"/>
              <w:szCs w:val="16"/>
              <w:lang w:eastAsia="en-ZA"/>
              <w14:ligatures w14:val="none"/>
            </w:rPr>
            <m:t>)+</m:t>
          </m:r>
          <m:nary>
            <m:naryPr>
              <m:chr m:val="∑"/>
              <m:limLoc m:val="undOvr"/>
              <m:ctrlPr>
                <w:rPr>
                  <w:rFonts w:ascii="Cambria Math" w:eastAsia="Times New Roman" w:hAnsi="Cambria Math" w:cs="Helvetica"/>
                  <w:i/>
                  <w:kern w:val="0"/>
                  <w:sz w:val="16"/>
                  <w:szCs w:val="16"/>
                  <w:lang w:eastAsia="en-ZA"/>
                  <w14:ligatures w14:val="none"/>
                </w:rPr>
              </m:ctrlPr>
            </m:naryPr>
            <m:sub>
              <m:r>
                <w:rPr>
                  <w:rFonts w:ascii="Cambria Math" w:eastAsia="Times New Roman" w:hAnsi="Cambria Math" w:cs="Helvetica"/>
                  <w:kern w:val="0"/>
                  <w:sz w:val="16"/>
                  <w:szCs w:val="16"/>
                  <w:lang w:eastAsia="en-ZA"/>
                  <w14:ligatures w14:val="none"/>
                </w:rPr>
                <m:t>k</m:t>
              </m:r>
              <m:r>
                <w:rPr>
                  <w:rFonts w:ascii="Cambria Math" w:eastAsia="Times New Roman" w:hAnsi="Cambria Math" w:cs="Helvetica"/>
                  <w:kern w:val="0"/>
                  <w:sz w:val="16"/>
                  <w:szCs w:val="16"/>
                  <w:lang w:eastAsia="en-ZA"/>
                  <w14:ligatures w14:val="none"/>
                </w:rPr>
                <m:t>=1</m:t>
              </m:r>
            </m:sub>
            <m:sup>
              <m:r>
                <w:rPr>
                  <w:rFonts w:ascii="Cambria Math" w:eastAsia="Times New Roman" w:hAnsi="Cambria Math" w:cs="Helvetica"/>
                  <w:kern w:val="0"/>
                  <w:sz w:val="16"/>
                  <w:szCs w:val="16"/>
                  <w:lang w:eastAsia="en-ZA"/>
                  <w14:ligatures w14:val="none"/>
                </w:rPr>
                <m:t>K</m:t>
              </m:r>
            </m:sup>
            <m:e>
              <m:sSub>
                <m:sSubPr>
                  <m:ctrlPr>
                    <w:rPr>
                      <w:rFonts w:ascii="Cambria Math" w:eastAsia="Times New Roman" w:hAnsi="Cambria Math" w:cs="Helvetica"/>
                      <w:i/>
                      <w:kern w:val="0"/>
                      <w:sz w:val="16"/>
                      <w:szCs w:val="16"/>
                      <w:lang w:eastAsia="en-ZA"/>
                      <w14:ligatures w14:val="none"/>
                    </w:rPr>
                  </m:ctrlPr>
                </m:sSubPr>
                <m:e>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τ</m:t>
                      </m:r>
                    </m:e>
                    <m:sub>
                      <m:r>
                        <w:rPr>
                          <w:rFonts w:ascii="Cambria Math" w:eastAsia="Times New Roman" w:hAnsi="Cambria Math" w:cs="Helvetica"/>
                          <w:kern w:val="0"/>
                          <w:sz w:val="16"/>
                          <w:szCs w:val="16"/>
                          <w:lang w:eastAsia="en-ZA"/>
                          <w14:ligatures w14:val="none"/>
                        </w:rPr>
                        <m:t>k</m:t>
                      </m:r>
                    </m:sub>
                  </m:sSub>
                  <m:r>
                    <w:rPr>
                      <w:rFonts w:ascii="Cambria Math" w:eastAsia="Times New Roman" w:hAnsi="Cambria Math" w:cs="Helvetica"/>
                      <w:kern w:val="0"/>
                      <w:sz w:val="16"/>
                      <w:szCs w:val="16"/>
                      <w:lang w:eastAsia="en-ZA"/>
                      <w14:ligatures w14:val="none"/>
                    </w:rPr>
                    <m:t>Macro</m:t>
                  </m:r>
                </m:e>
                <m:sub>
                  <m:r>
                    <w:rPr>
                      <w:rFonts w:ascii="Cambria Math" w:eastAsia="Times New Roman" w:hAnsi="Cambria Math" w:cs="Helvetica"/>
                      <w:kern w:val="0"/>
                      <w:sz w:val="16"/>
                      <w:szCs w:val="16"/>
                      <w:lang w:eastAsia="en-ZA"/>
                      <w14:ligatures w14:val="none"/>
                    </w:rPr>
                    <m:t>kt</m:t>
                  </m:r>
                </m:sub>
              </m:sSub>
            </m:e>
          </m:nary>
          <m:r>
            <w:rPr>
              <w:rFonts w:ascii="Cambria Math" w:eastAsia="Times New Roman" w:hAnsi="Cambria Math" w:cs="Helvetica"/>
              <w:kern w:val="0"/>
              <w:sz w:val="16"/>
              <w:szCs w:val="16"/>
              <w:lang w:eastAsia="en-ZA"/>
              <w14:ligatures w14:val="none"/>
            </w:rPr>
            <m:t>+</m:t>
          </m:r>
          <m:nary>
            <m:naryPr>
              <m:chr m:val="∑"/>
              <m:limLoc m:val="undOvr"/>
              <m:ctrlPr>
                <w:rPr>
                  <w:rFonts w:ascii="Cambria Math" w:eastAsia="Times New Roman" w:hAnsi="Cambria Math" w:cs="Helvetica"/>
                  <w:i/>
                  <w:kern w:val="0"/>
                  <w:sz w:val="16"/>
                  <w:szCs w:val="16"/>
                  <w:lang w:eastAsia="en-ZA"/>
                  <w14:ligatures w14:val="none"/>
                </w:rPr>
              </m:ctrlPr>
            </m:naryPr>
            <m:sub>
              <m:r>
                <w:rPr>
                  <w:rFonts w:ascii="Cambria Math" w:eastAsia="Times New Roman" w:hAnsi="Cambria Math" w:cs="Helvetica"/>
                  <w:kern w:val="0"/>
                  <w:sz w:val="16"/>
                  <w:szCs w:val="16"/>
                  <w:lang w:eastAsia="en-ZA"/>
                  <w14:ligatures w14:val="none"/>
                </w:rPr>
                <m:t>j</m:t>
              </m:r>
              <m:r>
                <w:rPr>
                  <w:rFonts w:ascii="Cambria Math" w:eastAsia="Times New Roman" w:hAnsi="Cambria Math" w:cs="Helvetica"/>
                  <w:kern w:val="0"/>
                  <w:sz w:val="16"/>
                  <w:szCs w:val="16"/>
                  <w:lang w:eastAsia="en-ZA"/>
                  <w14:ligatures w14:val="none"/>
                </w:rPr>
                <m:t>=1</m:t>
              </m:r>
            </m:sub>
            <m:sup>
              <m:r>
                <w:rPr>
                  <w:rFonts w:ascii="Cambria Math" w:eastAsia="Times New Roman" w:hAnsi="Cambria Math" w:cs="Helvetica"/>
                  <w:kern w:val="0"/>
                  <w:sz w:val="16"/>
                  <w:szCs w:val="16"/>
                  <w:lang w:eastAsia="en-ZA"/>
                  <w14:ligatures w14:val="none"/>
                </w:rPr>
                <m:t>J</m:t>
              </m:r>
            </m:sup>
            <m:e>
              <m:sSub>
                <m:sSubPr>
                  <m:ctrlPr>
                    <w:rPr>
                      <w:rFonts w:ascii="Cambria Math" w:eastAsia="Times New Roman" w:hAnsi="Cambria Math" w:cs="Helvetica"/>
                      <w:i/>
                      <w:kern w:val="0"/>
                      <w:sz w:val="16"/>
                      <w:szCs w:val="16"/>
                      <w:lang w:eastAsia="en-ZA"/>
                      <w14:ligatures w14:val="none"/>
                    </w:rPr>
                  </m:ctrlPr>
                </m:sSubPr>
                <m:e>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θ</m:t>
                      </m:r>
                    </m:e>
                    <m:sub>
                      <m:r>
                        <w:rPr>
                          <w:rFonts w:ascii="Cambria Math" w:eastAsia="Times New Roman" w:hAnsi="Cambria Math" w:cs="Helvetica"/>
                          <w:kern w:val="0"/>
                          <w:sz w:val="16"/>
                          <w:szCs w:val="16"/>
                          <w:lang w:eastAsia="en-ZA"/>
                          <w14:ligatures w14:val="none"/>
                        </w:rPr>
                        <m:t>j</m:t>
                      </m:r>
                    </m:sub>
                  </m:sSub>
                  <m:r>
                    <w:rPr>
                      <w:rFonts w:ascii="Cambria Math" w:eastAsia="Times New Roman" w:hAnsi="Cambria Math" w:cs="Helvetica"/>
                      <w:kern w:val="0"/>
                      <w:sz w:val="16"/>
                      <w:szCs w:val="16"/>
                      <w:lang w:eastAsia="en-ZA"/>
                      <w14:ligatures w14:val="none"/>
                    </w:rPr>
                    <m:t>Firm</m:t>
                  </m:r>
                </m:e>
                <m:sub>
                  <m:r>
                    <w:rPr>
                      <w:rFonts w:ascii="Cambria Math" w:eastAsia="Times New Roman" w:hAnsi="Cambria Math" w:cs="Helvetica"/>
                      <w:kern w:val="0"/>
                      <w:sz w:val="16"/>
                      <w:szCs w:val="16"/>
                      <w:lang w:eastAsia="en-ZA"/>
                      <w14:ligatures w14:val="none"/>
                    </w:rPr>
                    <m:t>Jit</m:t>
                  </m:r>
                </m:sub>
              </m:sSub>
            </m:e>
          </m:nary>
          <m:r>
            <w:rPr>
              <w:rFonts w:ascii="Cambria Math" w:eastAsia="Times New Roman" w:hAnsi="Cambria Math" w:cs="Helvetica"/>
              <w:kern w:val="0"/>
              <w:sz w:val="16"/>
              <w:szCs w:val="16"/>
              <w:lang w:eastAsia="en-ZA"/>
              <w14:ligatures w14:val="none"/>
            </w:rPr>
            <m:t>+</m:t>
          </m:r>
          <m:sSub>
            <m:sSubPr>
              <m:ctrlPr>
                <w:rPr>
                  <w:rFonts w:ascii="Cambria Math" w:eastAsia="Times New Roman" w:hAnsi="Cambria Math" w:cs="Helvetica"/>
                  <w:i/>
                  <w:kern w:val="0"/>
                  <w:sz w:val="16"/>
                  <w:szCs w:val="16"/>
                  <w:lang w:eastAsia="en-ZA"/>
                  <w14:ligatures w14:val="none"/>
                </w:rPr>
              </m:ctrlPr>
            </m:sSubPr>
            <m:e>
              <m:r>
                <w:rPr>
                  <w:rFonts w:ascii="Cambria Math" w:hAnsi="Cambria Math" w:cs="Helvetica"/>
                  <w:sz w:val="16"/>
                  <w:szCs w:val="16"/>
                </w:rPr>
                <m:t>α</m:t>
              </m:r>
            </m:e>
            <m:sub>
              <m:r>
                <w:rPr>
                  <w:rFonts w:ascii="Cambria Math" w:hAnsi="Cambria Math" w:cs="Helvetica"/>
                  <w:sz w:val="16"/>
                  <w:szCs w:val="16"/>
                </w:rPr>
                <m:t>i</m:t>
              </m:r>
            </m:sub>
          </m:sSub>
          <m:r>
            <w:rPr>
              <w:rFonts w:ascii="Cambria Math" w:eastAsia="Times New Roman" w:hAnsi="Cambria Math" w:cs="Helvetica"/>
              <w:kern w:val="0"/>
              <w:sz w:val="16"/>
              <w:szCs w:val="16"/>
              <w:lang w:eastAsia="en-ZA"/>
              <w14:ligatures w14:val="none"/>
            </w:rPr>
            <m:t>+</m:t>
          </m:r>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δ</m:t>
              </m:r>
            </m:e>
            <m:sub>
              <m:r>
                <w:rPr>
                  <w:rFonts w:ascii="Cambria Math" w:eastAsia="Times New Roman" w:hAnsi="Cambria Math" w:cs="Helvetica"/>
                  <w:kern w:val="0"/>
                  <w:sz w:val="16"/>
                  <w:szCs w:val="16"/>
                  <w:lang w:eastAsia="en-ZA"/>
                  <w14:ligatures w14:val="none"/>
                </w:rPr>
                <m:t>t</m:t>
              </m:r>
            </m:sub>
          </m:sSub>
          <m:r>
            <w:rPr>
              <w:rFonts w:ascii="Cambria Math" w:eastAsia="Times New Roman" w:hAnsi="Cambria Math" w:cs="Helvetica"/>
              <w:kern w:val="0"/>
              <w:sz w:val="16"/>
              <w:szCs w:val="16"/>
              <w:lang w:eastAsia="en-ZA"/>
              <w14:ligatures w14:val="none"/>
            </w:rPr>
            <m:t>+</m:t>
          </m:r>
          <m:sSub>
            <m:sSubPr>
              <m:ctrlPr>
                <w:rPr>
                  <w:rFonts w:ascii="Cambria Math" w:eastAsia="Times New Roman" w:hAnsi="Cambria Math" w:cs="Helvetica"/>
                  <w:i/>
                  <w:kern w:val="0"/>
                  <w:sz w:val="16"/>
                  <w:szCs w:val="16"/>
                  <w:lang w:eastAsia="en-ZA"/>
                  <w14:ligatures w14:val="none"/>
                </w:rPr>
              </m:ctrlPr>
            </m:sSubPr>
            <m:e>
              <m:r>
                <w:rPr>
                  <w:rFonts w:ascii="Cambria Math" w:eastAsia="Times New Roman" w:hAnsi="Cambria Math" w:cs="Helvetica"/>
                  <w:kern w:val="0"/>
                  <w:sz w:val="16"/>
                  <w:szCs w:val="16"/>
                  <w:lang w:eastAsia="en-ZA"/>
                  <w14:ligatures w14:val="none"/>
                </w:rPr>
                <m:t>ε</m:t>
              </m:r>
            </m:e>
            <m:sub>
              <m:r>
                <w:rPr>
                  <w:rFonts w:ascii="Cambria Math" w:eastAsia="Times New Roman" w:hAnsi="Cambria Math" w:cs="Helvetica"/>
                  <w:kern w:val="0"/>
                  <w:sz w:val="16"/>
                  <w:szCs w:val="16"/>
                  <w:lang w:eastAsia="en-ZA"/>
                  <w14:ligatures w14:val="none"/>
                </w:rPr>
                <m:t>it</m:t>
              </m:r>
            </m:sub>
          </m:sSub>
        </m:oMath>
      </m:oMathPara>
    </w:p>
    <w:p w14:paraId="236B457E" w14:textId="029FC840" w:rsidR="004558EB" w:rsidRDefault="00622103" w:rsidP="00425028">
      <w:pPr>
        <w:shd w:val="clear" w:color="auto" w:fill="FFFFFF"/>
        <w:spacing w:before="100" w:beforeAutospacing="1" w:after="100" w:afterAutospacing="1" w:line="240" w:lineRule="auto"/>
        <w:rPr>
          <w:rFonts w:eastAsia="Times New Roman" w:cs="Helvetica"/>
          <w:kern w:val="0"/>
          <w:sz w:val="24"/>
          <w:szCs w:val="24"/>
          <w:lang w:eastAsia="en-ZA"/>
          <w14:ligatures w14:val="none"/>
        </w:rPr>
      </w:pPr>
      <w:r w:rsidRPr="00622103">
        <w:rPr>
          <w:rFonts w:eastAsia="Times New Roman" w:cs="Helvetica"/>
          <w:kern w:val="0"/>
          <w:sz w:val="24"/>
          <w:szCs w:val="24"/>
          <w:lang w:eastAsia="en-ZA"/>
          <w14:ligatures w14:val="none"/>
        </w:rPr>
        <w:t>This model controls for both firm fixed effects (</w:t>
      </w:r>
      <m:oMath>
        <m:sSub>
          <m:sSubPr>
            <m:ctrlPr>
              <w:rPr>
                <w:rFonts w:ascii="Cambria Math" w:eastAsia="Times New Roman" w:hAnsi="Cambria Math" w:cs="Helvetica"/>
                <w:kern w:val="0"/>
                <w:sz w:val="24"/>
                <w:szCs w:val="24"/>
                <w:lang w:eastAsia="en-ZA"/>
                <w14:ligatures w14:val="none"/>
              </w:rPr>
            </m:ctrlPr>
          </m:sSubPr>
          <m:e>
            <m:r>
              <w:rPr>
                <w:rFonts w:ascii="Cambria Math" w:eastAsia="Times New Roman" w:hAnsi="Cambria Math" w:cs="Helvetica"/>
                <w:kern w:val="0"/>
                <w:sz w:val="24"/>
                <w:szCs w:val="24"/>
                <w:lang w:eastAsia="en-ZA"/>
                <w14:ligatures w14:val="none"/>
              </w:rPr>
              <m:t>α</m:t>
            </m:r>
          </m:e>
          <m:sub>
            <m:r>
              <w:rPr>
                <w:rFonts w:ascii="Cambria Math" w:eastAsia="Times New Roman" w:hAnsi="Cambria Math" w:cs="Helvetica"/>
                <w:kern w:val="0"/>
                <w:sz w:val="24"/>
                <w:szCs w:val="24"/>
                <w:lang w:eastAsia="en-ZA"/>
                <w14:ligatures w14:val="none"/>
              </w:rPr>
              <m:t>i</m:t>
            </m:r>
          </m:sub>
        </m:sSub>
      </m:oMath>
      <w:r w:rsidRPr="00622103">
        <w:rPr>
          <w:rFonts w:eastAsia="Times New Roman" w:cs="Helvetica"/>
          <w:kern w:val="0"/>
          <w:sz w:val="24"/>
          <w:szCs w:val="24"/>
          <w:lang w:eastAsia="en-ZA"/>
          <w14:ligatures w14:val="none"/>
        </w:rPr>
        <w:t>) and time fixed effects (</w:t>
      </w:r>
      <m:oMath>
        <m:sSub>
          <m:sSubPr>
            <m:ctrlPr>
              <w:rPr>
                <w:rFonts w:ascii="Cambria Math" w:eastAsia="Times New Roman" w:hAnsi="Cambria Math" w:cs="Helvetica"/>
                <w:i/>
                <w:kern w:val="0"/>
                <w:lang w:eastAsia="en-ZA"/>
                <w14:ligatures w14:val="none"/>
              </w:rPr>
            </m:ctrlPr>
          </m:sSubPr>
          <m:e>
            <m:r>
              <w:rPr>
                <w:rFonts w:ascii="Cambria Math" w:eastAsia="Times New Roman" w:hAnsi="Cambria Math" w:cs="Helvetica"/>
                <w:kern w:val="0"/>
                <w:lang w:eastAsia="en-ZA"/>
                <w14:ligatures w14:val="none"/>
              </w:rPr>
              <m:t>δ</m:t>
            </m:r>
          </m:e>
          <m:sub>
            <m:r>
              <w:rPr>
                <w:rFonts w:ascii="Cambria Math" w:eastAsia="Times New Roman" w:hAnsi="Cambria Math" w:cs="Helvetica"/>
                <w:kern w:val="0"/>
                <w:lang w:eastAsia="en-ZA"/>
                <w14:ligatures w14:val="none"/>
              </w:rPr>
              <m:t>t</m:t>
            </m:r>
          </m:sub>
        </m:sSub>
      </m:oMath>
      <w:r w:rsidRPr="00622103">
        <w:rPr>
          <w:rFonts w:eastAsia="Times New Roman" w:cs="Helvetica"/>
          <w:kern w:val="0"/>
          <w:sz w:val="24"/>
          <w:szCs w:val="24"/>
          <w:lang w:eastAsia="en-ZA"/>
          <w14:ligatures w14:val="none"/>
        </w:rPr>
        <w:t>), accounting for unobserved heterogeneity across firms and time. The TWFE model is the most robust specification for causal inference in a DID framework, capturing the true treatment effect while eliminating both firm- and time-specific confounding factors.</w:t>
      </w:r>
    </w:p>
    <w:p w14:paraId="747BE5EF" w14:textId="6954B75C" w:rsidR="00D8725C" w:rsidRDefault="004558EB" w:rsidP="004558EB">
      <w:pPr>
        <w:pStyle w:val="Heading2"/>
        <w:numPr>
          <w:ilvl w:val="1"/>
          <w:numId w:val="18"/>
        </w:numPr>
        <w:rPr>
          <w:rFonts w:eastAsia="Times New Roman"/>
          <w:lang w:eastAsia="en-ZA"/>
        </w:rPr>
      </w:pPr>
      <w:r>
        <w:rPr>
          <w:rFonts w:eastAsia="Times New Roman"/>
          <w:lang w:eastAsia="en-ZA"/>
        </w:rPr>
        <w:t xml:space="preserve"> Robustness Checks</w:t>
      </w:r>
    </w:p>
    <w:p w14:paraId="214CB41D" w14:textId="77777777" w:rsidR="004558EB" w:rsidRPr="004558EB" w:rsidRDefault="004558EB" w:rsidP="004558EB">
      <w:pPr>
        <w:rPr>
          <w:lang w:eastAsia="en-ZA"/>
        </w:rPr>
      </w:pPr>
      <w:r w:rsidRPr="004558EB">
        <w:rPr>
          <w:lang w:eastAsia="en-ZA"/>
        </w:rPr>
        <w:t>We implement three robustness checks to ensure the credibility and stability of our causal estimates. First, we use an alternative outcome specification by converting total dividends into a binary variable that captures the firm’s decision to pay or not pay dividends. This extensive-margin approach, estimated via a logit model, tests whether the treatment affects the likelihood of dividend payment rather than its magnitude. Second, we re-estimate the model after excluding Q1 2020, the immediate shock period, to address potential anticipation or transition effects that could distort the short-term treatment impact. Third, we conduct a placebo test by assigning a false treatment date in 2019 to verify whether any pre-treatment differences existed between the treated and control firms before the pandemic.</w:t>
      </w:r>
    </w:p>
    <w:p w14:paraId="16A66DFE" w14:textId="2E8A7A57" w:rsidR="004558EB" w:rsidRPr="004558EB" w:rsidRDefault="004558EB" w:rsidP="004558EB">
      <w:pPr>
        <w:rPr>
          <w:lang w:eastAsia="en-ZA"/>
        </w:rPr>
      </w:pPr>
      <w:r w:rsidRPr="004558EB">
        <w:rPr>
          <w:lang w:eastAsia="en-ZA"/>
        </w:rPr>
        <w:t>These robustness checks are essential for strengthening the causal interpretation of our results. The alternative outcome test validates that our findings are not driven by how dividends are measured but by genuine behavioural changes. Excluding Q1 2020 helps ensure that our results are not confounded by firms’ temporary adjustment behaviours during the early uncertainty of COVID-19. The placebo test directly addresses the parallel trends assumption, verifying that no pre-existing divergence in dividend trends existed between the groups prior to the treatment. Collectively, these tests confirm that the observed treatment effect reflects the true causal impact of the COVID-19 shock rather than spurious correlations or model-specific artifacts.</w:t>
      </w:r>
    </w:p>
    <w:p w14:paraId="33073A4F" w14:textId="3411B60C" w:rsidR="004558EB" w:rsidRDefault="006B6D48" w:rsidP="004558EB">
      <w:pPr>
        <w:pStyle w:val="Heading2"/>
        <w:numPr>
          <w:ilvl w:val="1"/>
          <w:numId w:val="18"/>
        </w:numPr>
        <w:rPr>
          <w:lang w:eastAsia="en-ZA"/>
        </w:rPr>
      </w:pPr>
      <w:r>
        <w:rPr>
          <w:lang w:eastAsia="en-ZA"/>
        </w:rPr>
        <w:t xml:space="preserve"> </w:t>
      </w:r>
      <w:r w:rsidRPr="006B6D48">
        <w:rPr>
          <w:lang w:eastAsia="en-ZA"/>
        </w:rPr>
        <w:t>Addressing Confounding Factors for Causal Inference</w:t>
      </w:r>
    </w:p>
    <w:p w14:paraId="545FA9E8" w14:textId="123876B0" w:rsidR="00A12E3A" w:rsidRDefault="00A12E3A" w:rsidP="00A12E3A">
      <w:pPr>
        <w:contextualSpacing/>
        <w:rPr>
          <w:sz w:val="24"/>
          <w:szCs w:val="24"/>
          <w:lang w:eastAsia="en-ZA"/>
        </w:rPr>
      </w:pPr>
      <w:r>
        <w:rPr>
          <w:sz w:val="24"/>
          <w:szCs w:val="24"/>
          <w:lang w:eastAsia="en-ZA"/>
        </w:rPr>
        <w:t>This study uses c</w:t>
      </w:r>
      <w:r w:rsidRPr="00A12E3A">
        <w:rPr>
          <w:sz w:val="24"/>
          <w:szCs w:val="24"/>
          <w:lang w:eastAsia="en-ZA"/>
        </w:rPr>
        <w:t>ontrol variables</w:t>
      </w:r>
      <w:r>
        <w:rPr>
          <w:sz w:val="24"/>
          <w:szCs w:val="24"/>
          <w:lang w:eastAsia="en-ZA"/>
        </w:rPr>
        <w:t xml:space="preserve"> that</w:t>
      </w:r>
      <w:r w:rsidRPr="00A12E3A">
        <w:rPr>
          <w:sz w:val="24"/>
          <w:szCs w:val="24"/>
          <w:lang w:eastAsia="en-ZA"/>
        </w:rPr>
        <w:t xml:space="preserve"> address potential confounders: - </w:t>
      </w:r>
      <w:r w:rsidRPr="00A12E3A">
        <w:rPr>
          <w:b/>
          <w:bCs/>
          <w:sz w:val="24"/>
          <w:szCs w:val="24"/>
          <w:lang w:eastAsia="en-ZA"/>
        </w:rPr>
        <w:t>Macroeconomic conditions</w:t>
      </w:r>
      <w:r w:rsidRPr="00A12E3A">
        <w:rPr>
          <w:sz w:val="24"/>
          <w:szCs w:val="24"/>
          <w:lang w:eastAsia="en-ZA"/>
        </w:rPr>
        <w:t>: Time-varying factors that affect all firms simultaneously</w:t>
      </w:r>
      <w:r w:rsidR="005E5AE2">
        <w:rPr>
          <w:sz w:val="24"/>
          <w:szCs w:val="24"/>
          <w:lang w:eastAsia="en-ZA"/>
        </w:rPr>
        <w:t>.</w:t>
      </w:r>
      <w:r w:rsidRPr="00A12E3A">
        <w:rPr>
          <w:sz w:val="24"/>
          <w:szCs w:val="24"/>
          <w:lang w:eastAsia="en-ZA"/>
        </w:rPr>
        <w:t xml:space="preserve"> - </w:t>
      </w:r>
      <w:r w:rsidRPr="00A12E3A">
        <w:rPr>
          <w:b/>
          <w:bCs/>
          <w:sz w:val="24"/>
          <w:szCs w:val="24"/>
          <w:lang w:eastAsia="en-ZA"/>
        </w:rPr>
        <w:t>Firm-specific characteristics</w:t>
      </w:r>
      <w:r w:rsidRPr="00A12E3A">
        <w:rPr>
          <w:sz w:val="24"/>
          <w:szCs w:val="24"/>
          <w:lang w:eastAsia="en-ZA"/>
        </w:rPr>
        <w:t>: Time-varying factors that influence dividend policy</w:t>
      </w:r>
      <w:r w:rsidR="005E5AE2">
        <w:rPr>
          <w:sz w:val="24"/>
          <w:szCs w:val="24"/>
          <w:lang w:eastAsia="en-ZA"/>
        </w:rPr>
        <w:t>.</w:t>
      </w:r>
      <w:r w:rsidRPr="00A12E3A">
        <w:rPr>
          <w:sz w:val="24"/>
          <w:szCs w:val="24"/>
          <w:lang w:eastAsia="en-ZA"/>
        </w:rPr>
        <w:t xml:space="preserve"> - </w:t>
      </w:r>
      <w:r w:rsidRPr="00A12E3A">
        <w:rPr>
          <w:b/>
          <w:bCs/>
          <w:sz w:val="24"/>
          <w:szCs w:val="24"/>
          <w:lang w:eastAsia="en-ZA"/>
        </w:rPr>
        <w:t>Time-invariant firm heterogeneity</w:t>
      </w:r>
      <w:r w:rsidRPr="00A12E3A">
        <w:rPr>
          <w:sz w:val="24"/>
          <w:szCs w:val="24"/>
          <w:lang w:eastAsia="en-ZA"/>
        </w:rPr>
        <w:t>: Unobserved firm-specific factors through fixed effects</w:t>
      </w:r>
      <w:r w:rsidR="005E5AE2">
        <w:rPr>
          <w:sz w:val="24"/>
          <w:szCs w:val="24"/>
          <w:lang w:eastAsia="en-ZA"/>
        </w:rPr>
        <w:t>.</w:t>
      </w:r>
      <w:r w:rsidRPr="00A12E3A">
        <w:rPr>
          <w:sz w:val="24"/>
          <w:szCs w:val="24"/>
          <w:lang w:eastAsia="en-ZA"/>
        </w:rPr>
        <w:t xml:space="preserve"> </w:t>
      </w:r>
    </w:p>
    <w:p w14:paraId="5981DF05" w14:textId="49BBBA58" w:rsidR="00A12E3A" w:rsidRDefault="00A12E3A" w:rsidP="00A12E3A">
      <w:pPr>
        <w:contextualSpacing/>
        <w:rPr>
          <w:sz w:val="24"/>
          <w:szCs w:val="24"/>
          <w:lang w:eastAsia="en-ZA"/>
        </w:rPr>
      </w:pPr>
      <w:r w:rsidRPr="00A12E3A">
        <w:rPr>
          <w:sz w:val="24"/>
          <w:szCs w:val="24"/>
          <w:lang w:eastAsia="en-ZA"/>
        </w:rPr>
        <w:t>- </w:t>
      </w:r>
      <w:r w:rsidRPr="00A12E3A">
        <w:rPr>
          <w:b/>
          <w:bCs/>
          <w:sz w:val="24"/>
          <w:szCs w:val="24"/>
          <w:lang w:eastAsia="en-ZA"/>
        </w:rPr>
        <w:t>Common time shocks</w:t>
      </w:r>
      <w:r w:rsidRPr="00A12E3A">
        <w:rPr>
          <w:sz w:val="24"/>
          <w:szCs w:val="24"/>
          <w:lang w:eastAsia="en-ZA"/>
        </w:rPr>
        <w:t>: Economy-wide factors through time fixed effects</w:t>
      </w:r>
      <w:r w:rsidR="005E5AE2">
        <w:rPr>
          <w:sz w:val="24"/>
          <w:szCs w:val="24"/>
          <w:lang w:eastAsia="en-ZA"/>
        </w:rPr>
        <w:t>.</w:t>
      </w:r>
    </w:p>
    <w:p w14:paraId="2219C49B" w14:textId="77777777" w:rsidR="00A12E3A" w:rsidRDefault="00A12E3A" w:rsidP="00A12E3A">
      <w:pPr>
        <w:contextualSpacing/>
        <w:rPr>
          <w:sz w:val="24"/>
          <w:szCs w:val="24"/>
          <w:lang w:eastAsia="en-ZA"/>
        </w:rPr>
      </w:pPr>
    </w:p>
    <w:p w14:paraId="7F124531" w14:textId="2CE056EE" w:rsidR="00A12E3A" w:rsidRDefault="00A12E3A" w:rsidP="00A12E3A">
      <w:pPr>
        <w:pStyle w:val="Heading2"/>
        <w:numPr>
          <w:ilvl w:val="1"/>
          <w:numId w:val="18"/>
        </w:numPr>
        <w:rPr>
          <w:lang w:eastAsia="en-ZA"/>
        </w:rPr>
      </w:pPr>
      <w:r w:rsidRPr="00A12E3A">
        <w:rPr>
          <w:lang w:eastAsia="en-ZA"/>
        </w:rPr>
        <w:t> Diagnostic Tests for Causal Validity</w:t>
      </w:r>
    </w:p>
    <w:p w14:paraId="1F04AC55" w14:textId="3D681597" w:rsidR="00A12E3A" w:rsidRPr="00A12E3A" w:rsidRDefault="00A12E3A" w:rsidP="00A12E3A">
      <w:pPr>
        <w:rPr>
          <w:sz w:val="24"/>
          <w:szCs w:val="24"/>
          <w:lang w:eastAsia="en-ZA"/>
        </w:rPr>
      </w:pPr>
      <w:r w:rsidRPr="00A12E3A">
        <w:rPr>
          <w:sz w:val="24"/>
          <w:szCs w:val="24"/>
          <w:lang w:eastAsia="en-ZA"/>
        </w:rPr>
        <w:t xml:space="preserve">The </w:t>
      </w:r>
      <w:r>
        <w:rPr>
          <w:sz w:val="24"/>
          <w:szCs w:val="24"/>
          <w:lang w:eastAsia="en-ZA"/>
        </w:rPr>
        <w:t>DiD</w:t>
      </w:r>
      <w:r w:rsidRPr="00A12E3A">
        <w:rPr>
          <w:sz w:val="24"/>
          <w:szCs w:val="24"/>
          <w:lang w:eastAsia="en-ZA"/>
        </w:rPr>
        <w:t xml:space="preserve"> empirical technique is particularly well-suited for this study as it provides a robust quasi-experimental framework for establishing causal relationships in corporate </w:t>
      </w:r>
      <w:r w:rsidRPr="00A12E3A">
        <w:rPr>
          <w:sz w:val="24"/>
          <w:szCs w:val="24"/>
          <w:lang w:eastAsia="en-ZA"/>
        </w:rPr>
        <w:lastRenderedPageBreak/>
        <w:t xml:space="preserve">finance research where randomized controlled trials are infeasible. By leveraging the exogenous COVID-19 pandemic as a natural experiment, the </w:t>
      </w:r>
      <w:r>
        <w:rPr>
          <w:sz w:val="24"/>
          <w:szCs w:val="24"/>
          <w:lang w:eastAsia="en-ZA"/>
        </w:rPr>
        <w:t>DiD</w:t>
      </w:r>
      <w:r w:rsidRPr="00A12E3A">
        <w:rPr>
          <w:sz w:val="24"/>
          <w:szCs w:val="24"/>
          <w:lang w:eastAsia="en-ZA"/>
        </w:rPr>
        <w:t xml:space="preserve"> design enables us to isolate the causal effect of the health crisis on dividend policies through comparing differential changes between treatment and control groups before and after the shock. This approach effectively addresses the fundamental endogeneity concern that unobserved firm characteristics might simultaneously influence both industry classification and dividend decisions. The pandemic's unexpected nature and differential industry impact create an ideal natural experiment setting, as firms could not strategically position themselves in treatment or control groups based on anticipation of the global health crisis, thereby mitigating selection bias and reverse causality concerns that typically plague corporate finance research.</w:t>
      </w:r>
    </w:p>
    <w:p w14:paraId="34B5785D" w14:textId="4B9C985F" w:rsidR="00A12E3A" w:rsidRPr="00A12E3A" w:rsidRDefault="00A12E3A" w:rsidP="00A12E3A">
      <w:pPr>
        <w:rPr>
          <w:sz w:val="24"/>
          <w:szCs w:val="24"/>
          <w:lang w:eastAsia="en-ZA"/>
        </w:rPr>
      </w:pPr>
      <w:r w:rsidRPr="00A12E3A">
        <w:rPr>
          <w:sz w:val="24"/>
          <w:szCs w:val="24"/>
          <w:lang w:eastAsia="en-ZA"/>
        </w:rPr>
        <w:t xml:space="preserve">To ensure the validity of our causal inferences, we rigorously test and satisfy key </w:t>
      </w:r>
      <w:r>
        <w:rPr>
          <w:sz w:val="24"/>
          <w:szCs w:val="24"/>
          <w:lang w:eastAsia="en-ZA"/>
        </w:rPr>
        <w:t>DiD</w:t>
      </w:r>
      <w:r w:rsidRPr="00A12E3A">
        <w:rPr>
          <w:sz w:val="24"/>
          <w:szCs w:val="24"/>
          <w:lang w:eastAsia="en-ZA"/>
        </w:rPr>
        <w:t xml:space="preserve"> assumptions, with the parallel </w:t>
      </w:r>
      <w:r w:rsidR="0002161A" w:rsidRPr="00A12E3A">
        <w:rPr>
          <w:sz w:val="24"/>
          <w:szCs w:val="24"/>
          <w:lang w:eastAsia="en-ZA"/>
        </w:rPr>
        <w:t>trend</w:t>
      </w:r>
      <w:r w:rsidR="0002161A">
        <w:rPr>
          <w:sz w:val="24"/>
          <w:szCs w:val="24"/>
          <w:lang w:eastAsia="en-ZA"/>
        </w:rPr>
        <w:t>s’</w:t>
      </w:r>
      <w:r w:rsidRPr="00A12E3A">
        <w:rPr>
          <w:sz w:val="24"/>
          <w:szCs w:val="24"/>
          <w:lang w:eastAsia="en-ZA"/>
        </w:rPr>
        <w:t xml:space="preserve"> assumption being paramount for identification. Both graphical evidence and formal statistical testing (F-test p-value = 1.000) confirm that treatment and control groups followed statistically indistinguishable dividend trends during the pre-treatment period, providing strong support for our causal interpretation. </w:t>
      </w:r>
    </w:p>
    <w:p w14:paraId="55A81E6E" w14:textId="138F94F2" w:rsidR="00A12E3A" w:rsidRDefault="00A12E3A" w:rsidP="00A12E3A">
      <w:pPr>
        <w:pStyle w:val="Heading1"/>
        <w:numPr>
          <w:ilvl w:val="0"/>
          <w:numId w:val="11"/>
        </w:numPr>
        <w:rPr>
          <w:lang w:eastAsia="en-ZA"/>
        </w:rPr>
      </w:pPr>
      <w:r>
        <w:rPr>
          <w:lang w:eastAsia="en-ZA"/>
        </w:rPr>
        <w:t>Results and Interpretations</w:t>
      </w:r>
    </w:p>
    <w:p w14:paraId="0C35E3CA" w14:textId="54E7233D" w:rsidR="00DF532E" w:rsidRPr="00DF532E" w:rsidRDefault="00DF532E" w:rsidP="00DF532E">
      <w:pPr>
        <w:pStyle w:val="Heading2"/>
        <w:numPr>
          <w:ilvl w:val="0"/>
          <w:numId w:val="21"/>
        </w:numPr>
        <w:rPr>
          <w:lang w:eastAsia="en-ZA"/>
        </w:rPr>
      </w:pPr>
      <w:r>
        <w:rPr>
          <w:lang w:eastAsia="en-ZA"/>
        </w:rPr>
        <w:t xml:space="preserve"> Statistical Significance </w:t>
      </w:r>
    </w:p>
    <w:p w14:paraId="462CAFA5" w14:textId="15EEA72F" w:rsidR="00DF532E" w:rsidRPr="00D93A15" w:rsidRDefault="00DF532E" w:rsidP="00DF532E">
      <w:pPr>
        <w:pStyle w:val="ListParagraph"/>
        <w:numPr>
          <w:ilvl w:val="0"/>
          <w:numId w:val="23"/>
        </w:numPr>
        <w:contextualSpacing w:val="0"/>
        <w:rPr>
          <w:b/>
          <w:bCs/>
          <w:i/>
          <w:iCs/>
          <w:lang w:eastAsia="en-ZA"/>
        </w:rPr>
      </w:pPr>
      <w:r w:rsidRPr="00D93A15">
        <w:rPr>
          <w:b/>
          <w:bCs/>
          <w:i/>
          <w:iCs/>
          <w:lang w:eastAsia="en-ZA"/>
        </w:rPr>
        <w:t>Difference-in-Differences Results</w:t>
      </w:r>
    </w:p>
    <w:p w14:paraId="3D8BCC87" w14:textId="049C5A29" w:rsidR="00A853BF" w:rsidRPr="00F31C9D" w:rsidRDefault="00F31C9D" w:rsidP="00F31C9D">
      <w:pPr>
        <w:ind w:left="360"/>
        <w:jc w:val="center"/>
        <w:rPr>
          <w:i/>
          <w:iCs/>
          <w:lang w:eastAsia="en-ZA"/>
        </w:rPr>
      </w:pPr>
      <w:r w:rsidRPr="00F31C9D">
        <w:rPr>
          <w:i/>
          <w:iCs/>
          <w:lang w:eastAsia="en-ZA"/>
        </w:rPr>
        <w:t>Table1: The DiD Results</w:t>
      </w:r>
    </w:p>
    <w:tbl>
      <w:tblPr>
        <w:tblStyle w:val="TableGrid"/>
        <w:tblW w:w="0" w:type="auto"/>
        <w:tblInd w:w="691" w:type="dxa"/>
        <w:tblLook w:val="04A0" w:firstRow="1" w:lastRow="0" w:firstColumn="1" w:lastColumn="0" w:noHBand="0" w:noVBand="1"/>
      </w:tblPr>
      <w:tblGrid>
        <w:gridCol w:w="24"/>
        <w:gridCol w:w="1399"/>
        <w:gridCol w:w="1385"/>
        <w:gridCol w:w="1378"/>
        <w:gridCol w:w="1377"/>
        <w:gridCol w:w="1385"/>
        <w:gridCol w:w="1377"/>
      </w:tblGrid>
      <w:tr w:rsidR="00DF532E" w14:paraId="5D9A56D0" w14:textId="77777777" w:rsidTr="00A02D84">
        <w:tc>
          <w:tcPr>
            <w:tcW w:w="8325" w:type="dxa"/>
            <w:gridSpan w:val="7"/>
            <w:tcBorders>
              <w:top w:val="single" w:sz="12" w:space="0" w:color="auto"/>
              <w:left w:val="nil"/>
              <w:bottom w:val="nil"/>
              <w:right w:val="nil"/>
            </w:tcBorders>
          </w:tcPr>
          <w:p w14:paraId="1D338C4E" w14:textId="5768413F" w:rsidR="00DF532E" w:rsidRPr="003B51FE" w:rsidRDefault="00FC1DE5" w:rsidP="00A02D84">
            <w:pPr>
              <w:jc w:val="center"/>
              <w:rPr>
                <w:b/>
                <w:bCs/>
                <w:i/>
                <w:iCs/>
                <w:lang w:eastAsia="en-ZA"/>
              </w:rPr>
            </w:pPr>
            <w:r w:rsidRPr="003B51FE">
              <w:rPr>
                <w:b/>
                <w:bCs/>
                <w:i/>
                <w:iCs/>
                <w:lang w:eastAsia="en-ZA"/>
              </w:rPr>
              <w:t xml:space="preserve">Output: </w:t>
            </w:r>
            <w:r w:rsidR="00A1531B">
              <w:rPr>
                <w:b/>
                <w:bCs/>
                <w:i/>
                <w:iCs/>
                <w:lang w:eastAsia="en-ZA"/>
              </w:rPr>
              <w:t xml:space="preserve">Total </w:t>
            </w:r>
            <w:r w:rsidR="00A41D2C" w:rsidRPr="003B51FE">
              <w:rPr>
                <w:b/>
                <w:bCs/>
                <w:i/>
                <w:iCs/>
                <w:lang w:eastAsia="en-ZA"/>
              </w:rPr>
              <w:t>Dividends</w:t>
            </w:r>
          </w:p>
        </w:tc>
      </w:tr>
      <w:tr w:rsidR="00E605BE" w14:paraId="1AD4CCA8" w14:textId="77777777" w:rsidTr="00804984">
        <w:tc>
          <w:tcPr>
            <w:tcW w:w="1423" w:type="dxa"/>
            <w:gridSpan w:val="2"/>
            <w:tcBorders>
              <w:top w:val="nil"/>
              <w:left w:val="nil"/>
              <w:bottom w:val="single" w:sz="8" w:space="0" w:color="auto"/>
              <w:right w:val="nil"/>
            </w:tcBorders>
          </w:tcPr>
          <w:p w14:paraId="65BDDD30" w14:textId="086ACCCA" w:rsidR="00E605BE" w:rsidRPr="00FC1DE5" w:rsidRDefault="00E605BE" w:rsidP="00A853BF">
            <w:pPr>
              <w:jc w:val="center"/>
              <w:rPr>
                <w:b/>
                <w:bCs/>
                <w:i/>
                <w:iCs/>
                <w:sz w:val="16"/>
                <w:szCs w:val="16"/>
                <w:lang w:eastAsia="en-ZA"/>
              </w:rPr>
            </w:pPr>
            <w:r w:rsidRPr="00FC1DE5">
              <w:rPr>
                <w:b/>
                <w:bCs/>
                <w:i/>
                <w:iCs/>
                <w:sz w:val="16"/>
                <w:szCs w:val="16"/>
                <w:lang w:eastAsia="en-ZA"/>
              </w:rPr>
              <w:t>Variables</w:t>
            </w:r>
          </w:p>
        </w:tc>
        <w:tc>
          <w:tcPr>
            <w:tcW w:w="1385" w:type="dxa"/>
            <w:tcBorders>
              <w:top w:val="single" w:sz="8" w:space="0" w:color="auto"/>
              <w:left w:val="nil"/>
              <w:bottom w:val="single" w:sz="8" w:space="0" w:color="auto"/>
              <w:right w:val="nil"/>
            </w:tcBorders>
          </w:tcPr>
          <w:p w14:paraId="3FDB65F6" w14:textId="5922CA4D" w:rsidR="00E605BE" w:rsidRPr="00FC1DE5" w:rsidRDefault="008712F0" w:rsidP="008712F0">
            <w:pPr>
              <w:jc w:val="center"/>
              <w:rPr>
                <w:b/>
                <w:bCs/>
                <w:i/>
                <w:iCs/>
                <w:sz w:val="16"/>
                <w:szCs w:val="16"/>
                <w:lang w:eastAsia="en-ZA"/>
              </w:rPr>
            </w:pPr>
            <w:r w:rsidRPr="00FC1DE5">
              <w:rPr>
                <w:b/>
                <w:bCs/>
                <w:i/>
                <w:iCs/>
                <w:sz w:val="16"/>
                <w:szCs w:val="16"/>
                <w:lang w:eastAsia="en-ZA"/>
              </w:rPr>
              <w:t xml:space="preserve">(1) </w:t>
            </w:r>
            <w:r w:rsidR="00E605BE" w:rsidRPr="00FC1DE5">
              <w:rPr>
                <w:b/>
                <w:bCs/>
                <w:i/>
                <w:iCs/>
                <w:sz w:val="16"/>
                <w:szCs w:val="16"/>
                <w:lang w:eastAsia="en-ZA"/>
              </w:rPr>
              <w:t>Basic DiD</w:t>
            </w:r>
          </w:p>
        </w:tc>
        <w:tc>
          <w:tcPr>
            <w:tcW w:w="1378" w:type="dxa"/>
            <w:tcBorders>
              <w:top w:val="single" w:sz="8" w:space="0" w:color="auto"/>
              <w:left w:val="nil"/>
              <w:bottom w:val="single" w:sz="8" w:space="0" w:color="auto"/>
              <w:right w:val="nil"/>
            </w:tcBorders>
          </w:tcPr>
          <w:p w14:paraId="5EE35AF1" w14:textId="340F465F" w:rsidR="00E605BE" w:rsidRPr="00FC1DE5" w:rsidRDefault="008712F0" w:rsidP="00A853BF">
            <w:pPr>
              <w:jc w:val="center"/>
              <w:rPr>
                <w:b/>
                <w:bCs/>
                <w:i/>
                <w:iCs/>
                <w:sz w:val="16"/>
                <w:szCs w:val="16"/>
                <w:lang w:eastAsia="en-ZA"/>
              </w:rPr>
            </w:pPr>
            <w:r w:rsidRPr="00FC1DE5">
              <w:rPr>
                <w:b/>
                <w:bCs/>
                <w:i/>
                <w:iCs/>
                <w:sz w:val="16"/>
                <w:szCs w:val="16"/>
                <w:lang w:eastAsia="en-ZA"/>
              </w:rPr>
              <w:t xml:space="preserve">(2) </w:t>
            </w:r>
            <w:r w:rsidR="00E605BE" w:rsidRPr="00FC1DE5">
              <w:rPr>
                <w:b/>
                <w:bCs/>
                <w:i/>
                <w:iCs/>
                <w:sz w:val="16"/>
                <w:szCs w:val="16"/>
                <w:lang w:eastAsia="en-ZA"/>
              </w:rPr>
              <w:t>Macro DiD</w:t>
            </w:r>
          </w:p>
        </w:tc>
        <w:tc>
          <w:tcPr>
            <w:tcW w:w="1377" w:type="dxa"/>
            <w:tcBorders>
              <w:top w:val="single" w:sz="8" w:space="0" w:color="auto"/>
              <w:left w:val="nil"/>
              <w:bottom w:val="single" w:sz="8" w:space="0" w:color="auto"/>
              <w:right w:val="nil"/>
            </w:tcBorders>
          </w:tcPr>
          <w:p w14:paraId="5324C1D1" w14:textId="472BCD15" w:rsidR="00E605BE" w:rsidRPr="00FC1DE5" w:rsidRDefault="008712F0" w:rsidP="00A853BF">
            <w:pPr>
              <w:jc w:val="center"/>
              <w:rPr>
                <w:b/>
                <w:bCs/>
                <w:i/>
                <w:iCs/>
                <w:sz w:val="16"/>
                <w:szCs w:val="16"/>
                <w:lang w:eastAsia="en-ZA"/>
              </w:rPr>
            </w:pPr>
            <w:r w:rsidRPr="00FC1DE5">
              <w:rPr>
                <w:b/>
                <w:bCs/>
                <w:i/>
                <w:iCs/>
                <w:sz w:val="16"/>
                <w:szCs w:val="16"/>
                <w:lang w:eastAsia="en-ZA"/>
              </w:rPr>
              <w:t xml:space="preserve">(3) </w:t>
            </w:r>
            <w:r w:rsidR="00E605BE" w:rsidRPr="00FC1DE5">
              <w:rPr>
                <w:b/>
                <w:bCs/>
                <w:i/>
                <w:iCs/>
                <w:sz w:val="16"/>
                <w:szCs w:val="16"/>
                <w:lang w:eastAsia="en-ZA"/>
              </w:rPr>
              <w:t>Firm DiD</w:t>
            </w:r>
          </w:p>
        </w:tc>
        <w:tc>
          <w:tcPr>
            <w:tcW w:w="1385" w:type="dxa"/>
            <w:tcBorders>
              <w:top w:val="single" w:sz="8" w:space="0" w:color="auto"/>
              <w:left w:val="nil"/>
              <w:bottom w:val="single" w:sz="8" w:space="0" w:color="auto"/>
              <w:right w:val="nil"/>
            </w:tcBorders>
          </w:tcPr>
          <w:p w14:paraId="442C48D7" w14:textId="2AA0024C" w:rsidR="00E605BE" w:rsidRPr="00FC1DE5" w:rsidRDefault="008712F0" w:rsidP="00A853BF">
            <w:pPr>
              <w:jc w:val="center"/>
              <w:rPr>
                <w:b/>
                <w:bCs/>
                <w:i/>
                <w:iCs/>
                <w:sz w:val="16"/>
                <w:szCs w:val="16"/>
                <w:lang w:eastAsia="en-ZA"/>
              </w:rPr>
            </w:pPr>
            <w:r w:rsidRPr="00FC1DE5">
              <w:rPr>
                <w:b/>
                <w:bCs/>
                <w:i/>
                <w:iCs/>
                <w:sz w:val="16"/>
                <w:szCs w:val="16"/>
                <w:lang w:eastAsia="en-ZA"/>
              </w:rPr>
              <w:t xml:space="preserve">(4) </w:t>
            </w:r>
            <w:r w:rsidR="00E605BE" w:rsidRPr="00FC1DE5">
              <w:rPr>
                <w:b/>
                <w:bCs/>
                <w:i/>
                <w:iCs/>
                <w:sz w:val="16"/>
                <w:szCs w:val="16"/>
                <w:lang w:eastAsia="en-ZA"/>
              </w:rPr>
              <w:t>Macro</w:t>
            </w:r>
            <w:r w:rsidR="00CF62F5" w:rsidRPr="00FC1DE5">
              <w:rPr>
                <w:b/>
                <w:bCs/>
                <w:i/>
                <w:iCs/>
                <w:sz w:val="16"/>
                <w:szCs w:val="16"/>
                <w:lang w:eastAsia="en-ZA"/>
              </w:rPr>
              <w:t>+</w:t>
            </w:r>
            <w:r w:rsidR="00E605BE" w:rsidRPr="00FC1DE5">
              <w:rPr>
                <w:b/>
                <w:bCs/>
                <w:i/>
                <w:iCs/>
                <w:sz w:val="16"/>
                <w:szCs w:val="16"/>
                <w:lang w:eastAsia="en-ZA"/>
              </w:rPr>
              <w:t>Firm DiD</w:t>
            </w:r>
          </w:p>
        </w:tc>
        <w:tc>
          <w:tcPr>
            <w:tcW w:w="1377" w:type="dxa"/>
            <w:tcBorders>
              <w:top w:val="single" w:sz="8" w:space="0" w:color="auto"/>
              <w:left w:val="nil"/>
              <w:bottom w:val="single" w:sz="8" w:space="0" w:color="auto"/>
              <w:right w:val="nil"/>
            </w:tcBorders>
          </w:tcPr>
          <w:p w14:paraId="71F338BE" w14:textId="4C1DB380" w:rsidR="00E605BE" w:rsidRPr="00FC1DE5" w:rsidRDefault="008712F0" w:rsidP="00A853BF">
            <w:pPr>
              <w:jc w:val="center"/>
              <w:rPr>
                <w:b/>
                <w:bCs/>
                <w:i/>
                <w:iCs/>
                <w:sz w:val="16"/>
                <w:szCs w:val="16"/>
                <w:lang w:eastAsia="en-ZA"/>
              </w:rPr>
            </w:pPr>
            <w:r w:rsidRPr="00FC1DE5">
              <w:rPr>
                <w:b/>
                <w:bCs/>
                <w:i/>
                <w:iCs/>
                <w:sz w:val="16"/>
                <w:szCs w:val="16"/>
                <w:lang w:eastAsia="en-ZA"/>
              </w:rPr>
              <w:t>(5) T</w:t>
            </w:r>
            <w:r w:rsidR="00E605BE" w:rsidRPr="00FC1DE5">
              <w:rPr>
                <w:b/>
                <w:bCs/>
                <w:i/>
                <w:iCs/>
                <w:sz w:val="16"/>
                <w:szCs w:val="16"/>
                <w:lang w:eastAsia="en-ZA"/>
              </w:rPr>
              <w:t>wo-way FE DiD</w:t>
            </w:r>
          </w:p>
        </w:tc>
      </w:tr>
      <w:tr w:rsidR="00A02D84" w14:paraId="44F1881B" w14:textId="77777777" w:rsidTr="00CF62F5">
        <w:tc>
          <w:tcPr>
            <w:tcW w:w="1423" w:type="dxa"/>
            <w:gridSpan w:val="2"/>
            <w:tcBorders>
              <w:top w:val="single" w:sz="8" w:space="0" w:color="auto"/>
              <w:left w:val="nil"/>
              <w:bottom w:val="nil"/>
              <w:right w:val="single" w:sz="8" w:space="0" w:color="auto"/>
            </w:tcBorders>
          </w:tcPr>
          <w:p w14:paraId="70BC17C7" w14:textId="4C22ACAA" w:rsidR="00A02D84" w:rsidRPr="00A853BF" w:rsidRDefault="00C8477A" w:rsidP="00A02D84">
            <w:pPr>
              <w:jc w:val="center"/>
              <w:rPr>
                <w:sz w:val="14"/>
                <w:szCs w:val="14"/>
                <w:lang w:eastAsia="en-ZA"/>
              </w:rPr>
            </w:pPr>
            <m:oMathPara>
              <m:oMath>
                <m:sSub>
                  <m:sSubPr>
                    <m:ctrlPr>
                      <w:rPr>
                        <w:rFonts w:ascii="Cambria Math" w:eastAsiaTheme="minorEastAsia" w:hAnsi="Cambria Math"/>
                        <w:i/>
                        <w:kern w:val="0"/>
                        <w:sz w:val="14"/>
                        <w:szCs w:val="14"/>
                        <w:lang w:eastAsia="en-ZA"/>
                        <w14:ligatures w14:val="none"/>
                      </w:rPr>
                    </m:ctrlPr>
                  </m:sSubPr>
                  <m:e>
                    <m:r>
                      <w:rPr>
                        <w:rFonts w:ascii="Cambria Math" w:eastAsiaTheme="minorEastAsia" w:hAnsi="Cambria Math"/>
                        <w:kern w:val="0"/>
                        <w:sz w:val="14"/>
                        <w:szCs w:val="14"/>
                        <w:lang w:eastAsia="en-ZA"/>
                        <w14:ligatures w14:val="none"/>
                      </w:rPr>
                      <m:t>Treatment</m:t>
                    </m:r>
                  </m:e>
                  <m:sub>
                    <m:r>
                      <w:rPr>
                        <w:rFonts w:ascii="Cambria Math" w:eastAsiaTheme="minorEastAsia" w:hAnsi="Cambria Math"/>
                        <w:kern w:val="0"/>
                        <w:sz w:val="14"/>
                        <w:szCs w:val="14"/>
                        <w:lang w:eastAsia="en-ZA"/>
                        <w14:ligatures w14:val="none"/>
                      </w:rPr>
                      <m:t>i</m:t>
                    </m:r>
                  </m:sub>
                </m:sSub>
              </m:oMath>
            </m:oMathPara>
          </w:p>
        </w:tc>
        <w:tc>
          <w:tcPr>
            <w:tcW w:w="1385" w:type="dxa"/>
            <w:tcBorders>
              <w:top w:val="single" w:sz="8" w:space="0" w:color="auto"/>
              <w:left w:val="single" w:sz="8" w:space="0" w:color="auto"/>
              <w:bottom w:val="nil"/>
              <w:right w:val="nil"/>
            </w:tcBorders>
          </w:tcPr>
          <w:p w14:paraId="7AE929D2" w14:textId="65171EF8" w:rsidR="00A02D84" w:rsidRPr="00A02D84" w:rsidRDefault="00A02D84" w:rsidP="00A02D84">
            <w:pPr>
              <w:jc w:val="center"/>
              <w:rPr>
                <w:sz w:val="14"/>
                <w:szCs w:val="14"/>
                <w:lang w:eastAsia="en-ZA"/>
              </w:rPr>
            </w:pPr>
            <w:r w:rsidRPr="00A02D84">
              <w:rPr>
                <w:sz w:val="14"/>
                <w:szCs w:val="14"/>
              </w:rPr>
              <w:t>-0.165** (0.0597)</w:t>
            </w:r>
          </w:p>
        </w:tc>
        <w:tc>
          <w:tcPr>
            <w:tcW w:w="1378" w:type="dxa"/>
            <w:tcBorders>
              <w:top w:val="single" w:sz="8" w:space="0" w:color="auto"/>
              <w:left w:val="nil"/>
              <w:bottom w:val="nil"/>
              <w:right w:val="nil"/>
            </w:tcBorders>
            <w:vAlign w:val="center"/>
          </w:tcPr>
          <w:p w14:paraId="5DF6594B" w14:textId="6BB1A38E" w:rsidR="00A02D84" w:rsidRPr="00A02D84" w:rsidRDefault="00A02D84" w:rsidP="00A02D84">
            <w:pPr>
              <w:jc w:val="center"/>
              <w:rPr>
                <w:sz w:val="14"/>
                <w:szCs w:val="14"/>
                <w:lang w:eastAsia="en-ZA"/>
              </w:rPr>
            </w:pPr>
            <w:r w:rsidRPr="00A02D84">
              <w:rPr>
                <w:sz w:val="12"/>
                <w:szCs w:val="12"/>
                <w:lang w:eastAsia="en-ZA"/>
              </w:rPr>
              <w:t>-0.165** (0.0599)</w:t>
            </w:r>
          </w:p>
        </w:tc>
        <w:tc>
          <w:tcPr>
            <w:tcW w:w="1377" w:type="dxa"/>
            <w:tcBorders>
              <w:top w:val="single" w:sz="8" w:space="0" w:color="auto"/>
              <w:left w:val="nil"/>
              <w:bottom w:val="nil"/>
              <w:right w:val="nil"/>
            </w:tcBorders>
            <w:vAlign w:val="center"/>
          </w:tcPr>
          <w:p w14:paraId="4ECC83C3" w14:textId="5F5B9B4A" w:rsidR="00A02D84" w:rsidRPr="00A02D84" w:rsidRDefault="00A02D84" w:rsidP="00A02D84">
            <w:pPr>
              <w:jc w:val="center"/>
              <w:rPr>
                <w:sz w:val="14"/>
                <w:szCs w:val="14"/>
                <w:lang w:eastAsia="en-ZA"/>
              </w:rPr>
            </w:pPr>
            <w:r w:rsidRPr="00A02D84">
              <w:rPr>
                <w:sz w:val="12"/>
                <w:szCs w:val="12"/>
                <w:lang w:eastAsia="en-ZA"/>
              </w:rPr>
              <w:t>—</w:t>
            </w:r>
          </w:p>
        </w:tc>
        <w:tc>
          <w:tcPr>
            <w:tcW w:w="1385" w:type="dxa"/>
            <w:tcBorders>
              <w:top w:val="single" w:sz="8" w:space="0" w:color="auto"/>
              <w:left w:val="nil"/>
              <w:bottom w:val="nil"/>
              <w:right w:val="nil"/>
            </w:tcBorders>
            <w:vAlign w:val="center"/>
          </w:tcPr>
          <w:p w14:paraId="16E7B0CD" w14:textId="1EF41BEE" w:rsidR="00A02D84" w:rsidRPr="00A02D84" w:rsidRDefault="00A02D84" w:rsidP="00A02D84">
            <w:pPr>
              <w:jc w:val="center"/>
              <w:rPr>
                <w:sz w:val="14"/>
                <w:szCs w:val="14"/>
                <w:lang w:eastAsia="en-ZA"/>
              </w:rPr>
            </w:pPr>
            <w:r w:rsidRPr="00A02D84">
              <w:rPr>
                <w:sz w:val="12"/>
                <w:szCs w:val="12"/>
                <w:lang w:eastAsia="en-ZA"/>
              </w:rPr>
              <w:t>-0.219** (0.0776)</w:t>
            </w:r>
          </w:p>
        </w:tc>
        <w:tc>
          <w:tcPr>
            <w:tcW w:w="1377" w:type="dxa"/>
            <w:tcBorders>
              <w:top w:val="single" w:sz="8" w:space="0" w:color="auto"/>
              <w:left w:val="nil"/>
              <w:bottom w:val="nil"/>
              <w:right w:val="nil"/>
            </w:tcBorders>
            <w:vAlign w:val="center"/>
          </w:tcPr>
          <w:p w14:paraId="51765D99" w14:textId="7BF3534B" w:rsidR="00A02D84" w:rsidRPr="00A02D84" w:rsidRDefault="00A02D84" w:rsidP="00A02D84">
            <w:pPr>
              <w:jc w:val="center"/>
              <w:rPr>
                <w:sz w:val="14"/>
                <w:szCs w:val="14"/>
                <w:lang w:eastAsia="en-ZA"/>
              </w:rPr>
            </w:pPr>
            <w:r w:rsidRPr="00A02D84">
              <w:rPr>
                <w:sz w:val="12"/>
                <w:szCs w:val="12"/>
                <w:lang w:eastAsia="en-ZA"/>
              </w:rPr>
              <w:t>—</w:t>
            </w:r>
          </w:p>
        </w:tc>
      </w:tr>
      <w:tr w:rsidR="00A02D84" w14:paraId="7C224ED2" w14:textId="77777777" w:rsidTr="00CF62F5">
        <w:tc>
          <w:tcPr>
            <w:tcW w:w="1423" w:type="dxa"/>
            <w:gridSpan w:val="2"/>
            <w:tcBorders>
              <w:top w:val="nil"/>
              <w:left w:val="nil"/>
              <w:bottom w:val="nil"/>
              <w:right w:val="single" w:sz="8" w:space="0" w:color="auto"/>
            </w:tcBorders>
          </w:tcPr>
          <w:p w14:paraId="00FF3F44" w14:textId="6487B7A6" w:rsidR="00A02D84" w:rsidRPr="00A853BF" w:rsidRDefault="00C8477A" w:rsidP="00A02D84">
            <w:pPr>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Post</m:t>
                    </m:r>
                  </m:e>
                  <m:sub>
                    <m:r>
                      <w:rPr>
                        <w:rFonts w:ascii="Cambria Math" w:eastAsia="Times New Roman" w:hAnsi="Cambria Math" w:cs="Helvetica"/>
                        <w:kern w:val="0"/>
                        <w:sz w:val="14"/>
                        <w:szCs w:val="14"/>
                        <w:lang w:eastAsia="en-ZA"/>
                        <w14:ligatures w14:val="none"/>
                      </w:rPr>
                      <m:t>t</m:t>
                    </m:r>
                  </m:sub>
                </m:sSub>
              </m:oMath>
            </m:oMathPara>
          </w:p>
        </w:tc>
        <w:tc>
          <w:tcPr>
            <w:tcW w:w="1385" w:type="dxa"/>
            <w:tcBorders>
              <w:top w:val="nil"/>
              <w:left w:val="single" w:sz="8" w:space="0" w:color="auto"/>
              <w:bottom w:val="nil"/>
              <w:right w:val="nil"/>
            </w:tcBorders>
          </w:tcPr>
          <w:p w14:paraId="5B2AC3CE" w14:textId="430C0069" w:rsidR="00A02D84" w:rsidRPr="00A02D84" w:rsidRDefault="00A02D84" w:rsidP="00A02D84">
            <w:pPr>
              <w:jc w:val="center"/>
              <w:rPr>
                <w:sz w:val="14"/>
                <w:szCs w:val="14"/>
                <w:lang w:eastAsia="en-ZA"/>
              </w:rPr>
            </w:pPr>
            <w:r w:rsidRPr="00A02D84">
              <w:rPr>
                <w:sz w:val="14"/>
                <w:szCs w:val="14"/>
              </w:rPr>
              <w:t>0.073 (0.0545)</w:t>
            </w:r>
          </w:p>
        </w:tc>
        <w:tc>
          <w:tcPr>
            <w:tcW w:w="1378" w:type="dxa"/>
            <w:tcBorders>
              <w:top w:val="nil"/>
              <w:left w:val="nil"/>
              <w:bottom w:val="nil"/>
              <w:right w:val="nil"/>
            </w:tcBorders>
            <w:vAlign w:val="center"/>
          </w:tcPr>
          <w:p w14:paraId="12A6A735" w14:textId="18DC640B" w:rsidR="00A02D84" w:rsidRPr="00A02D84" w:rsidRDefault="00A02D84" w:rsidP="00A02D84">
            <w:pPr>
              <w:jc w:val="center"/>
              <w:rPr>
                <w:sz w:val="14"/>
                <w:szCs w:val="14"/>
                <w:lang w:eastAsia="en-ZA"/>
              </w:rPr>
            </w:pPr>
            <w:r w:rsidRPr="00A02D84">
              <w:rPr>
                <w:sz w:val="12"/>
                <w:szCs w:val="12"/>
                <w:lang w:eastAsia="en-ZA"/>
              </w:rPr>
              <w:t>0.088 (0.119)</w:t>
            </w:r>
          </w:p>
        </w:tc>
        <w:tc>
          <w:tcPr>
            <w:tcW w:w="1377" w:type="dxa"/>
            <w:tcBorders>
              <w:top w:val="nil"/>
              <w:left w:val="nil"/>
              <w:bottom w:val="nil"/>
              <w:right w:val="nil"/>
            </w:tcBorders>
            <w:vAlign w:val="center"/>
          </w:tcPr>
          <w:p w14:paraId="1E695461" w14:textId="58616137" w:rsidR="00A02D84" w:rsidRPr="00A02D84" w:rsidRDefault="00A02D84" w:rsidP="00A02D84">
            <w:pPr>
              <w:jc w:val="center"/>
              <w:rPr>
                <w:sz w:val="14"/>
                <w:szCs w:val="14"/>
                <w:lang w:eastAsia="en-ZA"/>
              </w:rPr>
            </w:pPr>
            <w:r w:rsidRPr="00A02D84">
              <w:rPr>
                <w:sz w:val="12"/>
                <w:szCs w:val="12"/>
                <w:lang w:eastAsia="en-ZA"/>
              </w:rPr>
              <w:t>—</w:t>
            </w:r>
          </w:p>
        </w:tc>
        <w:tc>
          <w:tcPr>
            <w:tcW w:w="1385" w:type="dxa"/>
            <w:tcBorders>
              <w:top w:val="nil"/>
              <w:left w:val="nil"/>
              <w:bottom w:val="nil"/>
              <w:right w:val="nil"/>
            </w:tcBorders>
            <w:vAlign w:val="center"/>
          </w:tcPr>
          <w:p w14:paraId="49D6C296" w14:textId="15E0370E" w:rsidR="00A02D84" w:rsidRPr="00A02D84" w:rsidRDefault="00A02D84" w:rsidP="00A02D84">
            <w:pPr>
              <w:jc w:val="center"/>
              <w:rPr>
                <w:sz w:val="14"/>
                <w:szCs w:val="14"/>
                <w:lang w:eastAsia="en-ZA"/>
              </w:rPr>
            </w:pPr>
            <w:r w:rsidRPr="00A02D84">
              <w:rPr>
                <w:sz w:val="12"/>
                <w:szCs w:val="12"/>
                <w:lang w:eastAsia="en-ZA"/>
              </w:rPr>
              <w:t>0.088 (0.0826)</w:t>
            </w:r>
          </w:p>
        </w:tc>
        <w:tc>
          <w:tcPr>
            <w:tcW w:w="1377" w:type="dxa"/>
            <w:tcBorders>
              <w:top w:val="nil"/>
              <w:left w:val="nil"/>
              <w:bottom w:val="nil"/>
              <w:right w:val="nil"/>
            </w:tcBorders>
            <w:vAlign w:val="center"/>
          </w:tcPr>
          <w:p w14:paraId="4EF3DAEB" w14:textId="40CF5444" w:rsidR="00A02D84" w:rsidRPr="00A02D84" w:rsidRDefault="00A02D84" w:rsidP="00A02D84">
            <w:pPr>
              <w:jc w:val="center"/>
              <w:rPr>
                <w:sz w:val="14"/>
                <w:szCs w:val="14"/>
                <w:lang w:eastAsia="en-ZA"/>
              </w:rPr>
            </w:pPr>
            <w:r w:rsidRPr="00A02D84">
              <w:rPr>
                <w:sz w:val="12"/>
                <w:szCs w:val="12"/>
                <w:lang w:eastAsia="en-ZA"/>
              </w:rPr>
              <w:t>—</w:t>
            </w:r>
          </w:p>
        </w:tc>
      </w:tr>
      <w:tr w:rsidR="00A02D84" w14:paraId="05A7BAB8" w14:textId="77777777" w:rsidTr="00CF62F5">
        <w:tc>
          <w:tcPr>
            <w:tcW w:w="1423" w:type="dxa"/>
            <w:gridSpan w:val="2"/>
            <w:tcBorders>
              <w:top w:val="nil"/>
              <w:left w:val="nil"/>
              <w:bottom w:val="nil"/>
              <w:right w:val="single" w:sz="8" w:space="0" w:color="auto"/>
            </w:tcBorders>
          </w:tcPr>
          <w:p w14:paraId="4B36CC3E" w14:textId="5C3F7986" w:rsidR="00A02D84" w:rsidRPr="00A853BF" w:rsidRDefault="00C8477A" w:rsidP="00A02D84">
            <w:pPr>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hAnsi="Cambria Math" w:cs="Helvetica"/>
                        <w:sz w:val="14"/>
                        <w:szCs w:val="14"/>
                      </w:rPr>
                      <m:t>Treatment</m:t>
                    </m:r>
                  </m:e>
                  <m:sub>
                    <m:r>
                      <w:rPr>
                        <w:rFonts w:ascii="Cambria Math" w:hAnsi="Cambria Math" w:cs="Helvetica"/>
                        <w:sz w:val="14"/>
                        <w:szCs w:val="14"/>
                      </w:rPr>
                      <m:t>i</m:t>
                    </m:r>
                  </m:sub>
                </m:sSub>
                <m:r>
                  <w:rPr>
                    <w:rFonts w:ascii="Cambria Math" w:hAnsi="Cambria Math" w:cs="Helvetica"/>
                    <w:sz w:val="14"/>
                    <w:szCs w:val="14"/>
                  </w:rPr>
                  <m:t>*</m:t>
                </m:r>
                <m:sSub>
                  <m:sSubPr>
                    <m:ctrlPr>
                      <w:rPr>
                        <w:rFonts w:ascii="Cambria Math" w:eastAsia="Times New Roman" w:hAnsi="Cambria Math" w:cs="Helvetica"/>
                        <w:i/>
                        <w:kern w:val="0"/>
                        <w:sz w:val="14"/>
                        <w:szCs w:val="14"/>
                        <w:lang w:eastAsia="en-ZA"/>
                        <w14:ligatures w14:val="none"/>
                      </w:rPr>
                    </m:ctrlPr>
                  </m:sSubPr>
                  <m:e>
                    <m:r>
                      <w:rPr>
                        <w:rFonts w:ascii="Cambria Math" w:hAnsi="Cambria Math" w:cs="Helvetica"/>
                        <w:sz w:val="14"/>
                        <w:szCs w:val="14"/>
                      </w:rPr>
                      <m:t>Post</m:t>
                    </m:r>
                  </m:e>
                  <m:sub>
                    <m:r>
                      <w:rPr>
                        <w:rFonts w:ascii="Cambria Math" w:hAnsi="Cambria Math" w:cs="Helvetica"/>
                        <w:sz w:val="14"/>
                        <w:szCs w:val="14"/>
                      </w:rPr>
                      <m:t>t</m:t>
                    </m:r>
                  </m:sub>
                </m:sSub>
              </m:oMath>
            </m:oMathPara>
          </w:p>
        </w:tc>
        <w:tc>
          <w:tcPr>
            <w:tcW w:w="1385" w:type="dxa"/>
            <w:tcBorders>
              <w:top w:val="nil"/>
              <w:left w:val="single" w:sz="8" w:space="0" w:color="auto"/>
              <w:bottom w:val="nil"/>
              <w:right w:val="nil"/>
            </w:tcBorders>
          </w:tcPr>
          <w:p w14:paraId="10464D67" w14:textId="3E78A0B3" w:rsidR="00A02D84" w:rsidRPr="00A02D84" w:rsidRDefault="00A02D84" w:rsidP="00A02D84">
            <w:pPr>
              <w:jc w:val="center"/>
              <w:rPr>
                <w:sz w:val="14"/>
                <w:szCs w:val="14"/>
                <w:lang w:eastAsia="en-ZA"/>
              </w:rPr>
            </w:pPr>
            <w:r w:rsidRPr="00A02D84">
              <w:rPr>
                <w:sz w:val="14"/>
                <w:szCs w:val="14"/>
              </w:rPr>
              <w:t>-0.182** (0.0770)</w:t>
            </w:r>
          </w:p>
        </w:tc>
        <w:tc>
          <w:tcPr>
            <w:tcW w:w="1378" w:type="dxa"/>
            <w:tcBorders>
              <w:top w:val="nil"/>
              <w:left w:val="nil"/>
              <w:bottom w:val="nil"/>
              <w:right w:val="nil"/>
            </w:tcBorders>
            <w:vAlign w:val="center"/>
          </w:tcPr>
          <w:p w14:paraId="74142AF4" w14:textId="59F6AB5F" w:rsidR="00A02D84" w:rsidRPr="00A02D84" w:rsidRDefault="00A02D84" w:rsidP="00A02D84">
            <w:pPr>
              <w:jc w:val="center"/>
              <w:rPr>
                <w:sz w:val="14"/>
                <w:szCs w:val="14"/>
                <w:lang w:eastAsia="en-ZA"/>
              </w:rPr>
            </w:pPr>
            <w:r w:rsidRPr="00A02D84">
              <w:rPr>
                <w:sz w:val="12"/>
                <w:szCs w:val="12"/>
                <w:lang w:eastAsia="en-ZA"/>
              </w:rPr>
              <w:t>-0.182** (0.0773)</w:t>
            </w:r>
          </w:p>
        </w:tc>
        <w:tc>
          <w:tcPr>
            <w:tcW w:w="1377" w:type="dxa"/>
            <w:tcBorders>
              <w:top w:val="nil"/>
              <w:left w:val="nil"/>
              <w:bottom w:val="nil"/>
              <w:right w:val="nil"/>
            </w:tcBorders>
            <w:vAlign w:val="center"/>
          </w:tcPr>
          <w:p w14:paraId="44C0B7DE" w14:textId="2ADB5412" w:rsidR="00A02D84" w:rsidRPr="00A02D84" w:rsidRDefault="00A02D84" w:rsidP="00A02D84">
            <w:pPr>
              <w:jc w:val="center"/>
              <w:rPr>
                <w:sz w:val="14"/>
                <w:szCs w:val="14"/>
                <w:lang w:eastAsia="en-ZA"/>
              </w:rPr>
            </w:pPr>
            <w:r w:rsidRPr="00A02D84">
              <w:rPr>
                <w:sz w:val="12"/>
                <w:szCs w:val="12"/>
                <w:lang w:eastAsia="en-ZA"/>
              </w:rPr>
              <w:t>-0.164** (0.0608)</w:t>
            </w:r>
          </w:p>
        </w:tc>
        <w:tc>
          <w:tcPr>
            <w:tcW w:w="1385" w:type="dxa"/>
            <w:tcBorders>
              <w:top w:val="nil"/>
              <w:left w:val="nil"/>
              <w:bottom w:val="nil"/>
              <w:right w:val="nil"/>
            </w:tcBorders>
            <w:vAlign w:val="center"/>
          </w:tcPr>
          <w:p w14:paraId="305AA8C6" w14:textId="55ACD366" w:rsidR="00A02D84" w:rsidRPr="00A02D84" w:rsidRDefault="00A02D84" w:rsidP="00A02D84">
            <w:pPr>
              <w:jc w:val="center"/>
              <w:rPr>
                <w:sz w:val="14"/>
                <w:szCs w:val="14"/>
                <w:lang w:eastAsia="en-ZA"/>
              </w:rPr>
            </w:pPr>
            <w:r w:rsidRPr="00A02D84">
              <w:rPr>
                <w:sz w:val="12"/>
                <w:szCs w:val="12"/>
                <w:lang w:eastAsia="en-ZA"/>
              </w:rPr>
              <w:t>-0.182*** (0.0535)</w:t>
            </w:r>
          </w:p>
        </w:tc>
        <w:tc>
          <w:tcPr>
            <w:tcW w:w="1377" w:type="dxa"/>
            <w:tcBorders>
              <w:top w:val="nil"/>
              <w:left w:val="nil"/>
              <w:bottom w:val="nil"/>
              <w:right w:val="nil"/>
            </w:tcBorders>
            <w:vAlign w:val="center"/>
          </w:tcPr>
          <w:p w14:paraId="210987B4" w14:textId="6CE07D75" w:rsidR="00A02D84" w:rsidRPr="00A02D84" w:rsidRDefault="00A02D84" w:rsidP="00A02D84">
            <w:pPr>
              <w:jc w:val="center"/>
              <w:rPr>
                <w:sz w:val="14"/>
                <w:szCs w:val="14"/>
                <w:lang w:eastAsia="en-ZA"/>
              </w:rPr>
            </w:pPr>
            <w:r w:rsidRPr="00A02D84">
              <w:rPr>
                <w:sz w:val="12"/>
                <w:szCs w:val="12"/>
                <w:lang w:eastAsia="en-ZA"/>
              </w:rPr>
              <w:t>-0.182** (0.0671)</w:t>
            </w:r>
          </w:p>
        </w:tc>
      </w:tr>
      <w:tr w:rsidR="00A02D84" w14:paraId="28A559DD" w14:textId="77777777" w:rsidTr="00CF62F5">
        <w:tc>
          <w:tcPr>
            <w:tcW w:w="1423" w:type="dxa"/>
            <w:gridSpan w:val="2"/>
            <w:tcBorders>
              <w:top w:val="nil"/>
              <w:left w:val="nil"/>
              <w:bottom w:val="nil"/>
              <w:right w:val="single" w:sz="8" w:space="0" w:color="auto"/>
            </w:tcBorders>
          </w:tcPr>
          <w:p w14:paraId="0EB2CC69" w14:textId="5F55E846" w:rsidR="00A02D84" w:rsidRPr="00A853BF" w:rsidRDefault="00C8477A" w:rsidP="00A02D84">
            <w:pPr>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FEDFUNDS</m:t>
                    </m:r>
                  </m:e>
                  <m:sub>
                    <m:r>
                      <w:rPr>
                        <w:rFonts w:ascii="Cambria Math" w:eastAsia="Times New Roman" w:hAnsi="Cambria Math" w:cs="Helvetica"/>
                        <w:kern w:val="0"/>
                        <w:sz w:val="14"/>
                        <w:szCs w:val="14"/>
                        <w:lang w:eastAsia="en-ZA"/>
                        <w14:ligatures w14:val="none"/>
                      </w:rPr>
                      <m:t>t</m:t>
                    </m:r>
                  </m:sub>
                </m:sSub>
              </m:oMath>
            </m:oMathPara>
          </w:p>
        </w:tc>
        <w:tc>
          <w:tcPr>
            <w:tcW w:w="1385" w:type="dxa"/>
            <w:tcBorders>
              <w:top w:val="nil"/>
              <w:left w:val="single" w:sz="8" w:space="0" w:color="auto"/>
              <w:bottom w:val="nil"/>
              <w:right w:val="nil"/>
            </w:tcBorders>
          </w:tcPr>
          <w:p w14:paraId="7C588805" w14:textId="34B9C3BA" w:rsidR="00A02D84" w:rsidRPr="00A02D84" w:rsidRDefault="00A02D84" w:rsidP="00A02D84">
            <w:pPr>
              <w:jc w:val="center"/>
              <w:rPr>
                <w:sz w:val="14"/>
                <w:szCs w:val="14"/>
                <w:lang w:eastAsia="en-ZA"/>
              </w:rPr>
            </w:pPr>
            <w:r w:rsidRPr="00A02D84">
              <w:rPr>
                <w:sz w:val="14"/>
                <w:szCs w:val="14"/>
              </w:rPr>
              <w:t>—</w:t>
            </w:r>
          </w:p>
        </w:tc>
        <w:tc>
          <w:tcPr>
            <w:tcW w:w="1378" w:type="dxa"/>
            <w:tcBorders>
              <w:top w:val="nil"/>
              <w:left w:val="nil"/>
              <w:bottom w:val="nil"/>
              <w:right w:val="nil"/>
            </w:tcBorders>
            <w:vAlign w:val="center"/>
          </w:tcPr>
          <w:p w14:paraId="6B672AA4" w14:textId="6719503F" w:rsidR="00A02D84" w:rsidRPr="00A02D84" w:rsidRDefault="00A02D84" w:rsidP="00A02D84">
            <w:pPr>
              <w:jc w:val="center"/>
              <w:rPr>
                <w:sz w:val="14"/>
                <w:szCs w:val="14"/>
                <w:lang w:eastAsia="en-ZA"/>
              </w:rPr>
            </w:pPr>
            <w:r w:rsidRPr="00A02D84">
              <w:rPr>
                <w:sz w:val="12"/>
                <w:szCs w:val="12"/>
                <w:lang w:eastAsia="en-ZA"/>
              </w:rPr>
              <w:t>0.017 (0.0284)</w:t>
            </w:r>
          </w:p>
        </w:tc>
        <w:tc>
          <w:tcPr>
            <w:tcW w:w="1377" w:type="dxa"/>
            <w:tcBorders>
              <w:top w:val="nil"/>
              <w:left w:val="nil"/>
              <w:bottom w:val="nil"/>
              <w:right w:val="nil"/>
            </w:tcBorders>
            <w:vAlign w:val="center"/>
          </w:tcPr>
          <w:p w14:paraId="6FDBB51C" w14:textId="3B350F41" w:rsidR="00A02D84" w:rsidRPr="00A02D84" w:rsidRDefault="00A02D84" w:rsidP="00A02D84">
            <w:pPr>
              <w:jc w:val="center"/>
              <w:rPr>
                <w:sz w:val="14"/>
                <w:szCs w:val="14"/>
                <w:lang w:eastAsia="en-ZA"/>
              </w:rPr>
            </w:pPr>
            <w:r w:rsidRPr="00A02D84">
              <w:rPr>
                <w:sz w:val="12"/>
                <w:szCs w:val="12"/>
                <w:lang w:eastAsia="en-ZA"/>
              </w:rPr>
              <w:t>0.0057 (0.0060)</w:t>
            </w:r>
          </w:p>
        </w:tc>
        <w:tc>
          <w:tcPr>
            <w:tcW w:w="1385" w:type="dxa"/>
            <w:tcBorders>
              <w:top w:val="nil"/>
              <w:left w:val="nil"/>
              <w:bottom w:val="nil"/>
              <w:right w:val="nil"/>
            </w:tcBorders>
            <w:vAlign w:val="center"/>
          </w:tcPr>
          <w:p w14:paraId="5ABFE3CA" w14:textId="6236DC8D" w:rsidR="00A02D84" w:rsidRPr="00A02D84" w:rsidRDefault="00A02D84" w:rsidP="00A02D84">
            <w:pPr>
              <w:jc w:val="center"/>
              <w:rPr>
                <w:sz w:val="14"/>
                <w:szCs w:val="14"/>
                <w:lang w:eastAsia="en-ZA"/>
              </w:rPr>
            </w:pPr>
            <w:r w:rsidRPr="00A02D84">
              <w:rPr>
                <w:sz w:val="12"/>
                <w:szCs w:val="12"/>
                <w:lang w:eastAsia="en-ZA"/>
              </w:rPr>
              <w:t>0.017 (0.0197)</w:t>
            </w:r>
          </w:p>
        </w:tc>
        <w:tc>
          <w:tcPr>
            <w:tcW w:w="1377" w:type="dxa"/>
            <w:tcBorders>
              <w:top w:val="nil"/>
              <w:left w:val="nil"/>
              <w:bottom w:val="nil"/>
              <w:right w:val="nil"/>
            </w:tcBorders>
            <w:vAlign w:val="center"/>
          </w:tcPr>
          <w:p w14:paraId="0E929686" w14:textId="7B39D9A7" w:rsidR="00A02D84" w:rsidRPr="00A02D84" w:rsidRDefault="00A02D84" w:rsidP="00A02D84">
            <w:pPr>
              <w:jc w:val="center"/>
              <w:rPr>
                <w:sz w:val="14"/>
                <w:szCs w:val="14"/>
                <w:lang w:eastAsia="en-ZA"/>
              </w:rPr>
            </w:pPr>
            <w:r w:rsidRPr="00A02D84">
              <w:rPr>
                <w:sz w:val="12"/>
                <w:szCs w:val="12"/>
                <w:lang w:eastAsia="en-ZA"/>
              </w:rPr>
              <w:t>—</w:t>
            </w:r>
          </w:p>
        </w:tc>
      </w:tr>
      <w:tr w:rsidR="00A02D84" w14:paraId="493FED77" w14:textId="77777777" w:rsidTr="00CF62F5">
        <w:tc>
          <w:tcPr>
            <w:tcW w:w="1423" w:type="dxa"/>
            <w:gridSpan w:val="2"/>
            <w:tcBorders>
              <w:top w:val="nil"/>
              <w:left w:val="nil"/>
              <w:bottom w:val="nil"/>
              <w:right w:val="single" w:sz="8" w:space="0" w:color="auto"/>
            </w:tcBorders>
          </w:tcPr>
          <w:p w14:paraId="6A753C30" w14:textId="44495207" w:rsidR="00A02D84" w:rsidRPr="00A853BF" w:rsidRDefault="00C8477A" w:rsidP="00A02D84">
            <w:pPr>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UNRATE</m:t>
                    </m:r>
                  </m:e>
                  <m:sub>
                    <m:r>
                      <w:rPr>
                        <w:rFonts w:ascii="Cambria Math" w:eastAsia="Times New Roman" w:hAnsi="Cambria Math" w:cs="Helvetica"/>
                        <w:kern w:val="0"/>
                        <w:sz w:val="14"/>
                        <w:szCs w:val="14"/>
                        <w:lang w:eastAsia="en-ZA"/>
                        <w14:ligatures w14:val="none"/>
                      </w:rPr>
                      <m:t>t</m:t>
                    </m:r>
                  </m:sub>
                </m:sSub>
              </m:oMath>
            </m:oMathPara>
          </w:p>
        </w:tc>
        <w:tc>
          <w:tcPr>
            <w:tcW w:w="1385" w:type="dxa"/>
            <w:tcBorders>
              <w:top w:val="nil"/>
              <w:left w:val="single" w:sz="8" w:space="0" w:color="auto"/>
              <w:bottom w:val="nil"/>
              <w:right w:val="nil"/>
            </w:tcBorders>
          </w:tcPr>
          <w:p w14:paraId="2E92F387" w14:textId="55968219" w:rsidR="00A02D84" w:rsidRPr="00A02D84" w:rsidRDefault="00A02D84" w:rsidP="00A02D84">
            <w:pPr>
              <w:jc w:val="center"/>
              <w:rPr>
                <w:sz w:val="14"/>
                <w:szCs w:val="14"/>
                <w:lang w:eastAsia="en-ZA"/>
              </w:rPr>
            </w:pPr>
            <w:r w:rsidRPr="00A02D84">
              <w:rPr>
                <w:sz w:val="14"/>
                <w:szCs w:val="14"/>
              </w:rPr>
              <w:t>—</w:t>
            </w:r>
          </w:p>
        </w:tc>
        <w:tc>
          <w:tcPr>
            <w:tcW w:w="1378" w:type="dxa"/>
            <w:tcBorders>
              <w:top w:val="nil"/>
              <w:left w:val="nil"/>
              <w:bottom w:val="nil"/>
              <w:right w:val="nil"/>
            </w:tcBorders>
            <w:vAlign w:val="center"/>
          </w:tcPr>
          <w:p w14:paraId="56953FB5" w14:textId="512880F0" w:rsidR="00A02D84" w:rsidRPr="00A02D84" w:rsidRDefault="00A02D84" w:rsidP="00A02D84">
            <w:pPr>
              <w:jc w:val="center"/>
              <w:rPr>
                <w:sz w:val="14"/>
                <w:szCs w:val="14"/>
                <w:lang w:eastAsia="en-ZA"/>
              </w:rPr>
            </w:pPr>
            <w:r w:rsidRPr="00A02D84">
              <w:rPr>
                <w:sz w:val="12"/>
                <w:szCs w:val="12"/>
                <w:lang w:eastAsia="en-ZA"/>
              </w:rPr>
              <w:t>-0.018 (0.0380)</w:t>
            </w:r>
          </w:p>
        </w:tc>
        <w:tc>
          <w:tcPr>
            <w:tcW w:w="1377" w:type="dxa"/>
            <w:tcBorders>
              <w:top w:val="nil"/>
              <w:left w:val="nil"/>
              <w:bottom w:val="nil"/>
              <w:right w:val="nil"/>
            </w:tcBorders>
            <w:vAlign w:val="center"/>
          </w:tcPr>
          <w:p w14:paraId="36B9EF67" w14:textId="7D970CD9" w:rsidR="00A02D84" w:rsidRPr="00A02D84" w:rsidRDefault="00A02D84" w:rsidP="00A02D84">
            <w:pPr>
              <w:jc w:val="center"/>
              <w:rPr>
                <w:sz w:val="14"/>
                <w:szCs w:val="14"/>
                <w:lang w:eastAsia="en-ZA"/>
              </w:rPr>
            </w:pPr>
            <w:r w:rsidRPr="00A02D84">
              <w:rPr>
                <w:sz w:val="12"/>
                <w:szCs w:val="12"/>
                <w:lang w:eastAsia="en-ZA"/>
              </w:rPr>
              <w:t>-0.025** (0.0091)</w:t>
            </w:r>
          </w:p>
        </w:tc>
        <w:tc>
          <w:tcPr>
            <w:tcW w:w="1385" w:type="dxa"/>
            <w:tcBorders>
              <w:top w:val="nil"/>
              <w:left w:val="nil"/>
              <w:bottom w:val="nil"/>
              <w:right w:val="nil"/>
            </w:tcBorders>
            <w:vAlign w:val="center"/>
          </w:tcPr>
          <w:p w14:paraId="1622046F" w14:textId="6DB7E7A9" w:rsidR="00A02D84" w:rsidRPr="00A02D84" w:rsidRDefault="00A02D84" w:rsidP="00A02D84">
            <w:pPr>
              <w:jc w:val="center"/>
              <w:rPr>
                <w:sz w:val="14"/>
                <w:szCs w:val="14"/>
                <w:lang w:eastAsia="en-ZA"/>
              </w:rPr>
            </w:pPr>
            <w:r w:rsidRPr="00A02D84">
              <w:rPr>
                <w:sz w:val="12"/>
                <w:szCs w:val="12"/>
                <w:lang w:eastAsia="en-ZA"/>
              </w:rPr>
              <w:t>-0.018 (0.0263)</w:t>
            </w:r>
          </w:p>
        </w:tc>
        <w:tc>
          <w:tcPr>
            <w:tcW w:w="1377" w:type="dxa"/>
            <w:tcBorders>
              <w:top w:val="nil"/>
              <w:left w:val="nil"/>
              <w:bottom w:val="nil"/>
              <w:right w:val="nil"/>
            </w:tcBorders>
            <w:vAlign w:val="center"/>
          </w:tcPr>
          <w:p w14:paraId="3210CAC6" w14:textId="755FC816" w:rsidR="00A02D84" w:rsidRPr="00A02D84" w:rsidRDefault="00A02D84" w:rsidP="00A02D84">
            <w:pPr>
              <w:jc w:val="center"/>
              <w:rPr>
                <w:sz w:val="14"/>
                <w:szCs w:val="14"/>
                <w:lang w:eastAsia="en-ZA"/>
              </w:rPr>
            </w:pPr>
            <w:r w:rsidRPr="00A02D84">
              <w:rPr>
                <w:sz w:val="12"/>
                <w:szCs w:val="12"/>
                <w:lang w:eastAsia="en-ZA"/>
              </w:rPr>
              <w:t>—</w:t>
            </w:r>
          </w:p>
        </w:tc>
      </w:tr>
      <w:tr w:rsidR="00A02D84" w14:paraId="3B249B7C" w14:textId="77777777" w:rsidTr="00CF62F5">
        <w:tc>
          <w:tcPr>
            <w:tcW w:w="1423" w:type="dxa"/>
            <w:gridSpan w:val="2"/>
            <w:tcBorders>
              <w:top w:val="nil"/>
              <w:left w:val="nil"/>
              <w:bottom w:val="nil"/>
              <w:right w:val="single" w:sz="8" w:space="0" w:color="auto"/>
            </w:tcBorders>
          </w:tcPr>
          <w:p w14:paraId="3485B869" w14:textId="5B5E490D" w:rsidR="00A02D84" w:rsidRPr="00A853BF" w:rsidRDefault="00C8477A" w:rsidP="00A02D84">
            <w:pPr>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INDPRO</m:t>
                    </m:r>
                  </m:e>
                  <m:sub>
                    <m:r>
                      <w:rPr>
                        <w:rFonts w:ascii="Cambria Math" w:eastAsia="Times New Roman" w:hAnsi="Cambria Math" w:cs="Helvetica"/>
                        <w:kern w:val="0"/>
                        <w:sz w:val="14"/>
                        <w:szCs w:val="14"/>
                        <w:lang w:eastAsia="en-ZA"/>
                        <w14:ligatures w14:val="none"/>
                      </w:rPr>
                      <m:t>t</m:t>
                    </m:r>
                  </m:sub>
                </m:sSub>
                <m:r>
                  <w:rPr>
                    <w:rFonts w:ascii="Cambria Math" w:eastAsia="Times New Roman" w:hAnsi="Cambria Math" w:cs="Helvetica"/>
                    <w:kern w:val="0"/>
                    <w:sz w:val="14"/>
                    <w:szCs w:val="14"/>
                    <w:lang w:eastAsia="en-ZA"/>
                    <w14:ligatures w14:val="none"/>
                  </w:rPr>
                  <m:t>,</m:t>
                </m:r>
              </m:oMath>
            </m:oMathPara>
          </w:p>
        </w:tc>
        <w:tc>
          <w:tcPr>
            <w:tcW w:w="1385" w:type="dxa"/>
            <w:tcBorders>
              <w:top w:val="nil"/>
              <w:left w:val="single" w:sz="8" w:space="0" w:color="auto"/>
              <w:bottom w:val="nil"/>
              <w:right w:val="nil"/>
            </w:tcBorders>
          </w:tcPr>
          <w:p w14:paraId="0900673E" w14:textId="0A09D685" w:rsidR="00A02D84" w:rsidRPr="00A02D84" w:rsidRDefault="00A02D84" w:rsidP="00A02D84">
            <w:pPr>
              <w:jc w:val="center"/>
              <w:rPr>
                <w:sz w:val="14"/>
                <w:szCs w:val="14"/>
                <w:lang w:eastAsia="en-ZA"/>
              </w:rPr>
            </w:pPr>
            <w:r w:rsidRPr="00A02D84">
              <w:rPr>
                <w:sz w:val="14"/>
                <w:szCs w:val="14"/>
              </w:rPr>
              <w:t>—</w:t>
            </w:r>
          </w:p>
        </w:tc>
        <w:tc>
          <w:tcPr>
            <w:tcW w:w="1378" w:type="dxa"/>
            <w:tcBorders>
              <w:top w:val="nil"/>
              <w:left w:val="nil"/>
              <w:bottom w:val="nil"/>
              <w:right w:val="nil"/>
            </w:tcBorders>
            <w:vAlign w:val="center"/>
          </w:tcPr>
          <w:p w14:paraId="6F8579DB" w14:textId="19E7614A" w:rsidR="00A02D84" w:rsidRPr="00A02D84" w:rsidRDefault="00A02D84" w:rsidP="00A02D84">
            <w:pPr>
              <w:jc w:val="center"/>
              <w:rPr>
                <w:sz w:val="14"/>
                <w:szCs w:val="14"/>
                <w:lang w:eastAsia="en-ZA"/>
              </w:rPr>
            </w:pPr>
            <w:r w:rsidRPr="00A02D84">
              <w:rPr>
                <w:sz w:val="12"/>
                <w:szCs w:val="12"/>
                <w:lang w:eastAsia="en-ZA"/>
              </w:rPr>
              <w:t>-0.009 (0.0261)</w:t>
            </w:r>
          </w:p>
        </w:tc>
        <w:tc>
          <w:tcPr>
            <w:tcW w:w="1377" w:type="dxa"/>
            <w:tcBorders>
              <w:top w:val="nil"/>
              <w:left w:val="nil"/>
              <w:bottom w:val="nil"/>
              <w:right w:val="nil"/>
            </w:tcBorders>
            <w:vAlign w:val="center"/>
          </w:tcPr>
          <w:p w14:paraId="6EA0B992" w14:textId="26D4D1AD" w:rsidR="00A02D84" w:rsidRPr="00A02D84" w:rsidRDefault="00A02D84" w:rsidP="00A02D84">
            <w:pPr>
              <w:jc w:val="center"/>
              <w:rPr>
                <w:sz w:val="14"/>
                <w:szCs w:val="14"/>
                <w:lang w:eastAsia="en-ZA"/>
              </w:rPr>
            </w:pPr>
            <w:r w:rsidRPr="00A02D84">
              <w:rPr>
                <w:sz w:val="12"/>
                <w:szCs w:val="12"/>
                <w:lang w:eastAsia="en-ZA"/>
              </w:rPr>
              <w:t>-0.017** (0.0055)</w:t>
            </w:r>
          </w:p>
        </w:tc>
        <w:tc>
          <w:tcPr>
            <w:tcW w:w="1385" w:type="dxa"/>
            <w:tcBorders>
              <w:top w:val="nil"/>
              <w:left w:val="nil"/>
              <w:bottom w:val="nil"/>
              <w:right w:val="nil"/>
            </w:tcBorders>
            <w:vAlign w:val="center"/>
          </w:tcPr>
          <w:p w14:paraId="26FC0F5A" w14:textId="433F2173" w:rsidR="00A02D84" w:rsidRPr="00A02D84" w:rsidRDefault="00A02D84" w:rsidP="00A02D84">
            <w:pPr>
              <w:jc w:val="center"/>
              <w:rPr>
                <w:sz w:val="14"/>
                <w:szCs w:val="14"/>
                <w:lang w:eastAsia="en-ZA"/>
              </w:rPr>
            </w:pPr>
            <w:r w:rsidRPr="00A02D84">
              <w:rPr>
                <w:sz w:val="12"/>
                <w:szCs w:val="12"/>
                <w:lang w:eastAsia="en-ZA"/>
              </w:rPr>
              <w:t>-0.009 (0.0181)</w:t>
            </w:r>
          </w:p>
        </w:tc>
        <w:tc>
          <w:tcPr>
            <w:tcW w:w="1377" w:type="dxa"/>
            <w:tcBorders>
              <w:top w:val="nil"/>
              <w:left w:val="nil"/>
              <w:bottom w:val="nil"/>
              <w:right w:val="nil"/>
            </w:tcBorders>
            <w:vAlign w:val="center"/>
          </w:tcPr>
          <w:p w14:paraId="2EE5A62B" w14:textId="768BEDE6" w:rsidR="00A02D84" w:rsidRPr="00A02D84" w:rsidRDefault="00A02D84" w:rsidP="00A02D84">
            <w:pPr>
              <w:jc w:val="center"/>
              <w:rPr>
                <w:sz w:val="14"/>
                <w:szCs w:val="14"/>
                <w:lang w:eastAsia="en-ZA"/>
              </w:rPr>
            </w:pPr>
            <w:r w:rsidRPr="00A02D84">
              <w:rPr>
                <w:sz w:val="12"/>
                <w:szCs w:val="12"/>
                <w:lang w:eastAsia="en-ZA"/>
              </w:rPr>
              <w:t>—</w:t>
            </w:r>
          </w:p>
        </w:tc>
      </w:tr>
      <w:tr w:rsidR="00A02D84" w14:paraId="67803ECA" w14:textId="77777777" w:rsidTr="00CF62F5">
        <w:tc>
          <w:tcPr>
            <w:tcW w:w="1423" w:type="dxa"/>
            <w:gridSpan w:val="2"/>
            <w:tcBorders>
              <w:top w:val="nil"/>
              <w:left w:val="nil"/>
              <w:bottom w:val="nil"/>
              <w:right w:val="single" w:sz="8" w:space="0" w:color="auto"/>
            </w:tcBorders>
          </w:tcPr>
          <w:p w14:paraId="066DB20D" w14:textId="699B0C13" w:rsidR="00A02D84" w:rsidRPr="00A853BF" w:rsidRDefault="00C8477A" w:rsidP="00A02D84">
            <w:pPr>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CPI</m:t>
                    </m:r>
                  </m:e>
                  <m:sub>
                    <m:r>
                      <w:rPr>
                        <w:rFonts w:ascii="Cambria Math" w:eastAsia="Times New Roman" w:hAnsi="Cambria Math" w:cs="Helvetica"/>
                        <w:kern w:val="0"/>
                        <w:sz w:val="14"/>
                        <w:szCs w:val="14"/>
                        <w:lang w:eastAsia="en-ZA"/>
                        <w14:ligatures w14:val="none"/>
                      </w:rPr>
                      <m:t>t</m:t>
                    </m:r>
                  </m:sub>
                </m:sSub>
              </m:oMath>
            </m:oMathPara>
          </w:p>
        </w:tc>
        <w:tc>
          <w:tcPr>
            <w:tcW w:w="1385" w:type="dxa"/>
            <w:tcBorders>
              <w:top w:val="nil"/>
              <w:left w:val="single" w:sz="8" w:space="0" w:color="auto"/>
              <w:bottom w:val="nil"/>
              <w:right w:val="nil"/>
            </w:tcBorders>
          </w:tcPr>
          <w:p w14:paraId="39545392" w14:textId="36777333" w:rsidR="00A02D84" w:rsidRPr="00A02D84" w:rsidRDefault="00A02D84" w:rsidP="00A02D84">
            <w:pPr>
              <w:jc w:val="center"/>
              <w:rPr>
                <w:sz w:val="14"/>
                <w:szCs w:val="14"/>
                <w:lang w:eastAsia="en-ZA"/>
              </w:rPr>
            </w:pPr>
            <w:r w:rsidRPr="00A02D84">
              <w:rPr>
                <w:sz w:val="14"/>
                <w:szCs w:val="14"/>
              </w:rPr>
              <w:t>—</w:t>
            </w:r>
          </w:p>
        </w:tc>
        <w:tc>
          <w:tcPr>
            <w:tcW w:w="1378" w:type="dxa"/>
            <w:tcBorders>
              <w:top w:val="nil"/>
              <w:left w:val="nil"/>
              <w:bottom w:val="nil"/>
              <w:right w:val="nil"/>
            </w:tcBorders>
            <w:vAlign w:val="center"/>
          </w:tcPr>
          <w:p w14:paraId="7316E060" w14:textId="5C8C0F26" w:rsidR="00A02D84" w:rsidRPr="00A02D84" w:rsidRDefault="00A02D84" w:rsidP="00A02D84">
            <w:pPr>
              <w:jc w:val="center"/>
              <w:rPr>
                <w:sz w:val="14"/>
                <w:szCs w:val="14"/>
                <w:lang w:eastAsia="en-ZA"/>
              </w:rPr>
            </w:pPr>
            <w:r w:rsidRPr="00A02D84">
              <w:rPr>
                <w:sz w:val="12"/>
                <w:szCs w:val="12"/>
                <w:lang w:eastAsia="en-ZA"/>
              </w:rPr>
              <w:t>0.0003 (0.0029)</w:t>
            </w:r>
          </w:p>
        </w:tc>
        <w:tc>
          <w:tcPr>
            <w:tcW w:w="1377" w:type="dxa"/>
            <w:tcBorders>
              <w:top w:val="nil"/>
              <w:left w:val="nil"/>
              <w:bottom w:val="nil"/>
              <w:right w:val="nil"/>
            </w:tcBorders>
            <w:vAlign w:val="center"/>
          </w:tcPr>
          <w:p w14:paraId="4FAAC8FF" w14:textId="4D7CA29A" w:rsidR="00A02D84" w:rsidRPr="00A02D84" w:rsidRDefault="00A02D84" w:rsidP="00A02D84">
            <w:pPr>
              <w:jc w:val="center"/>
              <w:rPr>
                <w:sz w:val="14"/>
                <w:szCs w:val="14"/>
                <w:lang w:eastAsia="en-ZA"/>
              </w:rPr>
            </w:pPr>
            <w:r w:rsidRPr="00A02D84">
              <w:rPr>
                <w:sz w:val="12"/>
                <w:szCs w:val="12"/>
                <w:lang w:eastAsia="en-ZA"/>
              </w:rPr>
              <w:t>0.002** (0.0006)</w:t>
            </w:r>
          </w:p>
        </w:tc>
        <w:tc>
          <w:tcPr>
            <w:tcW w:w="1385" w:type="dxa"/>
            <w:tcBorders>
              <w:top w:val="nil"/>
              <w:left w:val="nil"/>
              <w:bottom w:val="nil"/>
              <w:right w:val="nil"/>
            </w:tcBorders>
            <w:vAlign w:val="center"/>
          </w:tcPr>
          <w:p w14:paraId="65EDBDDE" w14:textId="67F317B6" w:rsidR="00A02D84" w:rsidRPr="00A02D84" w:rsidRDefault="00A02D84" w:rsidP="00A02D84">
            <w:pPr>
              <w:jc w:val="center"/>
              <w:rPr>
                <w:sz w:val="14"/>
                <w:szCs w:val="14"/>
                <w:lang w:eastAsia="en-ZA"/>
              </w:rPr>
            </w:pPr>
            <w:r w:rsidRPr="00A02D84">
              <w:rPr>
                <w:sz w:val="12"/>
                <w:szCs w:val="12"/>
                <w:lang w:eastAsia="en-ZA"/>
              </w:rPr>
              <w:t>0.0003 (0.0020)</w:t>
            </w:r>
          </w:p>
        </w:tc>
        <w:tc>
          <w:tcPr>
            <w:tcW w:w="1377" w:type="dxa"/>
            <w:tcBorders>
              <w:top w:val="nil"/>
              <w:left w:val="nil"/>
              <w:bottom w:val="nil"/>
              <w:right w:val="nil"/>
            </w:tcBorders>
            <w:vAlign w:val="center"/>
          </w:tcPr>
          <w:p w14:paraId="6C99E8AE" w14:textId="71327EC6" w:rsidR="00A02D84" w:rsidRPr="00A02D84" w:rsidRDefault="00A02D84" w:rsidP="00A02D84">
            <w:pPr>
              <w:jc w:val="center"/>
              <w:rPr>
                <w:sz w:val="14"/>
                <w:szCs w:val="14"/>
                <w:lang w:eastAsia="en-ZA"/>
              </w:rPr>
            </w:pPr>
            <w:r w:rsidRPr="00A02D84">
              <w:rPr>
                <w:sz w:val="12"/>
                <w:szCs w:val="12"/>
                <w:lang w:eastAsia="en-ZA"/>
              </w:rPr>
              <w:t>—</w:t>
            </w:r>
          </w:p>
        </w:tc>
      </w:tr>
      <w:tr w:rsidR="00A02D84" w14:paraId="78EDCE5B" w14:textId="77777777" w:rsidTr="00CF62F5">
        <w:tc>
          <w:tcPr>
            <w:tcW w:w="1423" w:type="dxa"/>
            <w:gridSpan w:val="2"/>
            <w:tcBorders>
              <w:top w:val="nil"/>
              <w:left w:val="nil"/>
              <w:bottom w:val="nil"/>
              <w:right w:val="single" w:sz="8" w:space="0" w:color="auto"/>
            </w:tcBorders>
          </w:tcPr>
          <w:p w14:paraId="3DF5B4A8" w14:textId="6F863C58" w:rsidR="00A02D84" w:rsidRPr="00A853BF" w:rsidRDefault="00C8477A" w:rsidP="009D5E21">
            <w:pPr>
              <w:ind w:left="360"/>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MarketCap</m:t>
                    </m:r>
                  </m:e>
                  <m:sub>
                    <m:r>
                      <w:rPr>
                        <w:rFonts w:ascii="Cambria Math" w:eastAsia="Times New Roman" w:hAnsi="Cambria Math" w:cs="Helvetica"/>
                        <w:kern w:val="0"/>
                        <w:sz w:val="14"/>
                        <w:szCs w:val="14"/>
                        <w:lang w:eastAsia="en-ZA"/>
                        <w14:ligatures w14:val="none"/>
                      </w:rPr>
                      <m:t>it</m:t>
                    </m:r>
                  </m:sub>
                </m:sSub>
              </m:oMath>
            </m:oMathPara>
          </w:p>
        </w:tc>
        <w:tc>
          <w:tcPr>
            <w:tcW w:w="1385" w:type="dxa"/>
            <w:tcBorders>
              <w:top w:val="nil"/>
              <w:left w:val="single" w:sz="8" w:space="0" w:color="auto"/>
              <w:bottom w:val="nil"/>
              <w:right w:val="nil"/>
            </w:tcBorders>
          </w:tcPr>
          <w:p w14:paraId="162072BE" w14:textId="1F8B3EED" w:rsidR="00A02D84" w:rsidRPr="00A02D84" w:rsidRDefault="00A02D84" w:rsidP="00A02D84">
            <w:pPr>
              <w:jc w:val="center"/>
              <w:rPr>
                <w:sz w:val="14"/>
                <w:szCs w:val="14"/>
                <w:lang w:eastAsia="en-ZA"/>
              </w:rPr>
            </w:pPr>
            <w:r w:rsidRPr="00A02D84">
              <w:rPr>
                <w:sz w:val="14"/>
                <w:szCs w:val="14"/>
              </w:rPr>
              <w:t>—</w:t>
            </w:r>
          </w:p>
        </w:tc>
        <w:tc>
          <w:tcPr>
            <w:tcW w:w="1378" w:type="dxa"/>
            <w:tcBorders>
              <w:top w:val="nil"/>
              <w:left w:val="nil"/>
              <w:bottom w:val="nil"/>
              <w:right w:val="nil"/>
            </w:tcBorders>
            <w:vAlign w:val="center"/>
          </w:tcPr>
          <w:p w14:paraId="75DE911A" w14:textId="042E18A6" w:rsidR="00A02D84" w:rsidRPr="00A02D84" w:rsidRDefault="00A02D84" w:rsidP="00A02D84">
            <w:pPr>
              <w:jc w:val="center"/>
              <w:rPr>
                <w:sz w:val="14"/>
                <w:szCs w:val="14"/>
                <w:lang w:eastAsia="en-ZA"/>
              </w:rPr>
            </w:pPr>
            <w:r w:rsidRPr="00A02D84">
              <w:rPr>
                <w:sz w:val="12"/>
                <w:szCs w:val="12"/>
                <w:lang w:eastAsia="en-ZA"/>
              </w:rPr>
              <w:t>—</w:t>
            </w:r>
          </w:p>
        </w:tc>
        <w:tc>
          <w:tcPr>
            <w:tcW w:w="1377" w:type="dxa"/>
            <w:tcBorders>
              <w:top w:val="nil"/>
              <w:left w:val="nil"/>
              <w:bottom w:val="nil"/>
              <w:right w:val="nil"/>
            </w:tcBorders>
            <w:vAlign w:val="center"/>
          </w:tcPr>
          <w:p w14:paraId="7671877B" w14:textId="4176D619" w:rsidR="00A02D84" w:rsidRPr="00A02D84" w:rsidRDefault="00A02D84" w:rsidP="00A02D84">
            <w:pPr>
              <w:jc w:val="center"/>
              <w:rPr>
                <w:sz w:val="14"/>
                <w:szCs w:val="14"/>
                <w:lang w:eastAsia="en-ZA"/>
              </w:rPr>
            </w:pPr>
            <w:r w:rsidRPr="00A02D84">
              <w:rPr>
                <w:sz w:val="12"/>
                <w:szCs w:val="12"/>
                <w:lang w:eastAsia="en-ZA"/>
              </w:rPr>
              <w:t>—</w:t>
            </w:r>
          </w:p>
        </w:tc>
        <w:tc>
          <w:tcPr>
            <w:tcW w:w="1385" w:type="dxa"/>
            <w:tcBorders>
              <w:top w:val="nil"/>
              <w:left w:val="nil"/>
              <w:bottom w:val="nil"/>
              <w:right w:val="nil"/>
            </w:tcBorders>
            <w:vAlign w:val="center"/>
          </w:tcPr>
          <w:p w14:paraId="7C676F65" w14:textId="73E18046" w:rsidR="00A02D84" w:rsidRPr="00A02D84" w:rsidRDefault="00A02D84" w:rsidP="00A02D84">
            <w:pPr>
              <w:jc w:val="center"/>
              <w:rPr>
                <w:sz w:val="14"/>
                <w:szCs w:val="14"/>
                <w:lang w:eastAsia="en-ZA"/>
              </w:rPr>
            </w:pPr>
            <w:r w:rsidRPr="00A02D84">
              <w:rPr>
                <w:sz w:val="12"/>
                <w:szCs w:val="12"/>
                <w:lang w:eastAsia="en-ZA"/>
              </w:rPr>
              <w:t>-0.019 (0.0133)</w:t>
            </w:r>
          </w:p>
        </w:tc>
        <w:tc>
          <w:tcPr>
            <w:tcW w:w="1377" w:type="dxa"/>
            <w:tcBorders>
              <w:top w:val="nil"/>
              <w:left w:val="nil"/>
              <w:bottom w:val="nil"/>
              <w:right w:val="nil"/>
            </w:tcBorders>
            <w:vAlign w:val="center"/>
          </w:tcPr>
          <w:p w14:paraId="27295D52" w14:textId="39365343" w:rsidR="00A02D84" w:rsidRPr="00A02D84" w:rsidRDefault="00A02D84" w:rsidP="00A02D84">
            <w:pPr>
              <w:jc w:val="center"/>
              <w:rPr>
                <w:sz w:val="14"/>
                <w:szCs w:val="14"/>
                <w:lang w:eastAsia="en-ZA"/>
              </w:rPr>
            </w:pPr>
            <w:r w:rsidRPr="00A02D84">
              <w:rPr>
                <w:sz w:val="12"/>
                <w:szCs w:val="12"/>
                <w:lang w:eastAsia="en-ZA"/>
              </w:rPr>
              <w:t>—</w:t>
            </w:r>
          </w:p>
        </w:tc>
      </w:tr>
      <w:tr w:rsidR="00A02D84" w14:paraId="55533041" w14:textId="77777777" w:rsidTr="00CF62F5">
        <w:tc>
          <w:tcPr>
            <w:tcW w:w="1423" w:type="dxa"/>
            <w:gridSpan w:val="2"/>
            <w:tcBorders>
              <w:top w:val="nil"/>
              <w:left w:val="nil"/>
              <w:bottom w:val="nil"/>
              <w:right w:val="single" w:sz="8" w:space="0" w:color="auto"/>
            </w:tcBorders>
          </w:tcPr>
          <w:p w14:paraId="56126268" w14:textId="7547FB10" w:rsidR="00A02D84" w:rsidRPr="00A853BF" w:rsidRDefault="00C8477A" w:rsidP="00A02D84">
            <w:pPr>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PERatio</m:t>
                    </m:r>
                  </m:e>
                  <m:sub>
                    <m:r>
                      <w:rPr>
                        <w:rFonts w:ascii="Cambria Math" w:eastAsia="Times New Roman" w:hAnsi="Cambria Math" w:cs="Helvetica"/>
                        <w:kern w:val="0"/>
                        <w:sz w:val="14"/>
                        <w:szCs w:val="14"/>
                        <w:lang w:eastAsia="en-ZA"/>
                        <w14:ligatures w14:val="none"/>
                      </w:rPr>
                      <m:t>it</m:t>
                    </m:r>
                    <m:r>
                      <w:rPr>
                        <w:rFonts w:ascii="Cambria Math" w:eastAsia="Times New Roman" w:hAnsi="Cambria Math" w:cs="Helvetica"/>
                        <w:kern w:val="0"/>
                        <w:sz w:val="14"/>
                        <w:szCs w:val="14"/>
                        <w:lang w:eastAsia="en-ZA"/>
                        <w14:ligatures w14:val="none"/>
                      </w:rPr>
                      <m:t>,</m:t>
                    </m:r>
                  </m:sub>
                </m:sSub>
              </m:oMath>
            </m:oMathPara>
          </w:p>
        </w:tc>
        <w:tc>
          <w:tcPr>
            <w:tcW w:w="1385" w:type="dxa"/>
            <w:tcBorders>
              <w:top w:val="nil"/>
              <w:left w:val="single" w:sz="8" w:space="0" w:color="auto"/>
              <w:bottom w:val="nil"/>
              <w:right w:val="nil"/>
            </w:tcBorders>
          </w:tcPr>
          <w:p w14:paraId="1A56189C" w14:textId="3BF9C3F1" w:rsidR="00A02D84" w:rsidRPr="00A02D84" w:rsidRDefault="00A02D84" w:rsidP="00A02D84">
            <w:pPr>
              <w:jc w:val="center"/>
              <w:rPr>
                <w:sz w:val="14"/>
                <w:szCs w:val="14"/>
                <w:lang w:eastAsia="en-ZA"/>
              </w:rPr>
            </w:pPr>
            <w:r w:rsidRPr="00A02D84">
              <w:rPr>
                <w:sz w:val="14"/>
                <w:szCs w:val="14"/>
              </w:rPr>
              <w:t>—</w:t>
            </w:r>
          </w:p>
        </w:tc>
        <w:tc>
          <w:tcPr>
            <w:tcW w:w="1378" w:type="dxa"/>
            <w:tcBorders>
              <w:top w:val="nil"/>
              <w:left w:val="nil"/>
              <w:bottom w:val="nil"/>
              <w:right w:val="nil"/>
            </w:tcBorders>
            <w:vAlign w:val="center"/>
          </w:tcPr>
          <w:p w14:paraId="73FAD091" w14:textId="777444BC" w:rsidR="00A02D84" w:rsidRPr="00A02D84" w:rsidRDefault="00A02D84" w:rsidP="00A02D84">
            <w:pPr>
              <w:jc w:val="center"/>
              <w:rPr>
                <w:sz w:val="14"/>
                <w:szCs w:val="14"/>
                <w:lang w:eastAsia="en-ZA"/>
              </w:rPr>
            </w:pPr>
            <w:r w:rsidRPr="00A02D84">
              <w:rPr>
                <w:sz w:val="12"/>
                <w:szCs w:val="12"/>
                <w:lang w:eastAsia="en-ZA"/>
              </w:rPr>
              <w:t>—</w:t>
            </w:r>
          </w:p>
        </w:tc>
        <w:tc>
          <w:tcPr>
            <w:tcW w:w="1377" w:type="dxa"/>
            <w:tcBorders>
              <w:top w:val="nil"/>
              <w:left w:val="nil"/>
              <w:bottom w:val="nil"/>
              <w:right w:val="nil"/>
            </w:tcBorders>
            <w:vAlign w:val="center"/>
          </w:tcPr>
          <w:p w14:paraId="782037D8" w14:textId="070042FE" w:rsidR="00A02D84" w:rsidRPr="00A02D84" w:rsidRDefault="00A02D84" w:rsidP="00A02D84">
            <w:pPr>
              <w:jc w:val="center"/>
              <w:rPr>
                <w:sz w:val="14"/>
                <w:szCs w:val="14"/>
                <w:lang w:eastAsia="en-ZA"/>
              </w:rPr>
            </w:pPr>
            <w:r w:rsidRPr="00A02D84">
              <w:rPr>
                <w:sz w:val="12"/>
                <w:szCs w:val="12"/>
                <w:lang w:eastAsia="en-ZA"/>
              </w:rPr>
              <w:t>—</w:t>
            </w:r>
          </w:p>
        </w:tc>
        <w:tc>
          <w:tcPr>
            <w:tcW w:w="1385" w:type="dxa"/>
            <w:tcBorders>
              <w:top w:val="nil"/>
              <w:left w:val="nil"/>
              <w:bottom w:val="nil"/>
              <w:right w:val="nil"/>
            </w:tcBorders>
            <w:vAlign w:val="center"/>
          </w:tcPr>
          <w:p w14:paraId="070B4C56" w14:textId="2D02F17F" w:rsidR="00A02D84" w:rsidRPr="00A02D84" w:rsidRDefault="00A02D84" w:rsidP="00A02D84">
            <w:pPr>
              <w:jc w:val="center"/>
              <w:rPr>
                <w:sz w:val="14"/>
                <w:szCs w:val="14"/>
                <w:lang w:eastAsia="en-ZA"/>
              </w:rPr>
            </w:pPr>
            <w:r w:rsidRPr="00A02D84">
              <w:rPr>
                <w:sz w:val="12"/>
                <w:szCs w:val="12"/>
                <w:lang w:eastAsia="en-ZA"/>
              </w:rPr>
              <w:t>-0.0047*** (0.0015)</w:t>
            </w:r>
          </w:p>
        </w:tc>
        <w:tc>
          <w:tcPr>
            <w:tcW w:w="1377" w:type="dxa"/>
            <w:tcBorders>
              <w:top w:val="nil"/>
              <w:left w:val="nil"/>
              <w:bottom w:val="nil"/>
              <w:right w:val="nil"/>
            </w:tcBorders>
            <w:vAlign w:val="center"/>
          </w:tcPr>
          <w:p w14:paraId="577C4440" w14:textId="74250961" w:rsidR="00A02D84" w:rsidRPr="00A02D84" w:rsidRDefault="00A02D84" w:rsidP="00A02D84">
            <w:pPr>
              <w:jc w:val="center"/>
              <w:rPr>
                <w:sz w:val="14"/>
                <w:szCs w:val="14"/>
                <w:lang w:eastAsia="en-ZA"/>
              </w:rPr>
            </w:pPr>
            <w:r w:rsidRPr="00A02D84">
              <w:rPr>
                <w:sz w:val="12"/>
                <w:szCs w:val="12"/>
                <w:lang w:eastAsia="en-ZA"/>
              </w:rPr>
              <w:t>—</w:t>
            </w:r>
          </w:p>
        </w:tc>
      </w:tr>
      <w:tr w:rsidR="00A02D84" w14:paraId="7A188584" w14:textId="77777777" w:rsidTr="00CF62F5">
        <w:tc>
          <w:tcPr>
            <w:tcW w:w="1423" w:type="dxa"/>
            <w:gridSpan w:val="2"/>
            <w:tcBorders>
              <w:top w:val="nil"/>
              <w:left w:val="nil"/>
              <w:bottom w:val="nil"/>
              <w:right w:val="single" w:sz="8" w:space="0" w:color="auto"/>
            </w:tcBorders>
          </w:tcPr>
          <w:p w14:paraId="736F01C1" w14:textId="47CDF90A" w:rsidR="00A02D84" w:rsidRPr="00A853BF" w:rsidRDefault="00C8477A" w:rsidP="00A02D84">
            <w:pPr>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PB</m:t>
                    </m:r>
                    <m:r>
                      <w:rPr>
                        <w:rFonts w:ascii="Cambria Math" w:eastAsia="Times New Roman" w:hAnsi="Cambria Math" w:cs="Helvetica"/>
                        <w:kern w:val="0"/>
                        <w:sz w:val="14"/>
                        <w:szCs w:val="14"/>
                        <w:lang w:eastAsia="en-ZA"/>
                        <w14:ligatures w14:val="none"/>
                      </w:rPr>
                      <m:t>_</m:t>
                    </m:r>
                    <m:r>
                      <w:rPr>
                        <w:rFonts w:ascii="Cambria Math" w:eastAsia="Times New Roman" w:hAnsi="Cambria Math" w:cs="Helvetica"/>
                        <w:kern w:val="0"/>
                        <w:sz w:val="14"/>
                        <w:szCs w:val="14"/>
                        <w:lang w:eastAsia="en-ZA"/>
                        <w14:ligatures w14:val="none"/>
                      </w:rPr>
                      <m:t>Ratio</m:t>
                    </m:r>
                  </m:e>
                  <m:sub>
                    <m:r>
                      <w:rPr>
                        <w:rFonts w:ascii="Cambria Math" w:eastAsia="Times New Roman" w:hAnsi="Cambria Math" w:cs="Helvetica"/>
                        <w:kern w:val="0"/>
                        <w:sz w:val="14"/>
                        <w:szCs w:val="14"/>
                        <w:lang w:eastAsia="en-ZA"/>
                        <w14:ligatures w14:val="none"/>
                      </w:rPr>
                      <m:t>it</m:t>
                    </m:r>
                  </m:sub>
                </m:sSub>
              </m:oMath>
            </m:oMathPara>
          </w:p>
        </w:tc>
        <w:tc>
          <w:tcPr>
            <w:tcW w:w="1385" w:type="dxa"/>
            <w:tcBorders>
              <w:top w:val="nil"/>
              <w:left w:val="single" w:sz="8" w:space="0" w:color="auto"/>
              <w:bottom w:val="nil"/>
              <w:right w:val="nil"/>
            </w:tcBorders>
          </w:tcPr>
          <w:p w14:paraId="04A348A5" w14:textId="77DED714" w:rsidR="00A02D84" w:rsidRPr="00A02D84" w:rsidRDefault="00A02D84" w:rsidP="00A02D84">
            <w:pPr>
              <w:jc w:val="center"/>
              <w:rPr>
                <w:sz w:val="14"/>
                <w:szCs w:val="14"/>
                <w:lang w:eastAsia="en-ZA"/>
              </w:rPr>
            </w:pPr>
            <w:r w:rsidRPr="00A02D84">
              <w:rPr>
                <w:sz w:val="14"/>
                <w:szCs w:val="14"/>
              </w:rPr>
              <w:t>—</w:t>
            </w:r>
          </w:p>
        </w:tc>
        <w:tc>
          <w:tcPr>
            <w:tcW w:w="1378" w:type="dxa"/>
            <w:tcBorders>
              <w:top w:val="nil"/>
              <w:left w:val="nil"/>
              <w:bottom w:val="nil"/>
              <w:right w:val="nil"/>
            </w:tcBorders>
            <w:vAlign w:val="center"/>
          </w:tcPr>
          <w:p w14:paraId="07269B6A" w14:textId="427DD57C" w:rsidR="00A02D84" w:rsidRPr="00A02D84" w:rsidRDefault="00A02D84" w:rsidP="00A02D84">
            <w:pPr>
              <w:jc w:val="center"/>
              <w:rPr>
                <w:sz w:val="14"/>
                <w:szCs w:val="14"/>
                <w:lang w:eastAsia="en-ZA"/>
              </w:rPr>
            </w:pPr>
            <w:r w:rsidRPr="00A02D84">
              <w:rPr>
                <w:sz w:val="12"/>
                <w:szCs w:val="12"/>
                <w:lang w:eastAsia="en-ZA"/>
              </w:rPr>
              <w:t>—</w:t>
            </w:r>
          </w:p>
        </w:tc>
        <w:tc>
          <w:tcPr>
            <w:tcW w:w="1377" w:type="dxa"/>
            <w:tcBorders>
              <w:top w:val="nil"/>
              <w:left w:val="nil"/>
              <w:bottom w:val="nil"/>
              <w:right w:val="nil"/>
            </w:tcBorders>
            <w:vAlign w:val="center"/>
          </w:tcPr>
          <w:p w14:paraId="6F24F132" w14:textId="3016CFCF" w:rsidR="00A02D84" w:rsidRPr="00A02D84" w:rsidRDefault="00A02D84" w:rsidP="00A02D84">
            <w:pPr>
              <w:jc w:val="center"/>
              <w:rPr>
                <w:sz w:val="14"/>
                <w:szCs w:val="14"/>
                <w:lang w:eastAsia="en-ZA"/>
              </w:rPr>
            </w:pPr>
            <w:r w:rsidRPr="00A02D84">
              <w:rPr>
                <w:sz w:val="12"/>
                <w:szCs w:val="12"/>
                <w:lang w:eastAsia="en-ZA"/>
              </w:rPr>
              <w:t>—</w:t>
            </w:r>
          </w:p>
        </w:tc>
        <w:tc>
          <w:tcPr>
            <w:tcW w:w="1385" w:type="dxa"/>
            <w:tcBorders>
              <w:top w:val="nil"/>
              <w:left w:val="nil"/>
              <w:bottom w:val="nil"/>
              <w:right w:val="nil"/>
            </w:tcBorders>
            <w:vAlign w:val="center"/>
          </w:tcPr>
          <w:p w14:paraId="7745F423" w14:textId="64F7568C" w:rsidR="00A02D84" w:rsidRPr="00A02D84" w:rsidRDefault="00A02D84" w:rsidP="00A02D84">
            <w:pPr>
              <w:jc w:val="center"/>
              <w:rPr>
                <w:sz w:val="14"/>
                <w:szCs w:val="14"/>
                <w:lang w:eastAsia="en-ZA"/>
              </w:rPr>
            </w:pPr>
            <w:r w:rsidRPr="00A02D84">
              <w:rPr>
                <w:sz w:val="12"/>
                <w:szCs w:val="12"/>
                <w:lang w:eastAsia="en-ZA"/>
              </w:rPr>
              <w:t>-0.0079*** (0.0009)</w:t>
            </w:r>
          </w:p>
        </w:tc>
        <w:tc>
          <w:tcPr>
            <w:tcW w:w="1377" w:type="dxa"/>
            <w:tcBorders>
              <w:top w:val="nil"/>
              <w:left w:val="nil"/>
              <w:bottom w:val="nil"/>
              <w:right w:val="nil"/>
            </w:tcBorders>
            <w:vAlign w:val="center"/>
          </w:tcPr>
          <w:p w14:paraId="51B3CEFC" w14:textId="4BE5B87C" w:rsidR="00A02D84" w:rsidRPr="00A02D84" w:rsidRDefault="00A02D84" w:rsidP="00A02D84">
            <w:pPr>
              <w:jc w:val="center"/>
              <w:rPr>
                <w:sz w:val="14"/>
                <w:szCs w:val="14"/>
                <w:lang w:eastAsia="en-ZA"/>
              </w:rPr>
            </w:pPr>
            <w:r w:rsidRPr="00A02D84">
              <w:rPr>
                <w:sz w:val="12"/>
                <w:szCs w:val="12"/>
                <w:lang w:eastAsia="en-ZA"/>
              </w:rPr>
              <w:t>—</w:t>
            </w:r>
          </w:p>
        </w:tc>
      </w:tr>
      <w:tr w:rsidR="00A02D84" w14:paraId="71E4F327" w14:textId="77777777" w:rsidTr="00CF62F5">
        <w:tc>
          <w:tcPr>
            <w:tcW w:w="1423" w:type="dxa"/>
            <w:gridSpan w:val="2"/>
            <w:tcBorders>
              <w:top w:val="nil"/>
              <w:left w:val="nil"/>
              <w:bottom w:val="nil"/>
              <w:right w:val="single" w:sz="8" w:space="0" w:color="auto"/>
            </w:tcBorders>
          </w:tcPr>
          <w:p w14:paraId="1F2E2943" w14:textId="77512164" w:rsidR="00A02D84" w:rsidRPr="00A853BF" w:rsidRDefault="00C8477A" w:rsidP="00A02D84">
            <w:pPr>
              <w:jc w:val="center"/>
              <w:rPr>
                <w:rFonts w:ascii="Aptos" w:eastAsia="Aptos" w:hAnsi="Aptos" w:cs="Times New Roman"/>
                <w:kern w:val="0"/>
                <w:sz w:val="14"/>
                <w:szCs w:val="14"/>
                <w:lang w:eastAsia="en-ZA"/>
                <w14:ligatures w14:val="none"/>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SytematicRisk</m:t>
                    </m:r>
                  </m:e>
                  <m:sub>
                    <m:r>
                      <w:rPr>
                        <w:rFonts w:ascii="Cambria Math" w:eastAsia="Times New Roman" w:hAnsi="Cambria Math" w:cs="Helvetica"/>
                        <w:kern w:val="0"/>
                        <w:sz w:val="14"/>
                        <w:szCs w:val="14"/>
                        <w:lang w:eastAsia="en-ZA"/>
                        <w14:ligatures w14:val="none"/>
                      </w:rPr>
                      <m:t>it</m:t>
                    </m:r>
                  </m:sub>
                </m:sSub>
              </m:oMath>
            </m:oMathPara>
          </w:p>
        </w:tc>
        <w:tc>
          <w:tcPr>
            <w:tcW w:w="1385" w:type="dxa"/>
            <w:tcBorders>
              <w:top w:val="nil"/>
              <w:left w:val="single" w:sz="8" w:space="0" w:color="auto"/>
              <w:bottom w:val="nil"/>
              <w:right w:val="nil"/>
            </w:tcBorders>
          </w:tcPr>
          <w:p w14:paraId="48F1ABCF" w14:textId="3AEE1500" w:rsidR="00A02D84" w:rsidRPr="00A02D84" w:rsidRDefault="00A02D84" w:rsidP="00A02D84">
            <w:pPr>
              <w:jc w:val="center"/>
              <w:rPr>
                <w:sz w:val="14"/>
                <w:szCs w:val="14"/>
                <w:lang w:eastAsia="en-ZA"/>
              </w:rPr>
            </w:pPr>
            <w:r w:rsidRPr="00A02D84">
              <w:rPr>
                <w:sz w:val="14"/>
                <w:szCs w:val="14"/>
              </w:rPr>
              <w:t>—</w:t>
            </w:r>
          </w:p>
        </w:tc>
        <w:tc>
          <w:tcPr>
            <w:tcW w:w="1378" w:type="dxa"/>
            <w:tcBorders>
              <w:top w:val="nil"/>
              <w:left w:val="nil"/>
              <w:bottom w:val="nil"/>
              <w:right w:val="nil"/>
            </w:tcBorders>
            <w:vAlign w:val="center"/>
          </w:tcPr>
          <w:p w14:paraId="7A58EE13" w14:textId="7073D32E" w:rsidR="00A02D84" w:rsidRPr="00A02D84" w:rsidRDefault="00A02D84" w:rsidP="00A02D84">
            <w:pPr>
              <w:jc w:val="center"/>
              <w:rPr>
                <w:sz w:val="14"/>
                <w:szCs w:val="14"/>
                <w:lang w:eastAsia="en-ZA"/>
              </w:rPr>
            </w:pPr>
            <w:r w:rsidRPr="00A02D84">
              <w:rPr>
                <w:sz w:val="12"/>
                <w:szCs w:val="12"/>
                <w:lang w:eastAsia="en-ZA"/>
              </w:rPr>
              <w:t>—</w:t>
            </w:r>
          </w:p>
        </w:tc>
        <w:tc>
          <w:tcPr>
            <w:tcW w:w="1377" w:type="dxa"/>
            <w:tcBorders>
              <w:top w:val="nil"/>
              <w:left w:val="nil"/>
              <w:bottom w:val="nil"/>
              <w:right w:val="nil"/>
            </w:tcBorders>
            <w:vAlign w:val="center"/>
          </w:tcPr>
          <w:p w14:paraId="40B252DA" w14:textId="762F0140" w:rsidR="00A02D84" w:rsidRPr="00A02D84" w:rsidRDefault="00A02D84" w:rsidP="00A02D84">
            <w:pPr>
              <w:jc w:val="center"/>
              <w:rPr>
                <w:sz w:val="14"/>
                <w:szCs w:val="14"/>
                <w:lang w:eastAsia="en-ZA"/>
              </w:rPr>
            </w:pPr>
            <w:r w:rsidRPr="00A02D84">
              <w:rPr>
                <w:sz w:val="12"/>
                <w:szCs w:val="12"/>
                <w:lang w:eastAsia="en-ZA"/>
              </w:rPr>
              <w:t>—</w:t>
            </w:r>
          </w:p>
        </w:tc>
        <w:tc>
          <w:tcPr>
            <w:tcW w:w="1385" w:type="dxa"/>
            <w:tcBorders>
              <w:top w:val="nil"/>
              <w:left w:val="nil"/>
              <w:bottom w:val="nil"/>
              <w:right w:val="nil"/>
            </w:tcBorders>
            <w:vAlign w:val="center"/>
          </w:tcPr>
          <w:p w14:paraId="14214A18" w14:textId="7FC028A6" w:rsidR="00A02D84" w:rsidRPr="00A02D84" w:rsidRDefault="00A02D84" w:rsidP="00A02D84">
            <w:pPr>
              <w:jc w:val="center"/>
              <w:rPr>
                <w:sz w:val="14"/>
                <w:szCs w:val="14"/>
                <w:lang w:eastAsia="en-ZA"/>
              </w:rPr>
            </w:pPr>
            <w:r w:rsidRPr="00A02D84">
              <w:rPr>
                <w:sz w:val="12"/>
                <w:szCs w:val="12"/>
                <w:lang w:eastAsia="en-ZA"/>
              </w:rPr>
              <w:t>-0.287*** (0.0378)</w:t>
            </w:r>
          </w:p>
        </w:tc>
        <w:tc>
          <w:tcPr>
            <w:tcW w:w="1377" w:type="dxa"/>
            <w:tcBorders>
              <w:top w:val="nil"/>
              <w:left w:val="nil"/>
              <w:bottom w:val="nil"/>
              <w:right w:val="nil"/>
            </w:tcBorders>
            <w:vAlign w:val="center"/>
          </w:tcPr>
          <w:p w14:paraId="5C24267A" w14:textId="46E35CC4" w:rsidR="00A02D84" w:rsidRPr="00A02D84" w:rsidRDefault="00A02D84" w:rsidP="00A02D84">
            <w:pPr>
              <w:jc w:val="center"/>
              <w:rPr>
                <w:sz w:val="14"/>
                <w:szCs w:val="14"/>
                <w:lang w:eastAsia="en-ZA"/>
              </w:rPr>
            </w:pPr>
            <w:r w:rsidRPr="00A02D84">
              <w:rPr>
                <w:sz w:val="12"/>
                <w:szCs w:val="12"/>
                <w:lang w:eastAsia="en-ZA"/>
              </w:rPr>
              <w:t>—</w:t>
            </w:r>
          </w:p>
        </w:tc>
      </w:tr>
      <w:tr w:rsidR="00A02D84" w14:paraId="219A45E7" w14:textId="77777777" w:rsidTr="00CF62F5">
        <w:tc>
          <w:tcPr>
            <w:tcW w:w="1423" w:type="dxa"/>
            <w:gridSpan w:val="2"/>
            <w:tcBorders>
              <w:top w:val="nil"/>
              <w:left w:val="nil"/>
              <w:bottom w:val="nil"/>
              <w:right w:val="single" w:sz="8" w:space="0" w:color="auto"/>
            </w:tcBorders>
          </w:tcPr>
          <w:p w14:paraId="0569BA4E" w14:textId="7253A0A1" w:rsidR="00A02D84" w:rsidRPr="00A853BF" w:rsidRDefault="00C8477A" w:rsidP="00A02D84">
            <w:pPr>
              <w:jc w:val="center"/>
              <w:rPr>
                <w:rFonts w:ascii="Aptos" w:eastAsia="Aptos" w:hAnsi="Aptos" w:cs="Times New Roman"/>
                <w:kern w:val="0"/>
                <w:sz w:val="14"/>
                <w:szCs w:val="14"/>
                <w:lang w:eastAsia="en-ZA"/>
                <w14:ligatures w14:val="none"/>
              </w:rPr>
            </w:pPr>
            <m:oMathPara>
              <m:oMath>
                <m:sSub>
                  <m:sSubPr>
                    <m:ctrlPr>
                      <w:rPr>
                        <w:rFonts w:ascii="Cambria Math" w:eastAsia="Aptos" w:hAnsi="Cambria Math" w:cs="Times New Roman"/>
                        <w:i/>
                        <w:kern w:val="0"/>
                        <w:sz w:val="14"/>
                        <w:szCs w:val="14"/>
                        <w:lang w:eastAsia="en-ZA"/>
                        <w14:ligatures w14:val="none"/>
                      </w:rPr>
                    </m:ctrlPr>
                  </m:sSubPr>
                  <m:e>
                    <m:r>
                      <w:rPr>
                        <w:rFonts w:ascii="Cambria Math" w:eastAsia="Aptos" w:hAnsi="Cambria Math" w:cs="Times New Roman"/>
                        <w:kern w:val="0"/>
                        <w:sz w:val="14"/>
                        <w:szCs w:val="14"/>
                        <w:lang w:eastAsia="en-ZA"/>
                        <w14:ligatures w14:val="none"/>
                      </w:rPr>
                      <m:t>β</m:t>
                    </m:r>
                  </m:e>
                  <m:sub>
                    <m:r>
                      <w:rPr>
                        <w:rFonts w:ascii="Cambria Math" w:eastAsia="Aptos" w:hAnsi="Cambria Math" w:cs="Times New Roman"/>
                        <w:kern w:val="0"/>
                        <w:sz w:val="14"/>
                        <w:szCs w:val="14"/>
                        <w:lang w:eastAsia="en-ZA"/>
                        <w14:ligatures w14:val="none"/>
                      </w:rPr>
                      <m:t>0</m:t>
                    </m:r>
                  </m:sub>
                </m:sSub>
              </m:oMath>
            </m:oMathPara>
          </w:p>
        </w:tc>
        <w:tc>
          <w:tcPr>
            <w:tcW w:w="1385" w:type="dxa"/>
            <w:tcBorders>
              <w:top w:val="nil"/>
              <w:left w:val="single" w:sz="8" w:space="0" w:color="auto"/>
              <w:bottom w:val="nil"/>
              <w:right w:val="nil"/>
            </w:tcBorders>
          </w:tcPr>
          <w:p w14:paraId="441D015A" w14:textId="5AA868DB" w:rsidR="00A02D84" w:rsidRPr="00A02D84" w:rsidRDefault="00A02D84" w:rsidP="00A02D84">
            <w:pPr>
              <w:jc w:val="center"/>
              <w:rPr>
                <w:sz w:val="14"/>
                <w:szCs w:val="14"/>
                <w:lang w:eastAsia="en-ZA"/>
              </w:rPr>
            </w:pPr>
            <w:r w:rsidRPr="00A02D84">
              <w:rPr>
                <w:sz w:val="14"/>
                <w:szCs w:val="14"/>
              </w:rPr>
              <w:t>0.481*** (0.0422)</w:t>
            </w:r>
          </w:p>
        </w:tc>
        <w:tc>
          <w:tcPr>
            <w:tcW w:w="1378" w:type="dxa"/>
            <w:tcBorders>
              <w:top w:val="nil"/>
              <w:left w:val="nil"/>
              <w:bottom w:val="nil"/>
              <w:right w:val="nil"/>
            </w:tcBorders>
            <w:vAlign w:val="center"/>
          </w:tcPr>
          <w:p w14:paraId="27C9AA52" w14:textId="26798373" w:rsidR="00A02D84" w:rsidRPr="00A02D84" w:rsidRDefault="00A02D84" w:rsidP="00A02D84">
            <w:pPr>
              <w:jc w:val="center"/>
              <w:rPr>
                <w:sz w:val="14"/>
                <w:szCs w:val="14"/>
                <w:lang w:eastAsia="en-ZA"/>
              </w:rPr>
            </w:pPr>
            <w:r w:rsidRPr="00A02D84">
              <w:rPr>
                <w:sz w:val="12"/>
                <w:szCs w:val="12"/>
                <w:lang w:eastAsia="en-ZA"/>
              </w:rPr>
              <w:t>1.370 (2.644)</w:t>
            </w:r>
          </w:p>
        </w:tc>
        <w:tc>
          <w:tcPr>
            <w:tcW w:w="1377" w:type="dxa"/>
            <w:tcBorders>
              <w:top w:val="nil"/>
              <w:left w:val="nil"/>
              <w:bottom w:val="nil"/>
              <w:right w:val="nil"/>
            </w:tcBorders>
            <w:vAlign w:val="center"/>
          </w:tcPr>
          <w:p w14:paraId="7E97D058" w14:textId="044FF847" w:rsidR="00A02D84" w:rsidRPr="00A02D84" w:rsidRDefault="00A02D84" w:rsidP="00A02D84">
            <w:pPr>
              <w:jc w:val="center"/>
              <w:rPr>
                <w:sz w:val="14"/>
                <w:szCs w:val="14"/>
                <w:lang w:eastAsia="en-ZA"/>
              </w:rPr>
            </w:pPr>
            <w:r w:rsidRPr="00A02D84">
              <w:rPr>
                <w:sz w:val="12"/>
                <w:szCs w:val="12"/>
                <w:lang w:eastAsia="en-ZA"/>
              </w:rPr>
              <w:t>—</w:t>
            </w:r>
          </w:p>
        </w:tc>
        <w:tc>
          <w:tcPr>
            <w:tcW w:w="1385" w:type="dxa"/>
            <w:tcBorders>
              <w:top w:val="nil"/>
              <w:left w:val="nil"/>
              <w:bottom w:val="nil"/>
              <w:right w:val="nil"/>
            </w:tcBorders>
            <w:vAlign w:val="center"/>
          </w:tcPr>
          <w:p w14:paraId="2120C7E4" w14:textId="09E468CF" w:rsidR="00A02D84" w:rsidRPr="00A02D84" w:rsidRDefault="00A02D84" w:rsidP="00A02D84">
            <w:pPr>
              <w:jc w:val="center"/>
              <w:rPr>
                <w:sz w:val="14"/>
                <w:szCs w:val="14"/>
                <w:lang w:eastAsia="en-ZA"/>
              </w:rPr>
            </w:pPr>
            <w:r w:rsidRPr="00A02D84">
              <w:rPr>
                <w:sz w:val="12"/>
                <w:szCs w:val="12"/>
                <w:lang w:eastAsia="en-ZA"/>
              </w:rPr>
              <w:t>2.326 (1.861)</w:t>
            </w:r>
          </w:p>
        </w:tc>
        <w:tc>
          <w:tcPr>
            <w:tcW w:w="1377" w:type="dxa"/>
            <w:tcBorders>
              <w:top w:val="nil"/>
              <w:left w:val="nil"/>
              <w:bottom w:val="nil"/>
              <w:right w:val="nil"/>
            </w:tcBorders>
            <w:vAlign w:val="center"/>
          </w:tcPr>
          <w:p w14:paraId="01A13C7D" w14:textId="1B6A9E60" w:rsidR="00A02D84" w:rsidRPr="00A02D84" w:rsidRDefault="00A02D84" w:rsidP="00A02D84">
            <w:pPr>
              <w:jc w:val="center"/>
              <w:rPr>
                <w:sz w:val="14"/>
                <w:szCs w:val="14"/>
                <w:lang w:eastAsia="en-ZA"/>
              </w:rPr>
            </w:pPr>
            <w:r w:rsidRPr="00A02D84">
              <w:rPr>
                <w:sz w:val="12"/>
                <w:szCs w:val="12"/>
                <w:lang w:eastAsia="en-ZA"/>
              </w:rPr>
              <w:t>—</w:t>
            </w:r>
          </w:p>
        </w:tc>
      </w:tr>
      <w:tr w:rsidR="00A02D84" w14:paraId="7F45F655" w14:textId="77777777" w:rsidTr="00CF62F5">
        <w:tc>
          <w:tcPr>
            <w:tcW w:w="1423" w:type="dxa"/>
            <w:gridSpan w:val="2"/>
            <w:tcBorders>
              <w:top w:val="nil"/>
              <w:left w:val="nil"/>
              <w:bottom w:val="nil"/>
              <w:right w:val="single" w:sz="8" w:space="0" w:color="auto"/>
            </w:tcBorders>
          </w:tcPr>
          <w:p w14:paraId="3CB13F3A" w14:textId="0F12FCEE" w:rsidR="00A02D84" w:rsidRPr="00A853BF" w:rsidRDefault="00A02D84" w:rsidP="00A02D84">
            <w:pPr>
              <w:jc w:val="center"/>
              <w:rPr>
                <w:rFonts w:ascii="Aptos" w:eastAsia="Aptos" w:hAnsi="Aptos" w:cs="Times New Roman"/>
                <w:kern w:val="0"/>
                <w:sz w:val="14"/>
                <w:szCs w:val="14"/>
                <w:lang w:eastAsia="en-ZA"/>
                <w14:ligatures w14:val="none"/>
              </w:rPr>
            </w:pPr>
            <w:r>
              <w:rPr>
                <w:rFonts w:ascii="Aptos" w:eastAsia="Aptos" w:hAnsi="Aptos" w:cs="Times New Roman"/>
                <w:kern w:val="0"/>
                <w:sz w:val="14"/>
                <w:szCs w:val="14"/>
                <w:lang w:eastAsia="en-ZA"/>
                <w14:ligatures w14:val="none"/>
              </w:rPr>
              <w:t>Firm FE</w:t>
            </w:r>
          </w:p>
        </w:tc>
        <w:tc>
          <w:tcPr>
            <w:tcW w:w="1385" w:type="dxa"/>
            <w:tcBorders>
              <w:top w:val="nil"/>
              <w:left w:val="single" w:sz="8" w:space="0" w:color="auto"/>
              <w:bottom w:val="nil"/>
              <w:right w:val="nil"/>
            </w:tcBorders>
          </w:tcPr>
          <w:p w14:paraId="76D36E6E" w14:textId="09CB7AD2" w:rsidR="00A02D84" w:rsidRPr="00A02D84" w:rsidRDefault="00A02D84" w:rsidP="00A02D84">
            <w:pPr>
              <w:jc w:val="center"/>
              <w:rPr>
                <w:sz w:val="14"/>
                <w:szCs w:val="14"/>
                <w:lang w:eastAsia="en-ZA"/>
              </w:rPr>
            </w:pPr>
            <w:r w:rsidRPr="00A02D84">
              <w:rPr>
                <w:sz w:val="14"/>
                <w:szCs w:val="14"/>
              </w:rPr>
              <w:t>No</w:t>
            </w:r>
          </w:p>
        </w:tc>
        <w:tc>
          <w:tcPr>
            <w:tcW w:w="1378" w:type="dxa"/>
            <w:tcBorders>
              <w:top w:val="nil"/>
              <w:left w:val="nil"/>
              <w:bottom w:val="nil"/>
              <w:right w:val="nil"/>
            </w:tcBorders>
            <w:vAlign w:val="center"/>
          </w:tcPr>
          <w:p w14:paraId="2840746A" w14:textId="1EB49072" w:rsidR="00A02D84" w:rsidRPr="00A02D84" w:rsidRDefault="00A02D84" w:rsidP="00A02D84">
            <w:pPr>
              <w:jc w:val="center"/>
              <w:rPr>
                <w:sz w:val="14"/>
                <w:szCs w:val="14"/>
                <w:lang w:eastAsia="en-ZA"/>
              </w:rPr>
            </w:pPr>
            <w:r w:rsidRPr="00A02D84">
              <w:rPr>
                <w:sz w:val="12"/>
                <w:szCs w:val="12"/>
                <w:lang w:eastAsia="en-ZA"/>
              </w:rPr>
              <w:t>No</w:t>
            </w:r>
          </w:p>
        </w:tc>
        <w:tc>
          <w:tcPr>
            <w:tcW w:w="1377" w:type="dxa"/>
            <w:tcBorders>
              <w:top w:val="nil"/>
              <w:left w:val="nil"/>
              <w:bottom w:val="nil"/>
              <w:right w:val="nil"/>
            </w:tcBorders>
            <w:vAlign w:val="center"/>
          </w:tcPr>
          <w:p w14:paraId="4BBEC320" w14:textId="0AF4715F" w:rsidR="00A02D84" w:rsidRPr="00A02D84" w:rsidRDefault="00A02D84" w:rsidP="00A02D84">
            <w:pPr>
              <w:jc w:val="center"/>
              <w:rPr>
                <w:sz w:val="14"/>
                <w:szCs w:val="14"/>
                <w:lang w:eastAsia="en-ZA"/>
              </w:rPr>
            </w:pPr>
            <w:r w:rsidRPr="00A02D84">
              <w:rPr>
                <w:sz w:val="12"/>
                <w:szCs w:val="12"/>
                <w:lang w:eastAsia="en-ZA"/>
              </w:rPr>
              <w:t>Yes</w:t>
            </w:r>
          </w:p>
        </w:tc>
        <w:tc>
          <w:tcPr>
            <w:tcW w:w="1385" w:type="dxa"/>
            <w:tcBorders>
              <w:top w:val="nil"/>
              <w:left w:val="nil"/>
              <w:bottom w:val="nil"/>
              <w:right w:val="nil"/>
            </w:tcBorders>
            <w:vAlign w:val="center"/>
          </w:tcPr>
          <w:p w14:paraId="70507A70" w14:textId="1A959475" w:rsidR="00A02D84" w:rsidRPr="00A02D84" w:rsidRDefault="00A02D84" w:rsidP="00A02D84">
            <w:pPr>
              <w:jc w:val="center"/>
              <w:rPr>
                <w:sz w:val="14"/>
                <w:szCs w:val="14"/>
                <w:lang w:eastAsia="en-ZA"/>
              </w:rPr>
            </w:pPr>
            <w:r w:rsidRPr="00A02D84">
              <w:rPr>
                <w:sz w:val="12"/>
                <w:szCs w:val="12"/>
                <w:lang w:eastAsia="en-ZA"/>
              </w:rPr>
              <w:t>No</w:t>
            </w:r>
          </w:p>
        </w:tc>
        <w:tc>
          <w:tcPr>
            <w:tcW w:w="1377" w:type="dxa"/>
            <w:tcBorders>
              <w:top w:val="nil"/>
              <w:left w:val="nil"/>
              <w:bottom w:val="nil"/>
              <w:right w:val="nil"/>
            </w:tcBorders>
            <w:vAlign w:val="center"/>
          </w:tcPr>
          <w:p w14:paraId="5A761665" w14:textId="644A942D" w:rsidR="00A02D84" w:rsidRPr="00A02D84" w:rsidRDefault="00A02D84" w:rsidP="00A02D84">
            <w:pPr>
              <w:jc w:val="center"/>
              <w:rPr>
                <w:sz w:val="14"/>
                <w:szCs w:val="14"/>
                <w:lang w:eastAsia="en-ZA"/>
              </w:rPr>
            </w:pPr>
            <w:r w:rsidRPr="00A02D84">
              <w:rPr>
                <w:sz w:val="12"/>
                <w:szCs w:val="12"/>
                <w:lang w:eastAsia="en-ZA"/>
              </w:rPr>
              <w:t>Yes</w:t>
            </w:r>
          </w:p>
        </w:tc>
      </w:tr>
      <w:tr w:rsidR="00A02D84" w14:paraId="62156DE3" w14:textId="77777777" w:rsidTr="00CF62F5">
        <w:tc>
          <w:tcPr>
            <w:tcW w:w="1423" w:type="dxa"/>
            <w:gridSpan w:val="2"/>
            <w:tcBorders>
              <w:top w:val="nil"/>
              <w:left w:val="nil"/>
              <w:bottom w:val="nil"/>
              <w:right w:val="single" w:sz="8" w:space="0" w:color="auto"/>
            </w:tcBorders>
          </w:tcPr>
          <w:p w14:paraId="145C64AF" w14:textId="15FC8E47" w:rsidR="00A02D84" w:rsidRPr="00A853BF" w:rsidRDefault="00A02D84" w:rsidP="00A02D84">
            <w:pPr>
              <w:jc w:val="center"/>
              <w:rPr>
                <w:rFonts w:ascii="Aptos" w:eastAsia="Aptos" w:hAnsi="Aptos" w:cs="Times New Roman"/>
                <w:kern w:val="0"/>
                <w:sz w:val="14"/>
                <w:szCs w:val="14"/>
                <w:lang w:eastAsia="en-ZA"/>
                <w14:ligatures w14:val="none"/>
              </w:rPr>
            </w:pPr>
            <w:r>
              <w:rPr>
                <w:rFonts w:ascii="Aptos" w:eastAsia="Aptos" w:hAnsi="Aptos" w:cs="Times New Roman"/>
                <w:kern w:val="0"/>
                <w:sz w:val="14"/>
                <w:szCs w:val="14"/>
                <w:lang w:eastAsia="en-ZA"/>
                <w14:ligatures w14:val="none"/>
              </w:rPr>
              <w:t>Time FE</w:t>
            </w:r>
          </w:p>
        </w:tc>
        <w:tc>
          <w:tcPr>
            <w:tcW w:w="1385" w:type="dxa"/>
            <w:tcBorders>
              <w:top w:val="nil"/>
              <w:left w:val="single" w:sz="8" w:space="0" w:color="auto"/>
              <w:bottom w:val="nil"/>
              <w:right w:val="nil"/>
            </w:tcBorders>
          </w:tcPr>
          <w:p w14:paraId="378F4F96" w14:textId="5E3374EC" w:rsidR="00A02D84" w:rsidRPr="00A02D84" w:rsidRDefault="00A02D84" w:rsidP="00A02D84">
            <w:pPr>
              <w:jc w:val="center"/>
              <w:rPr>
                <w:sz w:val="14"/>
                <w:szCs w:val="14"/>
                <w:lang w:eastAsia="en-ZA"/>
              </w:rPr>
            </w:pPr>
            <w:r w:rsidRPr="00A02D84">
              <w:rPr>
                <w:sz w:val="14"/>
                <w:szCs w:val="14"/>
              </w:rPr>
              <w:t>No</w:t>
            </w:r>
          </w:p>
        </w:tc>
        <w:tc>
          <w:tcPr>
            <w:tcW w:w="1378" w:type="dxa"/>
            <w:tcBorders>
              <w:top w:val="nil"/>
              <w:left w:val="nil"/>
              <w:bottom w:val="nil"/>
              <w:right w:val="nil"/>
            </w:tcBorders>
            <w:vAlign w:val="center"/>
          </w:tcPr>
          <w:p w14:paraId="0FED084F" w14:textId="10162BB3" w:rsidR="00A02D84" w:rsidRPr="00A02D84" w:rsidRDefault="00A02D84" w:rsidP="00A02D84">
            <w:pPr>
              <w:jc w:val="center"/>
              <w:rPr>
                <w:sz w:val="14"/>
                <w:szCs w:val="14"/>
                <w:lang w:eastAsia="en-ZA"/>
              </w:rPr>
            </w:pPr>
            <w:r w:rsidRPr="00A02D84">
              <w:rPr>
                <w:sz w:val="12"/>
                <w:szCs w:val="12"/>
                <w:lang w:eastAsia="en-ZA"/>
              </w:rPr>
              <w:t>No</w:t>
            </w:r>
          </w:p>
        </w:tc>
        <w:tc>
          <w:tcPr>
            <w:tcW w:w="1377" w:type="dxa"/>
            <w:tcBorders>
              <w:top w:val="nil"/>
              <w:left w:val="nil"/>
              <w:bottom w:val="nil"/>
              <w:right w:val="nil"/>
            </w:tcBorders>
            <w:vAlign w:val="center"/>
          </w:tcPr>
          <w:p w14:paraId="136477DF" w14:textId="5EADF81E" w:rsidR="00A02D84" w:rsidRPr="00A02D84" w:rsidRDefault="00A02D84" w:rsidP="00A02D84">
            <w:pPr>
              <w:jc w:val="center"/>
              <w:rPr>
                <w:sz w:val="14"/>
                <w:szCs w:val="14"/>
                <w:lang w:eastAsia="en-ZA"/>
              </w:rPr>
            </w:pPr>
            <w:r w:rsidRPr="00A02D84">
              <w:rPr>
                <w:sz w:val="12"/>
                <w:szCs w:val="12"/>
                <w:lang w:eastAsia="en-ZA"/>
              </w:rPr>
              <w:t>No</w:t>
            </w:r>
          </w:p>
        </w:tc>
        <w:tc>
          <w:tcPr>
            <w:tcW w:w="1385" w:type="dxa"/>
            <w:tcBorders>
              <w:top w:val="nil"/>
              <w:left w:val="nil"/>
              <w:bottom w:val="nil"/>
              <w:right w:val="nil"/>
            </w:tcBorders>
            <w:vAlign w:val="center"/>
          </w:tcPr>
          <w:p w14:paraId="10577032" w14:textId="776D1C60" w:rsidR="00A02D84" w:rsidRPr="00A02D84" w:rsidRDefault="00A02D84" w:rsidP="00A02D84">
            <w:pPr>
              <w:jc w:val="center"/>
              <w:rPr>
                <w:sz w:val="14"/>
                <w:szCs w:val="14"/>
                <w:lang w:eastAsia="en-ZA"/>
              </w:rPr>
            </w:pPr>
            <w:r w:rsidRPr="00A02D84">
              <w:rPr>
                <w:sz w:val="12"/>
                <w:szCs w:val="12"/>
                <w:lang w:eastAsia="en-ZA"/>
              </w:rPr>
              <w:t>No</w:t>
            </w:r>
          </w:p>
        </w:tc>
        <w:tc>
          <w:tcPr>
            <w:tcW w:w="1377" w:type="dxa"/>
            <w:tcBorders>
              <w:top w:val="nil"/>
              <w:left w:val="nil"/>
              <w:bottom w:val="nil"/>
              <w:right w:val="nil"/>
            </w:tcBorders>
            <w:vAlign w:val="center"/>
          </w:tcPr>
          <w:p w14:paraId="0577DAE6" w14:textId="1C23713E" w:rsidR="00A02D84" w:rsidRPr="00A02D84" w:rsidRDefault="00A02D84" w:rsidP="00A02D84">
            <w:pPr>
              <w:jc w:val="center"/>
              <w:rPr>
                <w:sz w:val="14"/>
                <w:szCs w:val="14"/>
                <w:lang w:eastAsia="en-ZA"/>
              </w:rPr>
            </w:pPr>
            <w:r w:rsidRPr="00A02D84">
              <w:rPr>
                <w:sz w:val="12"/>
                <w:szCs w:val="12"/>
                <w:lang w:eastAsia="en-ZA"/>
              </w:rPr>
              <w:t>Yes</w:t>
            </w:r>
          </w:p>
        </w:tc>
      </w:tr>
      <w:tr w:rsidR="00A02D84" w14:paraId="5FEFA86D" w14:textId="77777777" w:rsidTr="00CF62F5">
        <w:tc>
          <w:tcPr>
            <w:tcW w:w="1423" w:type="dxa"/>
            <w:gridSpan w:val="2"/>
            <w:tcBorders>
              <w:top w:val="nil"/>
              <w:left w:val="nil"/>
              <w:bottom w:val="nil"/>
              <w:right w:val="single" w:sz="8" w:space="0" w:color="auto"/>
            </w:tcBorders>
          </w:tcPr>
          <w:p w14:paraId="4F6EF17F" w14:textId="6903C626" w:rsidR="00A02D84" w:rsidRPr="00A853BF" w:rsidRDefault="00A02D84" w:rsidP="00A02D84">
            <w:pPr>
              <w:jc w:val="center"/>
              <w:rPr>
                <w:rFonts w:ascii="Aptos" w:eastAsia="Aptos" w:hAnsi="Aptos" w:cs="Times New Roman"/>
                <w:kern w:val="0"/>
                <w:sz w:val="14"/>
                <w:szCs w:val="14"/>
                <w:lang w:eastAsia="en-ZA"/>
                <w14:ligatures w14:val="none"/>
              </w:rPr>
            </w:pPr>
            <w:r>
              <w:rPr>
                <w:rFonts w:ascii="Aptos" w:eastAsia="Aptos" w:hAnsi="Aptos" w:cs="Times New Roman"/>
                <w:kern w:val="0"/>
                <w:sz w:val="14"/>
                <w:szCs w:val="14"/>
                <w:lang w:eastAsia="en-ZA"/>
                <w14:ligatures w14:val="none"/>
              </w:rPr>
              <w:t>Observations</w:t>
            </w:r>
          </w:p>
        </w:tc>
        <w:tc>
          <w:tcPr>
            <w:tcW w:w="1385" w:type="dxa"/>
            <w:tcBorders>
              <w:top w:val="nil"/>
              <w:left w:val="single" w:sz="8" w:space="0" w:color="auto"/>
              <w:bottom w:val="nil"/>
              <w:right w:val="nil"/>
            </w:tcBorders>
          </w:tcPr>
          <w:p w14:paraId="6E3384C7" w14:textId="77196922" w:rsidR="00A02D84" w:rsidRPr="00A02D84" w:rsidRDefault="00A02D84" w:rsidP="00A02D84">
            <w:pPr>
              <w:jc w:val="center"/>
              <w:rPr>
                <w:sz w:val="14"/>
                <w:szCs w:val="14"/>
                <w:lang w:eastAsia="en-ZA"/>
              </w:rPr>
            </w:pPr>
            <w:r w:rsidRPr="00A02D84">
              <w:rPr>
                <w:sz w:val="14"/>
                <w:szCs w:val="14"/>
              </w:rPr>
              <w:t>400</w:t>
            </w:r>
          </w:p>
        </w:tc>
        <w:tc>
          <w:tcPr>
            <w:tcW w:w="1378" w:type="dxa"/>
            <w:tcBorders>
              <w:top w:val="nil"/>
              <w:left w:val="nil"/>
              <w:bottom w:val="nil"/>
              <w:right w:val="nil"/>
            </w:tcBorders>
            <w:vAlign w:val="center"/>
          </w:tcPr>
          <w:p w14:paraId="4979B8DC" w14:textId="3D97340A" w:rsidR="00A02D84" w:rsidRPr="00A02D84" w:rsidRDefault="00A02D84" w:rsidP="00A02D84">
            <w:pPr>
              <w:jc w:val="center"/>
              <w:rPr>
                <w:sz w:val="14"/>
                <w:szCs w:val="14"/>
                <w:lang w:eastAsia="en-ZA"/>
              </w:rPr>
            </w:pPr>
            <w:r w:rsidRPr="00A02D84">
              <w:rPr>
                <w:sz w:val="12"/>
                <w:szCs w:val="12"/>
                <w:lang w:eastAsia="en-ZA"/>
              </w:rPr>
              <w:t>400</w:t>
            </w:r>
          </w:p>
        </w:tc>
        <w:tc>
          <w:tcPr>
            <w:tcW w:w="1377" w:type="dxa"/>
            <w:tcBorders>
              <w:top w:val="nil"/>
              <w:left w:val="nil"/>
              <w:bottom w:val="nil"/>
              <w:right w:val="nil"/>
            </w:tcBorders>
            <w:vAlign w:val="center"/>
          </w:tcPr>
          <w:p w14:paraId="5DB59F6B" w14:textId="53146FFD" w:rsidR="00A02D84" w:rsidRPr="00A02D84" w:rsidRDefault="00A02D84" w:rsidP="00A02D84">
            <w:pPr>
              <w:jc w:val="center"/>
              <w:rPr>
                <w:sz w:val="14"/>
                <w:szCs w:val="14"/>
                <w:lang w:eastAsia="en-ZA"/>
              </w:rPr>
            </w:pPr>
            <w:r w:rsidRPr="00A02D84">
              <w:rPr>
                <w:sz w:val="12"/>
                <w:szCs w:val="12"/>
                <w:lang w:eastAsia="en-ZA"/>
              </w:rPr>
              <w:t>400</w:t>
            </w:r>
          </w:p>
        </w:tc>
        <w:tc>
          <w:tcPr>
            <w:tcW w:w="1385" w:type="dxa"/>
            <w:tcBorders>
              <w:top w:val="nil"/>
              <w:left w:val="nil"/>
              <w:bottom w:val="nil"/>
              <w:right w:val="nil"/>
            </w:tcBorders>
            <w:vAlign w:val="center"/>
          </w:tcPr>
          <w:p w14:paraId="1BB1C15C" w14:textId="2FE680D8" w:rsidR="00A02D84" w:rsidRPr="00A02D84" w:rsidRDefault="00A02D84" w:rsidP="00A02D84">
            <w:pPr>
              <w:jc w:val="center"/>
              <w:rPr>
                <w:sz w:val="14"/>
                <w:szCs w:val="14"/>
                <w:lang w:eastAsia="en-ZA"/>
              </w:rPr>
            </w:pPr>
            <w:r w:rsidRPr="00A02D84">
              <w:rPr>
                <w:sz w:val="12"/>
                <w:szCs w:val="12"/>
                <w:lang w:eastAsia="en-ZA"/>
              </w:rPr>
              <w:t>380</w:t>
            </w:r>
          </w:p>
        </w:tc>
        <w:tc>
          <w:tcPr>
            <w:tcW w:w="1377" w:type="dxa"/>
            <w:tcBorders>
              <w:top w:val="nil"/>
              <w:left w:val="nil"/>
              <w:bottom w:val="nil"/>
              <w:right w:val="nil"/>
            </w:tcBorders>
            <w:vAlign w:val="center"/>
          </w:tcPr>
          <w:p w14:paraId="0D53B912" w14:textId="16BC2AC6" w:rsidR="00A02D84" w:rsidRPr="00A02D84" w:rsidRDefault="00A02D84" w:rsidP="00A02D84">
            <w:pPr>
              <w:jc w:val="center"/>
              <w:rPr>
                <w:sz w:val="14"/>
                <w:szCs w:val="14"/>
                <w:lang w:eastAsia="en-ZA"/>
              </w:rPr>
            </w:pPr>
            <w:r w:rsidRPr="00A02D84">
              <w:rPr>
                <w:sz w:val="12"/>
                <w:szCs w:val="12"/>
                <w:lang w:eastAsia="en-ZA"/>
              </w:rPr>
              <w:t>400</w:t>
            </w:r>
          </w:p>
        </w:tc>
      </w:tr>
      <w:tr w:rsidR="00A02D84" w14:paraId="248E7E36" w14:textId="77777777" w:rsidTr="00CF62F5">
        <w:tc>
          <w:tcPr>
            <w:tcW w:w="1423" w:type="dxa"/>
            <w:gridSpan w:val="2"/>
            <w:tcBorders>
              <w:top w:val="nil"/>
              <w:left w:val="nil"/>
              <w:bottom w:val="nil"/>
              <w:right w:val="single" w:sz="8" w:space="0" w:color="auto"/>
            </w:tcBorders>
          </w:tcPr>
          <w:p w14:paraId="4B6409F8" w14:textId="39E7E523" w:rsidR="00A02D84" w:rsidRPr="00A853BF" w:rsidRDefault="00C8477A" w:rsidP="00A02D84">
            <w:pPr>
              <w:jc w:val="center"/>
              <w:rPr>
                <w:rFonts w:ascii="Aptos" w:eastAsia="Aptos" w:hAnsi="Aptos" w:cs="Times New Roman"/>
                <w:kern w:val="0"/>
                <w:sz w:val="14"/>
                <w:szCs w:val="14"/>
                <w:lang w:eastAsia="en-ZA"/>
                <w14:ligatures w14:val="none"/>
              </w:rPr>
            </w:pPr>
            <m:oMath>
              <m:sSup>
                <m:sSupPr>
                  <m:ctrlPr>
                    <w:rPr>
                      <w:rFonts w:ascii="Cambria Math" w:eastAsia="Aptos" w:hAnsi="Cambria Math" w:cs="Times New Roman"/>
                      <w:i/>
                      <w:kern w:val="0"/>
                      <w:sz w:val="14"/>
                      <w:szCs w:val="14"/>
                      <w:lang w:eastAsia="en-ZA"/>
                      <w14:ligatures w14:val="none"/>
                    </w:rPr>
                  </m:ctrlPr>
                </m:sSupPr>
                <m:e>
                  <m:r>
                    <w:rPr>
                      <w:rFonts w:ascii="Cambria Math" w:eastAsia="Aptos" w:hAnsi="Cambria Math" w:cs="Times New Roman"/>
                      <w:kern w:val="0"/>
                      <w:sz w:val="14"/>
                      <w:szCs w:val="14"/>
                      <w:lang w:eastAsia="en-ZA"/>
                      <w14:ligatures w14:val="none"/>
                    </w:rPr>
                    <m:t>R</m:t>
                  </m:r>
                </m:e>
                <m:sup>
                  <m:r>
                    <w:rPr>
                      <w:rFonts w:ascii="Cambria Math" w:eastAsia="Aptos" w:hAnsi="Cambria Math" w:cs="Times New Roman"/>
                      <w:kern w:val="0"/>
                      <w:sz w:val="14"/>
                      <w:szCs w:val="14"/>
                      <w:lang w:eastAsia="en-ZA"/>
                      <w14:ligatures w14:val="none"/>
                    </w:rPr>
                    <m:t>2</m:t>
                  </m:r>
                </m:sup>
              </m:sSup>
            </m:oMath>
            <w:r w:rsidR="00CF62F5">
              <w:rPr>
                <w:rFonts w:ascii="Aptos" w:eastAsia="Aptos" w:hAnsi="Aptos" w:cs="Times New Roman"/>
                <w:kern w:val="0"/>
                <w:sz w:val="14"/>
                <w:szCs w:val="14"/>
                <w:lang w:eastAsia="en-ZA"/>
                <w14:ligatures w14:val="none"/>
              </w:rPr>
              <w:t xml:space="preserve">/ Adj </w:t>
            </w:r>
            <m:oMath>
              <m:sSup>
                <m:sSupPr>
                  <m:ctrlPr>
                    <w:rPr>
                      <w:rFonts w:ascii="Cambria Math" w:eastAsia="Aptos" w:hAnsi="Cambria Math" w:cs="Times New Roman"/>
                      <w:i/>
                      <w:kern w:val="0"/>
                      <w:sz w:val="14"/>
                      <w:szCs w:val="14"/>
                      <w:lang w:eastAsia="en-ZA"/>
                      <w14:ligatures w14:val="none"/>
                    </w:rPr>
                  </m:ctrlPr>
                </m:sSupPr>
                <m:e>
                  <m:r>
                    <w:rPr>
                      <w:rFonts w:ascii="Cambria Math" w:eastAsia="Aptos" w:hAnsi="Cambria Math" w:cs="Times New Roman"/>
                      <w:kern w:val="0"/>
                      <w:sz w:val="14"/>
                      <w:szCs w:val="14"/>
                      <w:lang w:eastAsia="en-ZA"/>
                      <w14:ligatures w14:val="none"/>
                    </w:rPr>
                    <m:t>R</m:t>
                  </m:r>
                </m:e>
                <m:sup>
                  <m:r>
                    <w:rPr>
                      <w:rFonts w:ascii="Cambria Math" w:eastAsia="Aptos" w:hAnsi="Cambria Math" w:cs="Times New Roman"/>
                      <w:kern w:val="0"/>
                      <w:sz w:val="14"/>
                      <w:szCs w:val="14"/>
                      <w:lang w:eastAsia="en-ZA"/>
                      <w14:ligatures w14:val="none"/>
                    </w:rPr>
                    <m:t>2</m:t>
                  </m:r>
                </m:sup>
              </m:sSup>
            </m:oMath>
          </w:p>
        </w:tc>
        <w:tc>
          <w:tcPr>
            <w:tcW w:w="1385" w:type="dxa"/>
            <w:tcBorders>
              <w:top w:val="nil"/>
              <w:left w:val="single" w:sz="8" w:space="0" w:color="auto"/>
              <w:bottom w:val="nil"/>
              <w:right w:val="nil"/>
            </w:tcBorders>
          </w:tcPr>
          <w:p w14:paraId="57DF4FC0" w14:textId="24E330AB" w:rsidR="00A02D84" w:rsidRPr="00A02D84" w:rsidRDefault="00A02D84" w:rsidP="00A02D84">
            <w:pPr>
              <w:jc w:val="center"/>
              <w:rPr>
                <w:sz w:val="14"/>
                <w:szCs w:val="14"/>
                <w:lang w:eastAsia="en-ZA"/>
              </w:rPr>
            </w:pPr>
            <w:r w:rsidRPr="00A02D84">
              <w:rPr>
                <w:sz w:val="14"/>
                <w:szCs w:val="14"/>
              </w:rPr>
              <w:t>0.129 / 0.123</w:t>
            </w:r>
          </w:p>
        </w:tc>
        <w:tc>
          <w:tcPr>
            <w:tcW w:w="1378" w:type="dxa"/>
            <w:tcBorders>
              <w:top w:val="nil"/>
              <w:left w:val="nil"/>
              <w:bottom w:val="nil"/>
              <w:right w:val="nil"/>
            </w:tcBorders>
          </w:tcPr>
          <w:p w14:paraId="2D036A31" w14:textId="13AE7753" w:rsidR="00A02D84" w:rsidRPr="00A02D84" w:rsidRDefault="00CF62F5" w:rsidP="00A02D84">
            <w:pPr>
              <w:jc w:val="center"/>
              <w:rPr>
                <w:sz w:val="14"/>
                <w:szCs w:val="14"/>
                <w:lang w:eastAsia="en-ZA"/>
              </w:rPr>
            </w:pPr>
            <w:r w:rsidRPr="00A02D84">
              <w:rPr>
                <w:sz w:val="12"/>
                <w:szCs w:val="12"/>
                <w:lang w:eastAsia="en-ZA"/>
              </w:rPr>
              <w:t>0.133 / 0.117</w:t>
            </w:r>
          </w:p>
        </w:tc>
        <w:tc>
          <w:tcPr>
            <w:tcW w:w="1377" w:type="dxa"/>
            <w:tcBorders>
              <w:top w:val="nil"/>
              <w:left w:val="nil"/>
              <w:bottom w:val="nil"/>
              <w:right w:val="nil"/>
            </w:tcBorders>
            <w:vAlign w:val="center"/>
          </w:tcPr>
          <w:p w14:paraId="770DB3C9" w14:textId="521915A0" w:rsidR="00A02D84" w:rsidRPr="00A02D84" w:rsidRDefault="00A02D84" w:rsidP="00A02D84">
            <w:pPr>
              <w:jc w:val="center"/>
              <w:rPr>
                <w:sz w:val="14"/>
                <w:szCs w:val="14"/>
                <w:lang w:eastAsia="en-ZA"/>
              </w:rPr>
            </w:pPr>
            <w:r w:rsidRPr="00A02D84">
              <w:rPr>
                <w:sz w:val="12"/>
                <w:szCs w:val="12"/>
                <w:lang w:eastAsia="en-ZA"/>
              </w:rPr>
              <w:t>0.949 / 0.237 (Within)</w:t>
            </w:r>
          </w:p>
        </w:tc>
        <w:tc>
          <w:tcPr>
            <w:tcW w:w="1385" w:type="dxa"/>
            <w:tcBorders>
              <w:top w:val="nil"/>
              <w:left w:val="nil"/>
              <w:bottom w:val="nil"/>
              <w:right w:val="nil"/>
            </w:tcBorders>
            <w:vAlign w:val="center"/>
          </w:tcPr>
          <w:p w14:paraId="63B72BFD" w14:textId="38E99C96" w:rsidR="00A02D84" w:rsidRPr="00A02D84" w:rsidRDefault="00A02D84" w:rsidP="00A02D84">
            <w:pPr>
              <w:jc w:val="center"/>
              <w:rPr>
                <w:sz w:val="14"/>
                <w:szCs w:val="14"/>
                <w:lang w:eastAsia="en-ZA"/>
              </w:rPr>
            </w:pPr>
            <w:r w:rsidRPr="00A02D84">
              <w:rPr>
                <w:sz w:val="12"/>
                <w:szCs w:val="12"/>
                <w:lang w:eastAsia="en-ZA"/>
              </w:rPr>
              <w:t>0.589 / 0.577</w:t>
            </w:r>
          </w:p>
        </w:tc>
        <w:tc>
          <w:tcPr>
            <w:tcW w:w="1377" w:type="dxa"/>
            <w:tcBorders>
              <w:top w:val="nil"/>
              <w:left w:val="nil"/>
              <w:bottom w:val="nil"/>
              <w:right w:val="nil"/>
            </w:tcBorders>
            <w:vAlign w:val="center"/>
          </w:tcPr>
          <w:p w14:paraId="051F806D" w14:textId="4BC199D6" w:rsidR="00A02D84" w:rsidRPr="00A02D84" w:rsidRDefault="00A02D84" w:rsidP="00A02D84">
            <w:pPr>
              <w:jc w:val="center"/>
              <w:rPr>
                <w:sz w:val="14"/>
                <w:szCs w:val="14"/>
                <w:lang w:eastAsia="en-ZA"/>
              </w:rPr>
            </w:pPr>
            <w:r w:rsidRPr="00A02D84">
              <w:rPr>
                <w:sz w:val="12"/>
                <w:szCs w:val="12"/>
                <w:lang w:eastAsia="en-ZA"/>
              </w:rPr>
              <w:t>0.949 / 0.213 (Within)</w:t>
            </w:r>
          </w:p>
        </w:tc>
      </w:tr>
      <w:tr w:rsidR="00CF62F5" w14:paraId="67376F9E" w14:textId="77777777" w:rsidTr="003F1F51">
        <w:tc>
          <w:tcPr>
            <w:tcW w:w="1423" w:type="dxa"/>
            <w:gridSpan w:val="2"/>
            <w:tcBorders>
              <w:top w:val="nil"/>
              <w:left w:val="nil"/>
              <w:bottom w:val="single" w:sz="12" w:space="0" w:color="auto"/>
              <w:right w:val="single" w:sz="8" w:space="0" w:color="auto"/>
            </w:tcBorders>
            <w:vAlign w:val="center"/>
          </w:tcPr>
          <w:p w14:paraId="0A75E56D" w14:textId="25E81619" w:rsidR="00CF62F5" w:rsidRPr="00A853BF" w:rsidRDefault="00CF62F5" w:rsidP="00CF62F5">
            <w:pPr>
              <w:jc w:val="center"/>
              <w:rPr>
                <w:rFonts w:ascii="Aptos" w:eastAsia="Aptos" w:hAnsi="Aptos" w:cs="Times New Roman"/>
                <w:kern w:val="0"/>
                <w:sz w:val="14"/>
                <w:szCs w:val="14"/>
                <w:lang w:eastAsia="en-ZA"/>
                <w14:ligatures w14:val="none"/>
              </w:rPr>
            </w:pPr>
            <w:r w:rsidRPr="00A02D84">
              <w:rPr>
                <w:sz w:val="12"/>
                <w:szCs w:val="12"/>
                <w:lang w:eastAsia="en-ZA"/>
              </w:rPr>
              <w:t>F-Statistic</w:t>
            </w:r>
          </w:p>
        </w:tc>
        <w:tc>
          <w:tcPr>
            <w:tcW w:w="1385" w:type="dxa"/>
            <w:tcBorders>
              <w:top w:val="nil"/>
              <w:left w:val="single" w:sz="8" w:space="0" w:color="auto"/>
              <w:bottom w:val="single" w:sz="12" w:space="0" w:color="auto"/>
              <w:right w:val="nil"/>
            </w:tcBorders>
            <w:vAlign w:val="center"/>
          </w:tcPr>
          <w:p w14:paraId="67EF36D9" w14:textId="53A474E7" w:rsidR="00CF62F5" w:rsidRPr="00A02D84" w:rsidRDefault="00CF62F5" w:rsidP="00CF62F5">
            <w:pPr>
              <w:jc w:val="center"/>
              <w:rPr>
                <w:sz w:val="14"/>
                <w:szCs w:val="14"/>
              </w:rPr>
            </w:pPr>
            <w:r w:rsidRPr="00A02D84">
              <w:rPr>
                <w:sz w:val="12"/>
                <w:szCs w:val="12"/>
                <w:lang w:eastAsia="en-ZA"/>
              </w:rPr>
              <w:t>19.63***</w:t>
            </w:r>
          </w:p>
        </w:tc>
        <w:tc>
          <w:tcPr>
            <w:tcW w:w="1378" w:type="dxa"/>
            <w:tcBorders>
              <w:top w:val="nil"/>
              <w:left w:val="nil"/>
              <w:bottom w:val="single" w:sz="12" w:space="0" w:color="auto"/>
              <w:right w:val="nil"/>
            </w:tcBorders>
            <w:vAlign w:val="center"/>
          </w:tcPr>
          <w:p w14:paraId="5F182222" w14:textId="6725A81E" w:rsidR="00CF62F5" w:rsidRPr="00A02D84" w:rsidRDefault="00CF62F5" w:rsidP="00CF62F5">
            <w:pPr>
              <w:jc w:val="center"/>
              <w:rPr>
                <w:sz w:val="12"/>
                <w:szCs w:val="12"/>
                <w:lang w:eastAsia="en-ZA"/>
              </w:rPr>
            </w:pPr>
            <w:r w:rsidRPr="00A02D84">
              <w:rPr>
                <w:sz w:val="12"/>
                <w:szCs w:val="12"/>
                <w:lang w:eastAsia="en-ZA"/>
              </w:rPr>
              <w:t>8.57***</w:t>
            </w:r>
          </w:p>
        </w:tc>
        <w:tc>
          <w:tcPr>
            <w:tcW w:w="1377" w:type="dxa"/>
            <w:tcBorders>
              <w:top w:val="nil"/>
              <w:left w:val="nil"/>
              <w:bottom w:val="single" w:sz="12" w:space="0" w:color="auto"/>
              <w:right w:val="nil"/>
            </w:tcBorders>
            <w:vAlign w:val="center"/>
          </w:tcPr>
          <w:p w14:paraId="3BE2637E" w14:textId="47BFF993" w:rsidR="00CF62F5" w:rsidRPr="00A02D84" w:rsidRDefault="00CF62F5" w:rsidP="00CF62F5">
            <w:pPr>
              <w:jc w:val="center"/>
              <w:rPr>
                <w:sz w:val="12"/>
                <w:szCs w:val="12"/>
                <w:lang w:eastAsia="en-ZA"/>
              </w:rPr>
            </w:pPr>
            <w:r w:rsidRPr="00A02D84">
              <w:rPr>
                <w:sz w:val="12"/>
                <w:szCs w:val="12"/>
                <w:lang w:eastAsia="en-ZA"/>
              </w:rPr>
              <w:t>—</w:t>
            </w:r>
          </w:p>
        </w:tc>
        <w:tc>
          <w:tcPr>
            <w:tcW w:w="1385" w:type="dxa"/>
            <w:tcBorders>
              <w:top w:val="nil"/>
              <w:left w:val="nil"/>
              <w:bottom w:val="single" w:sz="12" w:space="0" w:color="auto"/>
              <w:right w:val="nil"/>
            </w:tcBorders>
            <w:vAlign w:val="center"/>
          </w:tcPr>
          <w:p w14:paraId="770FBD40" w14:textId="41B1E097" w:rsidR="00CF62F5" w:rsidRPr="00A02D84" w:rsidRDefault="00CF62F5" w:rsidP="00CF62F5">
            <w:pPr>
              <w:jc w:val="center"/>
              <w:rPr>
                <w:sz w:val="12"/>
                <w:szCs w:val="12"/>
                <w:lang w:eastAsia="en-ZA"/>
              </w:rPr>
            </w:pPr>
            <w:r w:rsidRPr="00A02D84">
              <w:rPr>
                <w:sz w:val="12"/>
                <w:szCs w:val="12"/>
                <w:lang w:eastAsia="en-ZA"/>
              </w:rPr>
              <w:t>50.50***</w:t>
            </w:r>
          </w:p>
        </w:tc>
        <w:tc>
          <w:tcPr>
            <w:tcW w:w="1377" w:type="dxa"/>
            <w:tcBorders>
              <w:top w:val="nil"/>
              <w:left w:val="nil"/>
              <w:bottom w:val="single" w:sz="12" w:space="0" w:color="auto"/>
              <w:right w:val="nil"/>
            </w:tcBorders>
            <w:vAlign w:val="center"/>
          </w:tcPr>
          <w:p w14:paraId="31DC3058" w14:textId="54AE87D8" w:rsidR="00CF62F5" w:rsidRPr="00A02D84" w:rsidRDefault="00CF62F5" w:rsidP="00CF62F5">
            <w:pPr>
              <w:jc w:val="center"/>
              <w:rPr>
                <w:sz w:val="12"/>
                <w:szCs w:val="12"/>
                <w:lang w:eastAsia="en-ZA"/>
              </w:rPr>
            </w:pPr>
            <w:r w:rsidRPr="00A02D84">
              <w:rPr>
                <w:sz w:val="12"/>
                <w:szCs w:val="12"/>
                <w:lang w:eastAsia="en-ZA"/>
              </w:rPr>
              <w:t>—</w:t>
            </w:r>
          </w:p>
        </w:tc>
      </w:tr>
      <w:tr w:rsidR="00A02D84" w14:paraId="14EB0092" w14:textId="77777777" w:rsidTr="00CF62F5">
        <w:trPr>
          <w:gridBefore w:val="1"/>
          <w:wBefore w:w="24" w:type="dxa"/>
        </w:trPr>
        <w:tc>
          <w:tcPr>
            <w:tcW w:w="8301" w:type="dxa"/>
            <w:gridSpan w:val="6"/>
            <w:tcBorders>
              <w:top w:val="nil"/>
              <w:left w:val="nil"/>
              <w:bottom w:val="single" w:sz="12" w:space="0" w:color="auto"/>
              <w:right w:val="nil"/>
            </w:tcBorders>
          </w:tcPr>
          <w:p w14:paraId="5C71CDA4" w14:textId="51455AB9" w:rsidR="00A02D84" w:rsidRPr="00CF62F5" w:rsidRDefault="00CF62F5" w:rsidP="00CF62F5">
            <w:pPr>
              <w:jc w:val="center"/>
              <w:rPr>
                <w:lang w:eastAsia="en-ZA"/>
              </w:rPr>
            </w:pPr>
            <w:r w:rsidRPr="00CF62F5">
              <w:rPr>
                <w:i/>
                <w:iCs/>
                <w:sz w:val="18"/>
                <w:szCs w:val="18"/>
                <w:lang w:val="en-US" w:eastAsia="en-ZA"/>
              </w:rPr>
              <w:t>Significance level at 1%(***), 5%(**), and 10% (*)</w:t>
            </w:r>
          </w:p>
        </w:tc>
      </w:tr>
    </w:tbl>
    <w:p w14:paraId="636A49AB" w14:textId="7384E721" w:rsidR="00DF532E" w:rsidRPr="00CF62F5" w:rsidRDefault="00F31C9D" w:rsidP="00DF532E">
      <w:pPr>
        <w:ind w:left="360"/>
        <w:rPr>
          <w:sz w:val="24"/>
          <w:szCs w:val="24"/>
          <w:lang w:eastAsia="en-ZA"/>
        </w:rPr>
      </w:pPr>
      <w:r>
        <w:rPr>
          <w:sz w:val="24"/>
          <w:szCs w:val="24"/>
          <w:lang w:eastAsia="en-ZA"/>
        </w:rPr>
        <w:t>Source: Author’s Own</w:t>
      </w:r>
    </w:p>
    <w:p w14:paraId="6FEB86A5" w14:textId="18BAC2F8" w:rsidR="00F31C9D" w:rsidRPr="004E4F89" w:rsidRDefault="00F31C9D" w:rsidP="00F31C9D">
      <w:pPr>
        <w:ind w:left="360"/>
        <w:rPr>
          <w:sz w:val="24"/>
          <w:szCs w:val="24"/>
        </w:rPr>
      </w:pPr>
      <w:r w:rsidRPr="004E4F89">
        <w:rPr>
          <w:sz w:val="24"/>
          <w:szCs w:val="24"/>
          <w:lang w:eastAsia="en-ZA"/>
        </w:rPr>
        <w:t>From the above table, t</w:t>
      </w:r>
      <w:r w:rsidR="00CF62F5" w:rsidRPr="004E4F89">
        <w:rPr>
          <w:sz w:val="24"/>
          <w:szCs w:val="24"/>
          <w:lang w:eastAsia="en-ZA"/>
        </w:rPr>
        <w:t xml:space="preserve">he </w:t>
      </w:r>
      <w:r w:rsidRPr="004E4F89">
        <w:rPr>
          <w:sz w:val="24"/>
          <w:szCs w:val="24"/>
          <w:lang w:eastAsia="en-ZA"/>
        </w:rPr>
        <w:t>main</w:t>
      </w:r>
      <w:r w:rsidR="00CF62F5" w:rsidRPr="004E4F89">
        <w:rPr>
          <w:sz w:val="24"/>
          <w:szCs w:val="24"/>
          <w:lang w:eastAsia="en-ZA"/>
        </w:rPr>
        <w:t xml:space="preserve"> coefficient of interest</w:t>
      </w:r>
      <w:r w:rsidRPr="004E4F89">
        <w:rPr>
          <w:sz w:val="24"/>
          <w:szCs w:val="24"/>
          <w:lang w:eastAsia="en-ZA"/>
        </w:rPr>
        <w:t xml:space="preserve"> is</w:t>
      </w:r>
      <w:r w:rsidR="00CF62F5" w:rsidRPr="004E4F89">
        <w:rPr>
          <w:sz w:val="24"/>
          <w:szCs w:val="24"/>
          <w:lang w:eastAsia="en-ZA"/>
        </w:rPr>
        <w:t xml:space="preserve"> </w:t>
      </w:r>
      <m:oMath>
        <m:sSub>
          <m:sSubPr>
            <m:ctrlPr>
              <w:rPr>
                <w:rFonts w:ascii="Cambria Math" w:hAnsi="Cambria Math"/>
                <w:i/>
                <w:sz w:val="24"/>
                <w:szCs w:val="24"/>
                <w:lang w:eastAsia="en-ZA"/>
              </w:rPr>
            </m:ctrlPr>
          </m:sSubPr>
          <m:e>
            <m:r>
              <w:rPr>
                <w:rFonts w:ascii="Cambria Math" w:hAnsi="Cambria Math"/>
                <w:sz w:val="24"/>
                <w:szCs w:val="24"/>
                <w:lang w:eastAsia="en-ZA"/>
              </w:rPr>
              <m:t>Treatment</m:t>
            </m:r>
          </m:e>
          <m:sub>
            <m:r>
              <w:rPr>
                <w:rFonts w:ascii="Cambria Math" w:hAnsi="Cambria Math"/>
                <w:sz w:val="24"/>
                <w:szCs w:val="24"/>
                <w:lang w:eastAsia="en-ZA"/>
              </w:rPr>
              <m:t>i</m:t>
            </m:r>
          </m:sub>
        </m:sSub>
        <m:r>
          <w:rPr>
            <w:rFonts w:ascii="Cambria Math" w:hAnsi="Cambria Math"/>
            <w:sz w:val="24"/>
            <w:szCs w:val="24"/>
            <w:lang w:eastAsia="en-ZA"/>
          </w:rPr>
          <m:t>*</m:t>
        </m:r>
        <m:sSub>
          <m:sSubPr>
            <m:ctrlPr>
              <w:rPr>
                <w:rFonts w:ascii="Cambria Math" w:hAnsi="Cambria Math"/>
                <w:i/>
                <w:sz w:val="24"/>
                <w:szCs w:val="24"/>
                <w:lang w:eastAsia="en-ZA"/>
              </w:rPr>
            </m:ctrlPr>
          </m:sSubPr>
          <m:e>
            <m:r>
              <w:rPr>
                <w:rFonts w:ascii="Cambria Math" w:hAnsi="Cambria Math"/>
                <w:sz w:val="24"/>
                <w:szCs w:val="24"/>
                <w:lang w:eastAsia="en-ZA"/>
              </w:rPr>
              <m:t>Post</m:t>
            </m:r>
          </m:e>
          <m:sub>
            <m:r>
              <w:rPr>
                <w:rFonts w:ascii="Cambria Math" w:hAnsi="Cambria Math"/>
                <w:sz w:val="24"/>
                <w:szCs w:val="24"/>
                <w:lang w:eastAsia="en-ZA"/>
              </w:rPr>
              <m:t>t</m:t>
            </m:r>
          </m:sub>
        </m:sSub>
      </m:oMath>
      <w:r w:rsidR="00CF62F5" w:rsidRPr="004E4F89">
        <w:rPr>
          <w:sz w:val="24"/>
          <w:szCs w:val="24"/>
          <w:lang w:eastAsia="en-ZA"/>
        </w:rPr>
        <w:t>, which represents the causal</w:t>
      </w:r>
      <w:r w:rsidRPr="004E4F89">
        <w:rPr>
          <w:sz w:val="24"/>
          <w:szCs w:val="24"/>
          <w:lang w:eastAsia="en-ZA"/>
        </w:rPr>
        <w:t xml:space="preserve">. </w:t>
      </w:r>
      <w:r w:rsidRPr="004E4F89">
        <w:rPr>
          <w:sz w:val="24"/>
          <w:szCs w:val="24"/>
        </w:rPr>
        <w:t xml:space="preserve">The baseline specification (Model 1) shows a negative and statistically significant coefficient on the interaction term </w:t>
      </w:r>
      <m:oMath>
        <m:sSub>
          <m:sSubPr>
            <m:ctrlPr>
              <w:rPr>
                <w:rFonts w:ascii="Cambria Math" w:hAnsi="Cambria Math"/>
                <w:i/>
                <w:sz w:val="24"/>
                <w:szCs w:val="24"/>
                <w:lang w:eastAsia="en-ZA"/>
              </w:rPr>
            </m:ctrlPr>
          </m:sSubPr>
          <m:e>
            <m:r>
              <w:rPr>
                <w:rFonts w:ascii="Cambria Math" w:hAnsi="Cambria Math"/>
                <w:sz w:val="24"/>
                <w:szCs w:val="24"/>
                <w:lang w:eastAsia="en-ZA"/>
              </w:rPr>
              <m:t>Treatment</m:t>
            </m:r>
          </m:e>
          <m:sub>
            <m:r>
              <w:rPr>
                <w:rFonts w:ascii="Cambria Math" w:hAnsi="Cambria Math"/>
                <w:sz w:val="24"/>
                <w:szCs w:val="24"/>
                <w:lang w:eastAsia="en-ZA"/>
              </w:rPr>
              <m:t>i</m:t>
            </m:r>
          </m:sub>
        </m:sSub>
        <m:r>
          <w:rPr>
            <w:rFonts w:ascii="Cambria Math" w:hAnsi="Cambria Math"/>
            <w:sz w:val="24"/>
            <w:szCs w:val="24"/>
            <w:lang w:eastAsia="en-ZA"/>
          </w:rPr>
          <m:t>*</m:t>
        </m:r>
        <m:sSub>
          <m:sSubPr>
            <m:ctrlPr>
              <w:rPr>
                <w:rFonts w:ascii="Cambria Math" w:hAnsi="Cambria Math"/>
                <w:i/>
                <w:sz w:val="24"/>
                <w:szCs w:val="24"/>
                <w:lang w:eastAsia="en-ZA"/>
              </w:rPr>
            </m:ctrlPr>
          </m:sSubPr>
          <m:e>
            <m:r>
              <w:rPr>
                <w:rFonts w:ascii="Cambria Math" w:hAnsi="Cambria Math"/>
                <w:sz w:val="24"/>
                <w:szCs w:val="24"/>
                <w:lang w:eastAsia="en-ZA"/>
              </w:rPr>
              <m:t>Post</m:t>
            </m:r>
          </m:e>
          <m:sub>
            <m:r>
              <w:rPr>
                <w:rFonts w:ascii="Cambria Math" w:hAnsi="Cambria Math"/>
                <w:sz w:val="24"/>
                <w:szCs w:val="24"/>
                <w:lang w:eastAsia="en-ZA"/>
              </w:rPr>
              <m:t>t</m:t>
            </m:r>
          </m:sub>
        </m:sSub>
      </m:oMath>
      <w:r w:rsidRPr="004E4F89">
        <w:rPr>
          <w:sz w:val="24"/>
          <w:szCs w:val="24"/>
        </w:rPr>
        <w:t xml:space="preserve">, indicating that treated firms reduced dividends relative to control firms following the event. Adding macroeconomic controls (Model 2) such as FEDFUNDS, UNRATE, </w:t>
      </w:r>
      <w:r w:rsidRPr="004E4F89">
        <w:rPr>
          <w:sz w:val="24"/>
          <w:szCs w:val="24"/>
        </w:rPr>
        <w:lastRenderedPageBreak/>
        <w:t>INDPRO, and CPI does not change the magnitude or significance of the effect, suggesting that the observed decline is causally attributable to the treatment itself, rather than broader economic fluctuations. Expanding the model to include firm-level financial controls (Model 3) such as MarketCap, PERatio, PB_Ratio, and Beta reinforces this result, demonstrating that differences in firm characteristics do not explain the reduction in dividends.</w:t>
      </w:r>
    </w:p>
    <w:p w14:paraId="39995437" w14:textId="104667DA" w:rsidR="00F31C9D" w:rsidRPr="006025D4" w:rsidRDefault="00F31C9D" w:rsidP="00F31C9D">
      <w:pPr>
        <w:ind w:left="360"/>
        <w:rPr>
          <w:sz w:val="24"/>
          <w:szCs w:val="24"/>
          <w:lang w:eastAsia="en-ZA"/>
        </w:rPr>
      </w:pPr>
      <w:r w:rsidRPr="004E4F89">
        <w:rPr>
          <w:sz w:val="24"/>
          <w:szCs w:val="24"/>
          <w:lang w:eastAsia="en-ZA"/>
        </w:rPr>
        <w:t xml:space="preserve">The inclusion of firm fixed effects (Model 4) accounts for time-invariant heterogeneity across firms, and the Two-Way Fixed Effects (Model 5) further controls for both firm- and time-specific shocks. Across these specifications, the treatment effect remains consistently negative and statistically significant. This robustness indicates that the results are not driven by unobserved firm traits or common temporal shocks, providing strong causal evidence that the treatment led to a reduction in dividend payouts. The models collectively highlight that both firm fundamentals and macroeconomic factors are insufficient to explain the observed </w:t>
      </w:r>
      <w:r w:rsidRPr="006025D4">
        <w:rPr>
          <w:sz w:val="24"/>
          <w:szCs w:val="24"/>
          <w:lang w:eastAsia="en-ZA"/>
        </w:rPr>
        <w:t>changes, underscoring the direct causal link between the treatment and corporate dividend behaviour.</w:t>
      </w:r>
    </w:p>
    <w:p w14:paraId="3255BDC3" w14:textId="704F22A4" w:rsidR="00DF532E" w:rsidRDefault="00F31C9D" w:rsidP="00F31C9D">
      <w:pPr>
        <w:ind w:left="360"/>
        <w:rPr>
          <w:sz w:val="24"/>
          <w:szCs w:val="24"/>
          <w:lang w:eastAsia="en-ZA"/>
        </w:rPr>
      </w:pPr>
      <w:r w:rsidRPr="006025D4">
        <w:rPr>
          <w:sz w:val="24"/>
          <w:szCs w:val="24"/>
          <w:lang w:eastAsia="en-ZA"/>
        </w:rPr>
        <w:t xml:space="preserve">Across all models, the interaction term </w:t>
      </w:r>
      <m:oMath>
        <m:sSub>
          <m:sSubPr>
            <m:ctrlPr>
              <w:rPr>
                <w:rFonts w:ascii="Cambria Math" w:hAnsi="Cambria Math"/>
                <w:i/>
                <w:sz w:val="24"/>
                <w:szCs w:val="24"/>
                <w:lang w:eastAsia="en-ZA"/>
              </w:rPr>
            </m:ctrlPr>
          </m:sSubPr>
          <m:e>
            <m:r>
              <w:rPr>
                <w:rFonts w:ascii="Cambria Math" w:hAnsi="Cambria Math"/>
                <w:sz w:val="24"/>
                <w:szCs w:val="24"/>
                <w:lang w:eastAsia="en-ZA"/>
              </w:rPr>
              <m:t>Treatment</m:t>
            </m:r>
          </m:e>
          <m:sub>
            <m:r>
              <w:rPr>
                <w:rFonts w:ascii="Cambria Math" w:hAnsi="Cambria Math"/>
                <w:sz w:val="24"/>
                <w:szCs w:val="24"/>
                <w:lang w:eastAsia="en-ZA"/>
              </w:rPr>
              <m:t>i</m:t>
            </m:r>
          </m:sub>
        </m:sSub>
        <m:r>
          <w:rPr>
            <w:rFonts w:ascii="Cambria Math" w:hAnsi="Cambria Math"/>
            <w:sz w:val="24"/>
            <w:szCs w:val="24"/>
            <w:lang w:eastAsia="en-ZA"/>
          </w:rPr>
          <m:t>*</m:t>
        </m:r>
        <m:sSub>
          <m:sSubPr>
            <m:ctrlPr>
              <w:rPr>
                <w:rFonts w:ascii="Cambria Math" w:hAnsi="Cambria Math"/>
                <w:i/>
                <w:sz w:val="24"/>
                <w:szCs w:val="24"/>
                <w:lang w:eastAsia="en-ZA"/>
              </w:rPr>
            </m:ctrlPr>
          </m:sSubPr>
          <m:e>
            <m:r>
              <w:rPr>
                <w:rFonts w:ascii="Cambria Math" w:hAnsi="Cambria Math"/>
                <w:sz w:val="24"/>
                <w:szCs w:val="24"/>
                <w:lang w:eastAsia="en-ZA"/>
              </w:rPr>
              <m:t>Post</m:t>
            </m:r>
          </m:e>
          <m:sub>
            <m:r>
              <w:rPr>
                <w:rFonts w:ascii="Cambria Math" w:hAnsi="Cambria Math"/>
                <w:sz w:val="24"/>
                <w:szCs w:val="24"/>
                <w:lang w:eastAsia="en-ZA"/>
              </w:rPr>
              <m:t>t</m:t>
            </m:r>
          </m:sub>
        </m:sSub>
      </m:oMath>
      <w:r w:rsidRPr="006025D4">
        <w:rPr>
          <w:sz w:val="24"/>
          <w:szCs w:val="24"/>
          <w:lang w:eastAsia="en-ZA"/>
        </w:rPr>
        <w:t xml:space="preserve"> consistently shows a significant negative effect on total dividends, confirming that the treatment causally reduced dividend payouts among affected firms. The robustness of the effect across multiple specifications, including controls for macroeconomic conditions, firm characteristics, and both firm- and time-fixed effects, strengthens the argument for a causal interpretation. These findings suggest that firms in the treated group actively adjusted dividend policies in response to the event, highlighting the effectiveness of the DiD approach in isolating treatment-driven changes from other confounding influences</w:t>
      </w:r>
      <w:r>
        <w:rPr>
          <w:sz w:val="24"/>
          <w:szCs w:val="24"/>
          <w:lang w:eastAsia="en-ZA"/>
        </w:rPr>
        <w:t>.</w:t>
      </w:r>
    </w:p>
    <w:p w14:paraId="55DA88F4" w14:textId="45BEEFCE" w:rsidR="00DD610A" w:rsidRPr="00A426BA" w:rsidRDefault="00A426BA" w:rsidP="004B12CC">
      <w:pPr>
        <w:pStyle w:val="ListParagraph"/>
        <w:numPr>
          <w:ilvl w:val="0"/>
          <w:numId w:val="23"/>
        </w:numPr>
        <w:rPr>
          <w:b/>
          <w:bCs/>
          <w:i/>
          <w:iCs/>
          <w:sz w:val="24"/>
          <w:szCs w:val="24"/>
          <w:lang w:eastAsia="en-ZA"/>
        </w:rPr>
      </w:pPr>
      <w:r w:rsidRPr="00A426BA">
        <w:rPr>
          <w:b/>
          <w:bCs/>
          <w:i/>
          <w:iCs/>
          <w:sz w:val="24"/>
          <w:szCs w:val="24"/>
          <w:lang w:eastAsia="en-ZA"/>
        </w:rPr>
        <w:t>Robustness Tests</w:t>
      </w:r>
    </w:p>
    <w:p w14:paraId="2FB5C302" w14:textId="577B6B9B" w:rsidR="00DD610A" w:rsidRDefault="008712F0" w:rsidP="008712F0">
      <w:pPr>
        <w:ind w:left="360"/>
        <w:jc w:val="center"/>
        <w:rPr>
          <w:sz w:val="24"/>
          <w:szCs w:val="24"/>
          <w:lang w:eastAsia="en-ZA"/>
        </w:rPr>
      </w:pPr>
      <w:r>
        <w:rPr>
          <w:sz w:val="24"/>
          <w:szCs w:val="24"/>
          <w:lang w:eastAsia="en-ZA"/>
        </w:rPr>
        <w:t>Table 2: Robustness Tests</w:t>
      </w:r>
    </w:p>
    <w:tbl>
      <w:tblPr>
        <w:tblStyle w:val="TableGrid"/>
        <w:tblW w:w="0" w:type="auto"/>
        <w:tblInd w:w="-5" w:type="dxa"/>
        <w:tblLook w:val="04A0" w:firstRow="1" w:lastRow="0" w:firstColumn="1" w:lastColumn="0" w:noHBand="0" w:noVBand="1"/>
      </w:tblPr>
      <w:tblGrid>
        <w:gridCol w:w="13"/>
        <w:gridCol w:w="2103"/>
        <w:gridCol w:w="2066"/>
        <w:gridCol w:w="2066"/>
        <w:gridCol w:w="2066"/>
      </w:tblGrid>
      <w:tr w:rsidR="00A426BA" w14:paraId="735BD692" w14:textId="77777777" w:rsidTr="009D5E21">
        <w:tc>
          <w:tcPr>
            <w:tcW w:w="8314" w:type="dxa"/>
            <w:gridSpan w:val="5"/>
            <w:tcBorders>
              <w:top w:val="single" w:sz="12" w:space="0" w:color="auto"/>
              <w:left w:val="nil"/>
              <w:bottom w:val="nil"/>
              <w:right w:val="nil"/>
            </w:tcBorders>
          </w:tcPr>
          <w:p w14:paraId="398D0DEC" w14:textId="21BDF0BD" w:rsidR="00A426BA" w:rsidRPr="00A1531B" w:rsidRDefault="009D5E21" w:rsidP="009D5E21">
            <w:pPr>
              <w:jc w:val="center"/>
              <w:rPr>
                <w:b/>
                <w:bCs/>
                <w:i/>
                <w:iCs/>
                <w:sz w:val="24"/>
                <w:szCs w:val="24"/>
                <w:lang w:eastAsia="en-ZA"/>
              </w:rPr>
            </w:pPr>
            <w:r w:rsidRPr="00A1531B">
              <w:rPr>
                <w:b/>
                <w:bCs/>
                <w:i/>
                <w:iCs/>
                <w:sz w:val="24"/>
                <w:szCs w:val="24"/>
                <w:lang w:eastAsia="en-ZA"/>
              </w:rPr>
              <w:t>Robustness Checks</w:t>
            </w:r>
          </w:p>
        </w:tc>
      </w:tr>
      <w:tr w:rsidR="009D5E21" w:rsidRPr="009D5E21" w14:paraId="781377B7" w14:textId="77777777" w:rsidTr="00A1531B">
        <w:tc>
          <w:tcPr>
            <w:tcW w:w="2116" w:type="dxa"/>
            <w:gridSpan w:val="2"/>
            <w:tcBorders>
              <w:top w:val="nil"/>
              <w:left w:val="nil"/>
              <w:bottom w:val="single" w:sz="12" w:space="0" w:color="auto"/>
              <w:right w:val="nil"/>
            </w:tcBorders>
          </w:tcPr>
          <w:p w14:paraId="3B3308B4" w14:textId="2315AEFC" w:rsidR="009D5E21" w:rsidRPr="00A1531B" w:rsidRDefault="009D5E21" w:rsidP="009D5E21">
            <w:pPr>
              <w:jc w:val="center"/>
              <w:rPr>
                <w:b/>
                <w:bCs/>
                <w:i/>
                <w:iCs/>
                <w:sz w:val="24"/>
                <w:szCs w:val="24"/>
                <w:lang w:eastAsia="en-ZA"/>
              </w:rPr>
            </w:pPr>
            <w:r w:rsidRPr="00A1531B">
              <w:rPr>
                <w:b/>
                <w:bCs/>
                <w:i/>
                <w:iCs/>
                <w:sz w:val="16"/>
                <w:szCs w:val="16"/>
                <w:lang w:eastAsia="en-ZA"/>
              </w:rPr>
              <w:t>Variables</w:t>
            </w:r>
          </w:p>
        </w:tc>
        <w:tc>
          <w:tcPr>
            <w:tcW w:w="2066" w:type="dxa"/>
            <w:tcBorders>
              <w:top w:val="single" w:sz="8" w:space="0" w:color="auto"/>
              <w:left w:val="nil"/>
              <w:bottom w:val="single" w:sz="12" w:space="0" w:color="auto"/>
              <w:right w:val="nil"/>
            </w:tcBorders>
          </w:tcPr>
          <w:p w14:paraId="2FE1BFA7" w14:textId="0737F873" w:rsidR="009D5E21" w:rsidRPr="00A1531B" w:rsidRDefault="009D5E21" w:rsidP="009D5E21">
            <w:pPr>
              <w:jc w:val="center"/>
              <w:rPr>
                <w:b/>
                <w:bCs/>
                <w:i/>
                <w:iCs/>
                <w:sz w:val="14"/>
                <w:szCs w:val="14"/>
                <w:lang w:eastAsia="en-ZA"/>
              </w:rPr>
            </w:pPr>
            <w:r w:rsidRPr="00A1531B">
              <w:rPr>
                <w:b/>
                <w:bCs/>
                <w:i/>
                <w:iCs/>
                <w:sz w:val="14"/>
                <w:szCs w:val="14"/>
              </w:rPr>
              <w:t xml:space="preserve">(1) Logit – Dividend Decision </w:t>
            </w:r>
          </w:p>
        </w:tc>
        <w:tc>
          <w:tcPr>
            <w:tcW w:w="2066" w:type="dxa"/>
            <w:tcBorders>
              <w:top w:val="single" w:sz="8" w:space="0" w:color="auto"/>
              <w:left w:val="nil"/>
              <w:bottom w:val="single" w:sz="12" w:space="0" w:color="auto"/>
              <w:right w:val="nil"/>
            </w:tcBorders>
          </w:tcPr>
          <w:p w14:paraId="0282307B" w14:textId="47D27165" w:rsidR="009D5E21" w:rsidRPr="00A1531B" w:rsidRDefault="009D5E21" w:rsidP="009D5E21">
            <w:pPr>
              <w:jc w:val="center"/>
              <w:rPr>
                <w:b/>
                <w:bCs/>
                <w:i/>
                <w:iCs/>
                <w:sz w:val="14"/>
                <w:szCs w:val="14"/>
                <w:lang w:eastAsia="en-ZA"/>
              </w:rPr>
            </w:pPr>
            <w:r w:rsidRPr="00A1531B">
              <w:rPr>
                <w:b/>
                <w:bCs/>
                <w:i/>
                <w:iCs/>
                <w:sz w:val="14"/>
                <w:szCs w:val="14"/>
              </w:rPr>
              <w:t>(2) OLS – Excluding Q1 2020</w:t>
            </w:r>
          </w:p>
        </w:tc>
        <w:tc>
          <w:tcPr>
            <w:tcW w:w="2066" w:type="dxa"/>
            <w:tcBorders>
              <w:top w:val="single" w:sz="8" w:space="0" w:color="auto"/>
              <w:left w:val="nil"/>
              <w:bottom w:val="single" w:sz="12" w:space="0" w:color="auto"/>
              <w:right w:val="nil"/>
            </w:tcBorders>
          </w:tcPr>
          <w:p w14:paraId="578A84BF" w14:textId="61CC7287" w:rsidR="009D5E21" w:rsidRPr="00A1531B" w:rsidRDefault="009D5E21" w:rsidP="009D5E21">
            <w:pPr>
              <w:jc w:val="center"/>
              <w:rPr>
                <w:b/>
                <w:bCs/>
                <w:i/>
                <w:iCs/>
                <w:sz w:val="14"/>
                <w:szCs w:val="14"/>
                <w:lang w:eastAsia="en-ZA"/>
              </w:rPr>
            </w:pPr>
            <w:r w:rsidRPr="00A1531B">
              <w:rPr>
                <w:b/>
                <w:bCs/>
                <w:i/>
                <w:iCs/>
                <w:sz w:val="14"/>
                <w:szCs w:val="14"/>
              </w:rPr>
              <w:t>(3) Placebo Test – False Treatment (2019)</w:t>
            </w:r>
          </w:p>
        </w:tc>
      </w:tr>
      <w:tr w:rsidR="009D5E21" w:rsidRPr="009D5E21" w14:paraId="5115D916" w14:textId="77777777" w:rsidTr="009D5E21">
        <w:tc>
          <w:tcPr>
            <w:tcW w:w="2116" w:type="dxa"/>
            <w:gridSpan w:val="2"/>
            <w:tcBorders>
              <w:top w:val="single" w:sz="12" w:space="0" w:color="auto"/>
              <w:left w:val="nil"/>
              <w:bottom w:val="nil"/>
              <w:right w:val="single" w:sz="8" w:space="0" w:color="auto"/>
            </w:tcBorders>
          </w:tcPr>
          <w:p w14:paraId="1DE4A0A4" w14:textId="11E6D1BE" w:rsidR="009D5E21" w:rsidRDefault="00C8477A" w:rsidP="009D5E21">
            <w:pPr>
              <w:jc w:val="center"/>
              <w:rPr>
                <w:sz w:val="24"/>
                <w:szCs w:val="24"/>
                <w:lang w:eastAsia="en-ZA"/>
              </w:rPr>
            </w:pPr>
            <m:oMathPara>
              <m:oMath>
                <m:sSub>
                  <m:sSubPr>
                    <m:ctrlPr>
                      <w:rPr>
                        <w:rFonts w:ascii="Cambria Math" w:eastAsiaTheme="minorEastAsia" w:hAnsi="Cambria Math"/>
                        <w:i/>
                        <w:kern w:val="0"/>
                        <w:sz w:val="14"/>
                        <w:szCs w:val="14"/>
                        <w:lang w:eastAsia="en-ZA"/>
                        <w14:ligatures w14:val="none"/>
                      </w:rPr>
                    </m:ctrlPr>
                  </m:sSubPr>
                  <m:e>
                    <m:r>
                      <w:rPr>
                        <w:rFonts w:ascii="Cambria Math" w:eastAsiaTheme="minorEastAsia" w:hAnsi="Cambria Math"/>
                        <w:kern w:val="0"/>
                        <w:sz w:val="14"/>
                        <w:szCs w:val="14"/>
                        <w:lang w:eastAsia="en-ZA"/>
                        <w14:ligatures w14:val="none"/>
                      </w:rPr>
                      <m:t>Treatment</m:t>
                    </m:r>
                  </m:e>
                  <m:sub>
                    <m:r>
                      <w:rPr>
                        <w:rFonts w:ascii="Cambria Math" w:eastAsiaTheme="minorEastAsia" w:hAnsi="Cambria Math"/>
                        <w:kern w:val="0"/>
                        <w:sz w:val="14"/>
                        <w:szCs w:val="14"/>
                        <w:lang w:eastAsia="en-ZA"/>
                        <w14:ligatures w14:val="none"/>
                      </w:rPr>
                      <m:t>i</m:t>
                    </m:r>
                  </m:sub>
                </m:sSub>
              </m:oMath>
            </m:oMathPara>
          </w:p>
        </w:tc>
        <w:tc>
          <w:tcPr>
            <w:tcW w:w="2066" w:type="dxa"/>
            <w:tcBorders>
              <w:top w:val="single" w:sz="12" w:space="0" w:color="auto"/>
              <w:left w:val="single" w:sz="8" w:space="0" w:color="auto"/>
              <w:bottom w:val="nil"/>
              <w:right w:val="nil"/>
            </w:tcBorders>
          </w:tcPr>
          <w:p w14:paraId="66F3827A" w14:textId="12504241" w:rsidR="009D5E21" w:rsidRPr="00A426BA" w:rsidRDefault="009D5E21" w:rsidP="009D5E21">
            <w:pPr>
              <w:jc w:val="center"/>
              <w:rPr>
                <w:sz w:val="14"/>
                <w:szCs w:val="14"/>
                <w:lang w:eastAsia="en-ZA"/>
              </w:rPr>
            </w:pPr>
            <w:r w:rsidRPr="00A426BA">
              <w:rPr>
                <w:sz w:val="14"/>
                <w:szCs w:val="14"/>
              </w:rPr>
              <w:t>4.2633 *** (1.1211)</w:t>
            </w:r>
          </w:p>
        </w:tc>
        <w:tc>
          <w:tcPr>
            <w:tcW w:w="2066" w:type="dxa"/>
            <w:tcBorders>
              <w:top w:val="single" w:sz="12" w:space="0" w:color="auto"/>
              <w:left w:val="nil"/>
              <w:bottom w:val="nil"/>
              <w:right w:val="nil"/>
            </w:tcBorders>
          </w:tcPr>
          <w:p w14:paraId="26E1666D" w14:textId="6F551631" w:rsidR="009D5E21" w:rsidRPr="009D5E21" w:rsidRDefault="009D5E21" w:rsidP="009D5E21">
            <w:pPr>
              <w:jc w:val="center"/>
              <w:rPr>
                <w:sz w:val="14"/>
                <w:szCs w:val="14"/>
                <w:lang w:eastAsia="en-ZA"/>
              </w:rPr>
            </w:pPr>
            <w:r w:rsidRPr="009D5E21">
              <w:rPr>
                <w:sz w:val="14"/>
                <w:szCs w:val="14"/>
              </w:rPr>
              <w:t>–</w:t>
            </w:r>
          </w:p>
        </w:tc>
        <w:tc>
          <w:tcPr>
            <w:tcW w:w="2066" w:type="dxa"/>
            <w:tcBorders>
              <w:top w:val="single" w:sz="12" w:space="0" w:color="auto"/>
              <w:left w:val="nil"/>
              <w:bottom w:val="nil"/>
              <w:right w:val="nil"/>
            </w:tcBorders>
          </w:tcPr>
          <w:p w14:paraId="302330DA" w14:textId="7B528F11" w:rsidR="009D5E21" w:rsidRPr="009D5E21" w:rsidRDefault="009D5E21" w:rsidP="009D5E21">
            <w:pPr>
              <w:jc w:val="center"/>
              <w:rPr>
                <w:sz w:val="14"/>
                <w:szCs w:val="14"/>
                <w:lang w:eastAsia="en-ZA"/>
              </w:rPr>
            </w:pPr>
            <w:r w:rsidRPr="009D5E21">
              <w:rPr>
                <w:sz w:val="14"/>
                <w:szCs w:val="14"/>
              </w:rPr>
              <w:t>−0.1692 ** (0.0765)</w:t>
            </w:r>
          </w:p>
        </w:tc>
      </w:tr>
      <w:tr w:rsidR="009D5E21" w:rsidRPr="009D5E21" w14:paraId="66C0EE3B" w14:textId="77777777" w:rsidTr="009D5E21">
        <w:tc>
          <w:tcPr>
            <w:tcW w:w="2116" w:type="dxa"/>
            <w:gridSpan w:val="2"/>
            <w:tcBorders>
              <w:top w:val="nil"/>
              <w:left w:val="nil"/>
              <w:bottom w:val="nil"/>
              <w:right w:val="single" w:sz="8" w:space="0" w:color="auto"/>
            </w:tcBorders>
          </w:tcPr>
          <w:p w14:paraId="4E35FC2E" w14:textId="5F09117B" w:rsidR="009D5E21" w:rsidRDefault="00C8477A" w:rsidP="009D5E21">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Post</m:t>
                    </m:r>
                  </m:e>
                  <m:sub>
                    <m:r>
                      <w:rPr>
                        <w:rFonts w:ascii="Cambria Math" w:eastAsia="Times New Roman" w:hAnsi="Cambria Math" w:cs="Helvetica"/>
                        <w:kern w:val="0"/>
                        <w:sz w:val="14"/>
                        <w:szCs w:val="14"/>
                        <w:lang w:eastAsia="en-ZA"/>
                        <w14:ligatures w14:val="none"/>
                      </w:rPr>
                      <m:t>t</m:t>
                    </m:r>
                  </m:sub>
                </m:sSub>
              </m:oMath>
            </m:oMathPara>
          </w:p>
        </w:tc>
        <w:tc>
          <w:tcPr>
            <w:tcW w:w="2066" w:type="dxa"/>
            <w:tcBorders>
              <w:top w:val="nil"/>
              <w:left w:val="single" w:sz="8" w:space="0" w:color="auto"/>
              <w:bottom w:val="nil"/>
              <w:right w:val="nil"/>
            </w:tcBorders>
          </w:tcPr>
          <w:p w14:paraId="08184CBA" w14:textId="2C0A6BFD" w:rsidR="009D5E21" w:rsidRPr="00A426BA" w:rsidRDefault="009D5E21" w:rsidP="009D5E21">
            <w:pPr>
              <w:jc w:val="center"/>
              <w:rPr>
                <w:sz w:val="14"/>
                <w:szCs w:val="14"/>
                <w:lang w:eastAsia="en-ZA"/>
              </w:rPr>
            </w:pPr>
            <w:r w:rsidRPr="00A426BA">
              <w:rPr>
                <w:sz w:val="14"/>
                <w:szCs w:val="14"/>
              </w:rPr>
              <w:t>1.6510 · (0.9779)</w:t>
            </w:r>
          </w:p>
        </w:tc>
        <w:tc>
          <w:tcPr>
            <w:tcW w:w="2066" w:type="dxa"/>
            <w:tcBorders>
              <w:top w:val="nil"/>
              <w:left w:val="nil"/>
              <w:bottom w:val="nil"/>
              <w:right w:val="nil"/>
            </w:tcBorders>
          </w:tcPr>
          <w:p w14:paraId="27443125" w14:textId="2E414239" w:rsidR="009D5E21" w:rsidRPr="009D5E21" w:rsidRDefault="009D5E21" w:rsidP="009D5E21">
            <w:pPr>
              <w:jc w:val="center"/>
              <w:rPr>
                <w:sz w:val="14"/>
                <w:szCs w:val="14"/>
                <w:lang w:eastAsia="en-ZA"/>
              </w:rPr>
            </w:pPr>
            <w:r w:rsidRPr="009D5E21">
              <w:rPr>
                <w:sz w:val="14"/>
                <w:szCs w:val="14"/>
              </w:rPr>
              <w:t>–</w:t>
            </w:r>
          </w:p>
        </w:tc>
        <w:tc>
          <w:tcPr>
            <w:tcW w:w="2066" w:type="dxa"/>
            <w:tcBorders>
              <w:top w:val="nil"/>
              <w:left w:val="nil"/>
              <w:bottom w:val="nil"/>
              <w:right w:val="nil"/>
            </w:tcBorders>
          </w:tcPr>
          <w:p w14:paraId="7E1E2D68" w14:textId="294770D8" w:rsidR="009D5E21" w:rsidRPr="009D5E21" w:rsidRDefault="009D5E21" w:rsidP="009D5E21">
            <w:pPr>
              <w:jc w:val="center"/>
              <w:rPr>
                <w:sz w:val="14"/>
                <w:szCs w:val="14"/>
                <w:lang w:eastAsia="en-ZA"/>
              </w:rPr>
            </w:pPr>
            <w:r w:rsidRPr="009D5E21">
              <w:rPr>
                <w:sz w:val="14"/>
                <w:szCs w:val="14"/>
              </w:rPr>
              <w:t>−0.0025 (0.2324)</w:t>
            </w:r>
          </w:p>
        </w:tc>
      </w:tr>
      <w:tr w:rsidR="009D5E21" w:rsidRPr="009D5E21" w14:paraId="4B647E9B" w14:textId="77777777" w:rsidTr="009D5E21">
        <w:tc>
          <w:tcPr>
            <w:tcW w:w="2116" w:type="dxa"/>
            <w:gridSpan w:val="2"/>
            <w:tcBorders>
              <w:top w:val="nil"/>
              <w:left w:val="nil"/>
              <w:bottom w:val="nil"/>
              <w:right w:val="single" w:sz="8" w:space="0" w:color="auto"/>
            </w:tcBorders>
          </w:tcPr>
          <w:p w14:paraId="12804C97" w14:textId="79F08302" w:rsidR="009D5E21" w:rsidRDefault="00C8477A" w:rsidP="009D5E21">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hAnsi="Cambria Math" w:cs="Helvetica"/>
                        <w:sz w:val="14"/>
                        <w:szCs w:val="14"/>
                      </w:rPr>
                      <m:t>Treatment</m:t>
                    </m:r>
                  </m:e>
                  <m:sub>
                    <m:r>
                      <w:rPr>
                        <w:rFonts w:ascii="Cambria Math" w:hAnsi="Cambria Math" w:cs="Helvetica"/>
                        <w:sz w:val="14"/>
                        <w:szCs w:val="14"/>
                      </w:rPr>
                      <m:t>i</m:t>
                    </m:r>
                  </m:sub>
                </m:sSub>
                <m:r>
                  <w:rPr>
                    <w:rFonts w:ascii="Cambria Math" w:hAnsi="Cambria Math" w:cs="Helvetica"/>
                    <w:sz w:val="14"/>
                    <w:szCs w:val="14"/>
                  </w:rPr>
                  <m:t>*</m:t>
                </m:r>
                <m:sSub>
                  <m:sSubPr>
                    <m:ctrlPr>
                      <w:rPr>
                        <w:rFonts w:ascii="Cambria Math" w:eastAsia="Times New Roman" w:hAnsi="Cambria Math" w:cs="Helvetica"/>
                        <w:i/>
                        <w:kern w:val="0"/>
                        <w:sz w:val="14"/>
                        <w:szCs w:val="14"/>
                        <w:lang w:eastAsia="en-ZA"/>
                        <w14:ligatures w14:val="none"/>
                      </w:rPr>
                    </m:ctrlPr>
                  </m:sSubPr>
                  <m:e>
                    <m:r>
                      <w:rPr>
                        <w:rFonts w:ascii="Cambria Math" w:hAnsi="Cambria Math" w:cs="Helvetica"/>
                        <w:sz w:val="14"/>
                        <w:szCs w:val="14"/>
                      </w:rPr>
                      <m:t>Post</m:t>
                    </m:r>
                  </m:e>
                  <m:sub>
                    <m:r>
                      <w:rPr>
                        <w:rFonts w:ascii="Cambria Math" w:hAnsi="Cambria Math" w:cs="Helvetica"/>
                        <w:sz w:val="14"/>
                        <w:szCs w:val="14"/>
                      </w:rPr>
                      <m:t>t</m:t>
                    </m:r>
                  </m:sub>
                </m:sSub>
              </m:oMath>
            </m:oMathPara>
          </w:p>
        </w:tc>
        <w:tc>
          <w:tcPr>
            <w:tcW w:w="2066" w:type="dxa"/>
            <w:tcBorders>
              <w:top w:val="nil"/>
              <w:left w:val="single" w:sz="8" w:space="0" w:color="auto"/>
              <w:bottom w:val="nil"/>
              <w:right w:val="nil"/>
            </w:tcBorders>
          </w:tcPr>
          <w:p w14:paraId="5F06F9B2" w14:textId="26DDA17A" w:rsidR="009D5E21" w:rsidRPr="00A426BA" w:rsidRDefault="009D5E21" w:rsidP="009D5E21">
            <w:pPr>
              <w:jc w:val="center"/>
              <w:rPr>
                <w:sz w:val="14"/>
                <w:szCs w:val="14"/>
                <w:lang w:eastAsia="en-ZA"/>
              </w:rPr>
            </w:pPr>
            <w:r w:rsidRPr="00A426BA">
              <w:rPr>
                <w:sz w:val="14"/>
                <w:szCs w:val="14"/>
              </w:rPr>
              <w:t>−4.6761 *** (0.8279)</w:t>
            </w:r>
          </w:p>
        </w:tc>
        <w:tc>
          <w:tcPr>
            <w:tcW w:w="2066" w:type="dxa"/>
            <w:tcBorders>
              <w:top w:val="nil"/>
              <w:left w:val="nil"/>
              <w:bottom w:val="nil"/>
              <w:right w:val="nil"/>
            </w:tcBorders>
          </w:tcPr>
          <w:p w14:paraId="29A60E63" w14:textId="18965841" w:rsidR="009D5E21" w:rsidRPr="009D5E21" w:rsidRDefault="009D5E21" w:rsidP="009D5E21">
            <w:pPr>
              <w:jc w:val="center"/>
              <w:rPr>
                <w:sz w:val="14"/>
                <w:szCs w:val="14"/>
                <w:lang w:eastAsia="en-ZA"/>
              </w:rPr>
            </w:pPr>
            <w:r w:rsidRPr="009D5E21">
              <w:rPr>
                <w:sz w:val="14"/>
                <w:szCs w:val="14"/>
              </w:rPr>
              <w:t>−0.1997 ** (0.0726)</w:t>
            </w:r>
          </w:p>
        </w:tc>
        <w:tc>
          <w:tcPr>
            <w:tcW w:w="2066" w:type="dxa"/>
            <w:tcBorders>
              <w:top w:val="nil"/>
              <w:left w:val="nil"/>
              <w:bottom w:val="nil"/>
              <w:right w:val="nil"/>
            </w:tcBorders>
          </w:tcPr>
          <w:p w14:paraId="6282B4F1" w14:textId="34C0D713" w:rsidR="009D5E21" w:rsidRPr="009D5E21" w:rsidRDefault="009D5E21" w:rsidP="009D5E21">
            <w:pPr>
              <w:jc w:val="center"/>
              <w:rPr>
                <w:sz w:val="14"/>
                <w:szCs w:val="14"/>
                <w:lang w:eastAsia="en-ZA"/>
              </w:rPr>
            </w:pPr>
            <w:r w:rsidRPr="009D5E21">
              <w:rPr>
                <w:sz w:val="14"/>
                <w:szCs w:val="14"/>
              </w:rPr>
              <w:t>0.0075 (0.1081)</w:t>
            </w:r>
          </w:p>
        </w:tc>
      </w:tr>
      <w:tr w:rsidR="008712F0" w:rsidRPr="009D5E21" w14:paraId="4A18D69C" w14:textId="77777777" w:rsidTr="00EA39E6">
        <w:tc>
          <w:tcPr>
            <w:tcW w:w="2116" w:type="dxa"/>
            <w:gridSpan w:val="2"/>
            <w:tcBorders>
              <w:top w:val="nil"/>
              <w:left w:val="nil"/>
              <w:bottom w:val="nil"/>
              <w:right w:val="single" w:sz="8" w:space="0" w:color="auto"/>
            </w:tcBorders>
          </w:tcPr>
          <w:p w14:paraId="6959E037" w14:textId="1ADED013" w:rsidR="008712F0" w:rsidRDefault="00C8477A" w:rsidP="008712F0">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FEDFUNDS</m:t>
                    </m:r>
                  </m:e>
                  <m:sub>
                    <m:r>
                      <w:rPr>
                        <w:rFonts w:ascii="Cambria Math" w:eastAsia="Times New Roman" w:hAnsi="Cambria Math" w:cs="Helvetica"/>
                        <w:kern w:val="0"/>
                        <w:sz w:val="14"/>
                        <w:szCs w:val="14"/>
                        <w:lang w:eastAsia="en-ZA"/>
                        <w14:ligatures w14:val="none"/>
                      </w:rPr>
                      <m:t>t</m:t>
                    </m:r>
                  </m:sub>
                </m:sSub>
              </m:oMath>
            </m:oMathPara>
          </w:p>
        </w:tc>
        <w:tc>
          <w:tcPr>
            <w:tcW w:w="2066" w:type="dxa"/>
            <w:tcBorders>
              <w:top w:val="nil"/>
              <w:left w:val="single" w:sz="8" w:space="0" w:color="auto"/>
              <w:bottom w:val="nil"/>
              <w:right w:val="nil"/>
            </w:tcBorders>
          </w:tcPr>
          <w:p w14:paraId="37FB8B00" w14:textId="1F88939F" w:rsidR="008712F0" w:rsidRPr="00A426BA" w:rsidRDefault="008712F0" w:rsidP="008712F0">
            <w:pPr>
              <w:jc w:val="center"/>
              <w:rPr>
                <w:sz w:val="14"/>
                <w:szCs w:val="14"/>
                <w:lang w:eastAsia="en-ZA"/>
              </w:rPr>
            </w:pPr>
            <w:r w:rsidRPr="00A426BA">
              <w:rPr>
                <w:sz w:val="14"/>
                <w:szCs w:val="14"/>
              </w:rPr>
              <w:t>0.5195 * (0.2301)</w:t>
            </w:r>
          </w:p>
        </w:tc>
        <w:tc>
          <w:tcPr>
            <w:tcW w:w="2066" w:type="dxa"/>
            <w:tcBorders>
              <w:top w:val="nil"/>
              <w:left w:val="nil"/>
              <w:bottom w:val="nil"/>
              <w:right w:val="nil"/>
            </w:tcBorders>
            <w:vAlign w:val="center"/>
          </w:tcPr>
          <w:p w14:paraId="481063DA" w14:textId="429817FB" w:rsidR="008712F0" w:rsidRPr="009D5E21" w:rsidRDefault="008712F0" w:rsidP="008712F0">
            <w:pPr>
              <w:jc w:val="center"/>
              <w:rPr>
                <w:sz w:val="14"/>
                <w:szCs w:val="14"/>
                <w:lang w:eastAsia="en-ZA"/>
              </w:rPr>
            </w:pPr>
            <w:r w:rsidRPr="00A02D84">
              <w:rPr>
                <w:sz w:val="12"/>
                <w:szCs w:val="12"/>
                <w:lang w:eastAsia="en-ZA"/>
              </w:rPr>
              <w:t>—</w:t>
            </w:r>
          </w:p>
        </w:tc>
        <w:tc>
          <w:tcPr>
            <w:tcW w:w="2066" w:type="dxa"/>
            <w:tcBorders>
              <w:top w:val="nil"/>
              <w:left w:val="nil"/>
              <w:bottom w:val="nil"/>
              <w:right w:val="nil"/>
            </w:tcBorders>
          </w:tcPr>
          <w:p w14:paraId="37D38EC4" w14:textId="6507CE1D" w:rsidR="008712F0" w:rsidRPr="009D5E21" w:rsidRDefault="008712F0" w:rsidP="008712F0">
            <w:pPr>
              <w:jc w:val="center"/>
              <w:rPr>
                <w:sz w:val="14"/>
                <w:szCs w:val="14"/>
                <w:lang w:eastAsia="en-ZA"/>
              </w:rPr>
            </w:pPr>
            <w:r w:rsidRPr="009D5E21">
              <w:rPr>
                <w:sz w:val="14"/>
                <w:szCs w:val="14"/>
              </w:rPr>
              <w:t>0.0029 (0.2088)</w:t>
            </w:r>
          </w:p>
        </w:tc>
      </w:tr>
      <w:tr w:rsidR="008712F0" w:rsidRPr="009D5E21" w14:paraId="43321BBD" w14:textId="77777777" w:rsidTr="00EA39E6">
        <w:tc>
          <w:tcPr>
            <w:tcW w:w="2116" w:type="dxa"/>
            <w:gridSpan w:val="2"/>
            <w:tcBorders>
              <w:top w:val="nil"/>
              <w:left w:val="nil"/>
              <w:bottom w:val="nil"/>
              <w:right w:val="single" w:sz="8" w:space="0" w:color="auto"/>
            </w:tcBorders>
          </w:tcPr>
          <w:p w14:paraId="35EDFD9B" w14:textId="70E1358D" w:rsidR="008712F0" w:rsidRDefault="00C8477A" w:rsidP="008712F0">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UNRATE</m:t>
                    </m:r>
                  </m:e>
                  <m:sub>
                    <m:r>
                      <w:rPr>
                        <w:rFonts w:ascii="Cambria Math" w:eastAsia="Times New Roman" w:hAnsi="Cambria Math" w:cs="Helvetica"/>
                        <w:kern w:val="0"/>
                        <w:sz w:val="14"/>
                        <w:szCs w:val="14"/>
                        <w:lang w:eastAsia="en-ZA"/>
                        <w14:ligatures w14:val="none"/>
                      </w:rPr>
                      <m:t>t</m:t>
                    </m:r>
                  </m:sub>
                </m:sSub>
              </m:oMath>
            </m:oMathPara>
          </w:p>
        </w:tc>
        <w:tc>
          <w:tcPr>
            <w:tcW w:w="2066" w:type="dxa"/>
            <w:tcBorders>
              <w:top w:val="nil"/>
              <w:left w:val="single" w:sz="8" w:space="0" w:color="auto"/>
              <w:bottom w:val="nil"/>
              <w:right w:val="nil"/>
            </w:tcBorders>
          </w:tcPr>
          <w:p w14:paraId="06270279" w14:textId="55940D7B" w:rsidR="008712F0" w:rsidRPr="00A426BA" w:rsidRDefault="008712F0" w:rsidP="008712F0">
            <w:pPr>
              <w:jc w:val="center"/>
              <w:rPr>
                <w:sz w:val="14"/>
                <w:szCs w:val="14"/>
                <w:lang w:eastAsia="en-ZA"/>
              </w:rPr>
            </w:pPr>
            <w:r w:rsidRPr="00A426BA">
              <w:rPr>
                <w:sz w:val="14"/>
                <w:szCs w:val="14"/>
              </w:rPr>
              <w:t>−0.4055 (0.3094)</w:t>
            </w:r>
          </w:p>
        </w:tc>
        <w:tc>
          <w:tcPr>
            <w:tcW w:w="2066" w:type="dxa"/>
            <w:tcBorders>
              <w:top w:val="nil"/>
              <w:left w:val="nil"/>
              <w:bottom w:val="nil"/>
              <w:right w:val="nil"/>
            </w:tcBorders>
            <w:vAlign w:val="center"/>
          </w:tcPr>
          <w:p w14:paraId="2196834C" w14:textId="3640F88A" w:rsidR="008712F0" w:rsidRPr="009D5E21" w:rsidRDefault="008712F0" w:rsidP="008712F0">
            <w:pPr>
              <w:jc w:val="center"/>
              <w:rPr>
                <w:sz w:val="14"/>
                <w:szCs w:val="14"/>
                <w:lang w:eastAsia="en-ZA"/>
              </w:rPr>
            </w:pPr>
            <w:r w:rsidRPr="00A02D84">
              <w:rPr>
                <w:sz w:val="12"/>
                <w:szCs w:val="12"/>
                <w:lang w:eastAsia="en-ZA"/>
              </w:rPr>
              <w:t>—</w:t>
            </w:r>
          </w:p>
        </w:tc>
        <w:tc>
          <w:tcPr>
            <w:tcW w:w="2066" w:type="dxa"/>
            <w:tcBorders>
              <w:top w:val="nil"/>
              <w:left w:val="nil"/>
              <w:bottom w:val="nil"/>
              <w:right w:val="nil"/>
            </w:tcBorders>
          </w:tcPr>
          <w:p w14:paraId="2637BBF3" w14:textId="777B230C" w:rsidR="008712F0" w:rsidRPr="009D5E21" w:rsidRDefault="008712F0" w:rsidP="008712F0">
            <w:pPr>
              <w:jc w:val="center"/>
              <w:rPr>
                <w:sz w:val="14"/>
                <w:szCs w:val="14"/>
                <w:lang w:eastAsia="en-ZA"/>
              </w:rPr>
            </w:pPr>
            <w:r w:rsidRPr="009D5E21">
              <w:rPr>
                <w:sz w:val="14"/>
                <w:szCs w:val="14"/>
              </w:rPr>
              <w:t>0.0062 (0.5257)</w:t>
            </w:r>
          </w:p>
        </w:tc>
      </w:tr>
      <w:tr w:rsidR="008712F0" w:rsidRPr="009D5E21" w14:paraId="7E6B0EBA" w14:textId="77777777" w:rsidTr="00EA39E6">
        <w:tc>
          <w:tcPr>
            <w:tcW w:w="2116" w:type="dxa"/>
            <w:gridSpan w:val="2"/>
            <w:tcBorders>
              <w:top w:val="nil"/>
              <w:left w:val="nil"/>
              <w:bottom w:val="nil"/>
              <w:right w:val="single" w:sz="8" w:space="0" w:color="auto"/>
            </w:tcBorders>
          </w:tcPr>
          <w:p w14:paraId="745EFFEB" w14:textId="0AD05B76" w:rsidR="008712F0" w:rsidRDefault="00C8477A" w:rsidP="008712F0">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INDPRO</m:t>
                    </m:r>
                  </m:e>
                  <m:sub>
                    <m:r>
                      <w:rPr>
                        <w:rFonts w:ascii="Cambria Math" w:eastAsia="Times New Roman" w:hAnsi="Cambria Math" w:cs="Helvetica"/>
                        <w:kern w:val="0"/>
                        <w:sz w:val="14"/>
                        <w:szCs w:val="14"/>
                        <w:lang w:eastAsia="en-ZA"/>
                        <w14:ligatures w14:val="none"/>
                      </w:rPr>
                      <m:t>t</m:t>
                    </m:r>
                  </m:sub>
                </m:sSub>
                <m:r>
                  <w:rPr>
                    <w:rFonts w:ascii="Cambria Math" w:eastAsia="Times New Roman" w:hAnsi="Cambria Math" w:cs="Helvetica"/>
                    <w:kern w:val="0"/>
                    <w:sz w:val="14"/>
                    <w:szCs w:val="14"/>
                    <w:lang w:eastAsia="en-ZA"/>
                    <w14:ligatures w14:val="none"/>
                  </w:rPr>
                  <m:t>,</m:t>
                </m:r>
              </m:oMath>
            </m:oMathPara>
          </w:p>
        </w:tc>
        <w:tc>
          <w:tcPr>
            <w:tcW w:w="2066" w:type="dxa"/>
            <w:tcBorders>
              <w:top w:val="nil"/>
              <w:left w:val="single" w:sz="8" w:space="0" w:color="auto"/>
              <w:bottom w:val="nil"/>
              <w:right w:val="nil"/>
            </w:tcBorders>
          </w:tcPr>
          <w:p w14:paraId="7B8CC78A" w14:textId="2BD615E8" w:rsidR="008712F0" w:rsidRPr="00A426BA" w:rsidRDefault="008712F0" w:rsidP="008712F0">
            <w:pPr>
              <w:jc w:val="center"/>
              <w:rPr>
                <w:sz w:val="14"/>
                <w:szCs w:val="14"/>
                <w:lang w:eastAsia="en-ZA"/>
              </w:rPr>
            </w:pPr>
            <w:r w:rsidRPr="00A426BA">
              <w:rPr>
                <w:sz w:val="14"/>
                <w:szCs w:val="14"/>
              </w:rPr>
              <w:t>−0.1645 (0.2107)</w:t>
            </w:r>
          </w:p>
        </w:tc>
        <w:tc>
          <w:tcPr>
            <w:tcW w:w="2066" w:type="dxa"/>
            <w:tcBorders>
              <w:top w:val="nil"/>
              <w:left w:val="nil"/>
              <w:bottom w:val="nil"/>
              <w:right w:val="nil"/>
            </w:tcBorders>
            <w:vAlign w:val="center"/>
          </w:tcPr>
          <w:p w14:paraId="62CFEBFF" w14:textId="09FA9452" w:rsidR="008712F0" w:rsidRPr="009D5E21" w:rsidRDefault="008712F0" w:rsidP="008712F0">
            <w:pPr>
              <w:jc w:val="center"/>
              <w:rPr>
                <w:sz w:val="14"/>
                <w:szCs w:val="14"/>
                <w:lang w:eastAsia="en-ZA"/>
              </w:rPr>
            </w:pPr>
            <w:r w:rsidRPr="00A02D84">
              <w:rPr>
                <w:sz w:val="12"/>
                <w:szCs w:val="12"/>
                <w:lang w:eastAsia="en-ZA"/>
              </w:rPr>
              <w:t>—</w:t>
            </w:r>
          </w:p>
        </w:tc>
        <w:tc>
          <w:tcPr>
            <w:tcW w:w="2066" w:type="dxa"/>
            <w:tcBorders>
              <w:top w:val="nil"/>
              <w:left w:val="nil"/>
              <w:bottom w:val="nil"/>
              <w:right w:val="nil"/>
            </w:tcBorders>
          </w:tcPr>
          <w:p w14:paraId="5D9D8102" w14:textId="49FC6E82" w:rsidR="008712F0" w:rsidRPr="009D5E21" w:rsidRDefault="008712F0" w:rsidP="008712F0">
            <w:pPr>
              <w:jc w:val="center"/>
              <w:rPr>
                <w:sz w:val="14"/>
                <w:szCs w:val="14"/>
                <w:lang w:eastAsia="en-ZA"/>
              </w:rPr>
            </w:pPr>
            <w:r w:rsidRPr="009D5E21">
              <w:rPr>
                <w:sz w:val="14"/>
                <w:szCs w:val="14"/>
              </w:rPr>
              <w:t>0.0049 (0.0905)</w:t>
            </w:r>
          </w:p>
        </w:tc>
      </w:tr>
      <w:tr w:rsidR="008712F0" w:rsidRPr="009D5E21" w14:paraId="4FB26965" w14:textId="77777777" w:rsidTr="00EA39E6">
        <w:tc>
          <w:tcPr>
            <w:tcW w:w="2116" w:type="dxa"/>
            <w:gridSpan w:val="2"/>
            <w:tcBorders>
              <w:top w:val="nil"/>
              <w:left w:val="nil"/>
              <w:bottom w:val="nil"/>
              <w:right w:val="single" w:sz="8" w:space="0" w:color="auto"/>
            </w:tcBorders>
          </w:tcPr>
          <w:p w14:paraId="6C20F013" w14:textId="76516D72" w:rsidR="008712F0" w:rsidRDefault="00C8477A" w:rsidP="008712F0">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CPI</m:t>
                    </m:r>
                  </m:e>
                  <m:sub>
                    <m:r>
                      <w:rPr>
                        <w:rFonts w:ascii="Cambria Math" w:eastAsia="Times New Roman" w:hAnsi="Cambria Math" w:cs="Helvetica"/>
                        <w:kern w:val="0"/>
                        <w:sz w:val="14"/>
                        <w:szCs w:val="14"/>
                        <w:lang w:eastAsia="en-ZA"/>
                        <w14:ligatures w14:val="none"/>
                      </w:rPr>
                      <m:t>t</m:t>
                    </m:r>
                  </m:sub>
                </m:sSub>
              </m:oMath>
            </m:oMathPara>
          </w:p>
        </w:tc>
        <w:tc>
          <w:tcPr>
            <w:tcW w:w="2066" w:type="dxa"/>
            <w:tcBorders>
              <w:top w:val="nil"/>
              <w:left w:val="single" w:sz="8" w:space="0" w:color="auto"/>
              <w:bottom w:val="nil"/>
              <w:right w:val="nil"/>
            </w:tcBorders>
          </w:tcPr>
          <w:p w14:paraId="46A70881" w14:textId="4F13202D" w:rsidR="008712F0" w:rsidRPr="00A426BA" w:rsidRDefault="008712F0" w:rsidP="008712F0">
            <w:pPr>
              <w:jc w:val="center"/>
              <w:rPr>
                <w:sz w:val="14"/>
                <w:szCs w:val="14"/>
                <w:lang w:eastAsia="en-ZA"/>
              </w:rPr>
            </w:pPr>
            <w:r w:rsidRPr="00A426BA">
              <w:rPr>
                <w:sz w:val="14"/>
                <w:szCs w:val="14"/>
              </w:rPr>
              <w:t>−0.0367 (0.0231)</w:t>
            </w:r>
          </w:p>
        </w:tc>
        <w:tc>
          <w:tcPr>
            <w:tcW w:w="2066" w:type="dxa"/>
            <w:tcBorders>
              <w:top w:val="nil"/>
              <w:left w:val="nil"/>
              <w:bottom w:val="nil"/>
              <w:right w:val="nil"/>
            </w:tcBorders>
            <w:vAlign w:val="center"/>
          </w:tcPr>
          <w:p w14:paraId="10FE2398" w14:textId="69DD9DD2" w:rsidR="008712F0" w:rsidRPr="009D5E21" w:rsidRDefault="008712F0" w:rsidP="008712F0">
            <w:pPr>
              <w:jc w:val="center"/>
              <w:rPr>
                <w:sz w:val="14"/>
                <w:szCs w:val="14"/>
                <w:lang w:eastAsia="en-ZA"/>
              </w:rPr>
            </w:pPr>
            <w:r w:rsidRPr="00A02D84">
              <w:rPr>
                <w:sz w:val="12"/>
                <w:szCs w:val="12"/>
                <w:lang w:eastAsia="en-ZA"/>
              </w:rPr>
              <w:t>—</w:t>
            </w:r>
          </w:p>
        </w:tc>
        <w:tc>
          <w:tcPr>
            <w:tcW w:w="2066" w:type="dxa"/>
            <w:tcBorders>
              <w:top w:val="nil"/>
              <w:left w:val="nil"/>
              <w:bottom w:val="nil"/>
              <w:right w:val="nil"/>
            </w:tcBorders>
          </w:tcPr>
          <w:p w14:paraId="00A832D3" w14:textId="74284179" w:rsidR="008712F0" w:rsidRPr="009D5E21" w:rsidRDefault="008712F0" w:rsidP="008712F0">
            <w:pPr>
              <w:jc w:val="center"/>
              <w:rPr>
                <w:sz w:val="14"/>
                <w:szCs w:val="14"/>
                <w:lang w:eastAsia="en-ZA"/>
              </w:rPr>
            </w:pPr>
            <w:r w:rsidRPr="009D5E21">
              <w:rPr>
                <w:sz w:val="14"/>
                <w:szCs w:val="14"/>
              </w:rPr>
              <w:t>0.0071 (0.0423)</w:t>
            </w:r>
          </w:p>
        </w:tc>
      </w:tr>
      <w:tr w:rsidR="008712F0" w:rsidRPr="009D5E21" w14:paraId="3CEDB41E" w14:textId="77777777" w:rsidTr="00EA39E6">
        <w:trPr>
          <w:trHeight w:val="323"/>
        </w:trPr>
        <w:tc>
          <w:tcPr>
            <w:tcW w:w="2116" w:type="dxa"/>
            <w:gridSpan w:val="2"/>
            <w:tcBorders>
              <w:top w:val="nil"/>
              <w:left w:val="nil"/>
              <w:bottom w:val="nil"/>
              <w:right w:val="single" w:sz="8" w:space="0" w:color="auto"/>
            </w:tcBorders>
          </w:tcPr>
          <w:p w14:paraId="0A822FFF" w14:textId="10955B8C" w:rsidR="008712F0" w:rsidRPr="009D5E21" w:rsidRDefault="00C8477A" w:rsidP="008712F0">
            <w:pPr>
              <w:ind w:left="360"/>
              <w:jc w:val="center"/>
              <w:rPr>
                <w:sz w:val="14"/>
                <w:szCs w:val="1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MarketCap</m:t>
                    </m:r>
                  </m:e>
                  <m:sub>
                    <m:r>
                      <w:rPr>
                        <w:rFonts w:ascii="Cambria Math" w:eastAsia="Times New Roman" w:hAnsi="Cambria Math" w:cs="Helvetica"/>
                        <w:kern w:val="0"/>
                        <w:sz w:val="14"/>
                        <w:szCs w:val="14"/>
                        <w:lang w:eastAsia="en-ZA"/>
                        <w14:ligatures w14:val="none"/>
                      </w:rPr>
                      <m:t>it</m:t>
                    </m:r>
                  </m:sub>
                </m:sSub>
              </m:oMath>
            </m:oMathPara>
          </w:p>
        </w:tc>
        <w:tc>
          <w:tcPr>
            <w:tcW w:w="2066" w:type="dxa"/>
            <w:tcBorders>
              <w:top w:val="nil"/>
              <w:left w:val="single" w:sz="8" w:space="0" w:color="auto"/>
              <w:bottom w:val="nil"/>
              <w:right w:val="nil"/>
            </w:tcBorders>
          </w:tcPr>
          <w:p w14:paraId="3F780295" w14:textId="2BC62F59" w:rsidR="008712F0" w:rsidRPr="00A426BA" w:rsidRDefault="008712F0" w:rsidP="008712F0">
            <w:pPr>
              <w:jc w:val="center"/>
              <w:rPr>
                <w:sz w:val="14"/>
                <w:szCs w:val="14"/>
                <w:lang w:eastAsia="en-ZA"/>
              </w:rPr>
            </w:pPr>
            <w:r w:rsidRPr="00A426BA">
              <w:rPr>
                <w:sz w:val="14"/>
                <w:szCs w:val="14"/>
              </w:rPr>
              <w:t>−0.0510 (0.1521)</w:t>
            </w:r>
          </w:p>
        </w:tc>
        <w:tc>
          <w:tcPr>
            <w:tcW w:w="2066" w:type="dxa"/>
            <w:tcBorders>
              <w:top w:val="nil"/>
              <w:left w:val="nil"/>
              <w:bottom w:val="nil"/>
              <w:right w:val="nil"/>
            </w:tcBorders>
            <w:vAlign w:val="center"/>
          </w:tcPr>
          <w:p w14:paraId="7A07E9C3" w14:textId="714BA41A" w:rsidR="008712F0" w:rsidRPr="009D5E21" w:rsidRDefault="008712F0" w:rsidP="008712F0">
            <w:pPr>
              <w:jc w:val="center"/>
              <w:rPr>
                <w:sz w:val="14"/>
                <w:szCs w:val="14"/>
                <w:lang w:eastAsia="en-ZA"/>
              </w:rPr>
            </w:pPr>
            <w:r w:rsidRPr="00A02D84">
              <w:rPr>
                <w:sz w:val="12"/>
                <w:szCs w:val="12"/>
                <w:lang w:eastAsia="en-ZA"/>
              </w:rPr>
              <w:t>—</w:t>
            </w:r>
          </w:p>
        </w:tc>
        <w:tc>
          <w:tcPr>
            <w:tcW w:w="2066" w:type="dxa"/>
            <w:tcBorders>
              <w:top w:val="nil"/>
              <w:left w:val="nil"/>
              <w:bottom w:val="nil"/>
              <w:right w:val="nil"/>
            </w:tcBorders>
          </w:tcPr>
          <w:p w14:paraId="1C9FE3AA" w14:textId="4764AD67" w:rsidR="008712F0" w:rsidRPr="009D5E21" w:rsidRDefault="008712F0" w:rsidP="008712F0">
            <w:pPr>
              <w:jc w:val="center"/>
              <w:rPr>
                <w:sz w:val="14"/>
                <w:szCs w:val="14"/>
                <w:lang w:eastAsia="en-ZA"/>
              </w:rPr>
            </w:pPr>
            <w:r w:rsidRPr="009D5E21">
              <w:rPr>
                <w:sz w:val="14"/>
                <w:szCs w:val="14"/>
              </w:rPr>
              <w:t>–</w:t>
            </w:r>
          </w:p>
        </w:tc>
      </w:tr>
      <w:tr w:rsidR="008712F0" w:rsidRPr="009D5E21" w14:paraId="1B7078B8" w14:textId="77777777" w:rsidTr="00EA39E6">
        <w:tc>
          <w:tcPr>
            <w:tcW w:w="2116" w:type="dxa"/>
            <w:gridSpan w:val="2"/>
            <w:tcBorders>
              <w:top w:val="nil"/>
              <w:left w:val="nil"/>
              <w:bottom w:val="nil"/>
              <w:right w:val="single" w:sz="8" w:space="0" w:color="auto"/>
            </w:tcBorders>
          </w:tcPr>
          <w:p w14:paraId="0623C80E" w14:textId="3ECF00CE" w:rsidR="008712F0" w:rsidRDefault="00C8477A" w:rsidP="008712F0">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PERatio</m:t>
                    </m:r>
                  </m:e>
                  <m:sub>
                    <m:r>
                      <w:rPr>
                        <w:rFonts w:ascii="Cambria Math" w:eastAsia="Times New Roman" w:hAnsi="Cambria Math" w:cs="Helvetica"/>
                        <w:kern w:val="0"/>
                        <w:sz w:val="14"/>
                        <w:szCs w:val="14"/>
                        <w:lang w:eastAsia="en-ZA"/>
                        <w14:ligatures w14:val="none"/>
                      </w:rPr>
                      <m:t>it,</m:t>
                    </m:r>
                  </m:sub>
                </m:sSub>
              </m:oMath>
            </m:oMathPara>
          </w:p>
        </w:tc>
        <w:tc>
          <w:tcPr>
            <w:tcW w:w="2066" w:type="dxa"/>
            <w:tcBorders>
              <w:top w:val="nil"/>
              <w:left w:val="single" w:sz="8" w:space="0" w:color="auto"/>
              <w:bottom w:val="nil"/>
              <w:right w:val="nil"/>
            </w:tcBorders>
          </w:tcPr>
          <w:p w14:paraId="25BE7CCE" w14:textId="6D132A5E" w:rsidR="008712F0" w:rsidRPr="00A426BA" w:rsidRDefault="008712F0" w:rsidP="008712F0">
            <w:pPr>
              <w:jc w:val="center"/>
              <w:rPr>
                <w:sz w:val="14"/>
                <w:szCs w:val="14"/>
                <w:lang w:eastAsia="en-ZA"/>
              </w:rPr>
            </w:pPr>
            <w:r w:rsidRPr="00A426BA">
              <w:rPr>
                <w:sz w:val="14"/>
                <w:szCs w:val="14"/>
              </w:rPr>
              <w:t>0.0451 * (0.0184)</w:t>
            </w:r>
          </w:p>
        </w:tc>
        <w:tc>
          <w:tcPr>
            <w:tcW w:w="2066" w:type="dxa"/>
            <w:tcBorders>
              <w:top w:val="nil"/>
              <w:left w:val="nil"/>
              <w:bottom w:val="nil"/>
              <w:right w:val="nil"/>
            </w:tcBorders>
            <w:vAlign w:val="center"/>
          </w:tcPr>
          <w:p w14:paraId="17C6BBC3" w14:textId="16D6540F" w:rsidR="008712F0" w:rsidRPr="009D5E21" w:rsidRDefault="008712F0" w:rsidP="008712F0">
            <w:pPr>
              <w:jc w:val="center"/>
              <w:rPr>
                <w:sz w:val="14"/>
                <w:szCs w:val="14"/>
                <w:lang w:eastAsia="en-ZA"/>
              </w:rPr>
            </w:pPr>
            <w:r w:rsidRPr="00A02D84">
              <w:rPr>
                <w:sz w:val="12"/>
                <w:szCs w:val="12"/>
                <w:lang w:eastAsia="en-ZA"/>
              </w:rPr>
              <w:t>—</w:t>
            </w:r>
          </w:p>
        </w:tc>
        <w:tc>
          <w:tcPr>
            <w:tcW w:w="2066" w:type="dxa"/>
            <w:tcBorders>
              <w:top w:val="nil"/>
              <w:left w:val="nil"/>
              <w:bottom w:val="nil"/>
              <w:right w:val="nil"/>
            </w:tcBorders>
          </w:tcPr>
          <w:p w14:paraId="3E1DE1E9" w14:textId="7C5D185D" w:rsidR="008712F0" w:rsidRPr="009D5E21" w:rsidRDefault="008712F0" w:rsidP="008712F0">
            <w:pPr>
              <w:jc w:val="center"/>
              <w:rPr>
                <w:sz w:val="14"/>
                <w:szCs w:val="14"/>
                <w:lang w:eastAsia="en-ZA"/>
              </w:rPr>
            </w:pPr>
            <w:r w:rsidRPr="009D5E21">
              <w:rPr>
                <w:sz w:val="14"/>
                <w:szCs w:val="14"/>
              </w:rPr>
              <w:t>–</w:t>
            </w:r>
          </w:p>
        </w:tc>
      </w:tr>
      <w:tr w:rsidR="008712F0" w:rsidRPr="009D5E21" w14:paraId="4B2650BF" w14:textId="77777777" w:rsidTr="00EA39E6">
        <w:tc>
          <w:tcPr>
            <w:tcW w:w="2116" w:type="dxa"/>
            <w:gridSpan w:val="2"/>
            <w:tcBorders>
              <w:top w:val="nil"/>
              <w:left w:val="nil"/>
              <w:bottom w:val="nil"/>
              <w:right w:val="single" w:sz="8" w:space="0" w:color="auto"/>
            </w:tcBorders>
          </w:tcPr>
          <w:p w14:paraId="44D3F2DA" w14:textId="265EA785" w:rsidR="008712F0" w:rsidRDefault="00C8477A" w:rsidP="008712F0">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PB_Ratio</m:t>
                    </m:r>
                  </m:e>
                  <m:sub>
                    <m:r>
                      <w:rPr>
                        <w:rFonts w:ascii="Cambria Math" w:eastAsia="Times New Roman" w:hAnsi="Cambria Math" w:cs="Helvetica"/>
                        <w:kern w:val="0"/>
                        <w:sz w:val="14"/>
                        <w:szCs w:val="14"/>
                        <w:lang w:eastAsia="en-ZA"/>
                        <w14:ligatures w14:val="none"/>
                      </w:rPr>
                      <m:t>it</m:t>
                    </m:r>
                  </m:sub>
                </m:sSub>
              </m:oMath>
            </m:oMathPara>
          </w:p>
        </w:tc>
        <w:tc>
          <w:tcPr>
            <w:tcW w:w="2066" w:type="dxa"/>
            <w:tcBorders>
              <w:top w:val="nil"/>
              <w:left w:val="single" w:sz="8" w:space="0" w:color="auto"/>
              <w:bottom w:val="nil"/>
              <w:right w:val="nil"/>
            </w:tcBorders>
          </w:tcPr>
          <w:p w14:paraId="12185E07" w14:textId="134D4B77" w:rsidR="008712F0" w:rsidRPr="00A426BA" w:rsidRDefault="008712F0" w:rsidP="008712F0">
            <w:pPr>
              <w:jc w:val="center"/>
              <w:rPr>
                <w:sz w:val="14"/>
                <w:szCs w:val="14"/>
                <w:lang w:eastAsia="en-ZA"/>
              </w:rPr>
            </w:pPr>
            <w:r w:rsidRPr="00A426BA">
              <w:rPr>
                <w:sz w:val="14"/>
                <w:szCs w:val="14"/>
              </w:rPr>
              <w:t>0.0071 (0.0091)</w:t>
            </w:r>
          </w:p>
        </w:tc>
        <w:tc>
          <w:tcPr>
            <w:tcW w:w="2066" w:type="dxa"/>
            <w:tcBorders>
              <w:top w:val="nil"/>
              <w:left w:val="nil"/>
              <w:bottom w:val="nil"/>
              <w:right w:val="nil"/>
            </w:tcBorders>
            <w:vAlign w:val="center"/>
          </w:tcPr>
          <w:p w14:paraId="4BDBFB4C" w14:textId="01068F0C" w:rsidR="008712F0" w:rsidRPr="009D5E21" w:rsidRDefault="008712F0" w:rsidP="008712F0">
            <w:pPr>
              <w:jc w:val="center"/>
              <w:rPr>
                <w:sz w:val="14"/>
                <w:szCs w:val="14"/>
                <w:lang w:eastAsia="en-ZA"/>
              </w:rPr>
            </w:pPr>
            <w:r w:rsidRPr="00A02D84">
              <w:rPr>
                <w:sz w:val="12"/>
                <w:szCs w:val="12"/>
                <w:lang w:eastAsia="en-ZA"/>
              </w:rPr>
              <w:t>—</w:t>
            </w:r>
          </w:p>
        </w:tc>
        <w:tc>
          <w:tcPr>
            <w:tcW w:w="2066" w:type="dxa"/>
            <w:tcBorders>
              <w:top w:val="nil"/>
              <w:left w:val="nil"/>
              <w:bottom w:val="nil"/>
              <w:right w:val="nil"/>
            </w:tcBorders>
          </w:tcPr>
          <w:p w14:paraId="51447AC2" w14:textId="1A7CA0B9" w:rsidR="008712F0" w:rsidRPr="009D5E21" w:rsidRDefault="008712F0" w:rsidP="008712F0">
            <w:pPr>
              <w:jc w:val="center"/>
              <w:rPr>
                <w:sz w:val="14"/>
                <w:szCs w:val="14"/>
                <w:lang w:eastAsia="en-ZA"/>
              </w:rPr>
            </w:pPr>
            <w:r w:rsidRPr="009D5E21">
              <w:rPr>
                <w:sz w:val="14"/>
                <w:szCs w:val="14"/>
              </w:rPr>
              <w:t>–</w:t>
            </w:r>
          </w:p>
        </w:tc>
      </w:tr>
      <w:tr w:rsidR="008712F0" w:rsidRPr="009D5E21" w14:paraId="03D96CFC" w14:textId="77777777" w:rsidTr="00EA39E6">
        <w:tc>
          <w:tcPr>
            <w:tcW w:w="2116" w:type="dxa"/>
            <w:gridSpan w:val="2"/>
            <w:tcBorders>
              <w:top w:val="nil"/>
              <w:left w:val="nil"/>
              <w:bottom w:val="nil"/>
              <w:right w:val="single" w:sz="8" w:space="0" w:color="auto"/>
            </w:tcBorders>
          </w:tcPr>
          <w:p w14:paraId="17F49B49" w14:textId="184D5423" w:rsidR="008712F0" w:rsidRDefault="00C8477A" w:rsidP="008712F0">
            <w:pPr>
              <w:jc w:val="center"/>
              <w:rPr>
                <w:sz w:val="24"/>
                <w:szCs w:val="24"/>
                <w:lang w:eastAsia="en-ZA"/>
              </w:rPr>
            </w:pPr>
            <m:oMathPara>
              <m:oMath>
                <m:sSub>
                  <m:sSubPr>
                    <m:ctrlPr>
                      <w:rPr>
                        <w:rFonts w:ascii="Cambria Math" w:eastAsia="Times New Roman" w:hAnsi="Cambria Math" w:cs="Helvetica"/>
                        <w:i/>
                        <w:kern w:val="0"/>
                        <w:sz w:val="14"/>
                        <w:szCs w:val="14"/>
                        <w:lang w:eastAsia="en-ZA"/>
                        <w14:ligatures w14:val="none"/>
                      </w:rPr>
                    </m:ctrlPr>
                  </m:sSubPr>
                  <m:e>
                    <m:r>
                      <w:rPr>
                        <w:rFonts w:ascii="Cambria Math" w:eastAsia="Times New Roman" w:hAnsi="Cambria Math" w:cs="Helvetica"/>
                        <w:kern w:val="0"/>
                        <w:sz w:val="14"/>
                        <w:szCs w:val="14"/>
                        <w:lang w:eastAsia="en-ZA"/>
                        <w14:ligatures w14:val="none"/>
                      </w:rPr>
                      <m:t>SytematicRisk</m:t>
                    </m:r>
                  </m:e>
                  <m:sub>
                    <m:r>
                      <w:rPr>
                        <w:rFonts w:ascii="Cambria Math" w:eastAsia="Times New Roman" w:hAnsi="Cambria Math" w:cs="Helvetica"/>
                        <w:kern w:val="0"/>
                        <w:sz w:val="14"/>
                        <w:szCs w:val="14"/>
                        <w:lang w:eastAsia="en-ZA"/>
                        <w14:ligatures w14:val="none"/>
                      </w:rPr>
                      <m:t>it</m:t>
                    </m:r>
                  </m:sub>
                </m:sSub>
              </m:oMath>
            </m:oMathPara>
          </w:p>
        </w:tc>
        <w:tc>
          <w:tcPr>
            <w:tcW w:w="2066" w:type="dxa"/>
            <w:tcBorders>
              <w:top w:val="nil"/>
              <w:left w:val="single" w:sz="8" w:space="0" w:color="auto"/>
              <w:bottom w:val="nil"/>
              <w:right w:val="nil"/>
            </w:tcBorders>
          </w:tcPr>
          <w:p w14:paraId="1DF60894" w14:textId="1754DCB0" w:rsidR="008712F0" w:rsidRPr="00A426BA" w:rsidRDefault="008712F0" w:rsidP="008712F0">
            <w:pPr>
              <w:jc w:val="center"/>
              <w:rPr>
                <w:sz w:val="14"/>
                <w:szCs w:val="14"/>
                <w:lang w:eastAsia="en-ZA"/>
              </w:rPr>
            </w:pPr>
            <w:r w:rsidRPr="00A426BA">
              <w:rPr>
                <w:sz w:val="14"/>
                <w:szCs w:val="14"/>
              </w:rPr>
              <w:t>−4.2432 *** (0.5722)</w:t>
            </w:r>
          </w:p>
        </w:tc>
        <w:tc>
          <w:tcPr>
            <w:tcW w:w="2066" w:type="dxa"/>
            <w:tcBorders>
              <w:top w:val="nil"/>
              <w:left w:val="nil"/>
              <w:bottom w:val="nil"/>
              <w:right w:val="nil"/>
            </w:tcBorders>
            <w:vAlign w:val="center"/>
          </w:tcPr>
          <w:p w14:paraId="02B3CD11" w14:textId="6A07AFD0" w:rsidR="008712F0" w:rsidRPr="009D5E21" w:rsidRDefault="008712F0" w:rsidP="008712F0">
            <w:pPr>
              <w:jc w:val="center"/>
              <w:rPr>
                <w:sz w:val="14"/>
                <w:szCs w:val="14"/>
                <w:lang w:eastAsia="en-ZA"/>
              </w:rPr>
            </w:pPr>
            <w:r w:rsidRPr="00A02D84">
              <w:rPr>
                <w:sz w:val="12"/>
                <w:szCs w:val="12"/>
                <w:lang w:eastAsia="en-ZA"/>
              </w:rPr>
              <w:t>—</w:t>
            </w:r>
          </w:p>
        </w:tc>
        <w:tc>
          <w:tcPr>
            <w:tcW w:w="2066" w:type="dxa"/>
            <w:tcBorders>
              <w:top w:val="nil"/>
              <w:left w:val="nil"/>
              <w:bottom w:val="nil"/>
              <w:right w:val="nil"/>
            </w:tcBorders>
          </w:tcPr>
          <w:p w14:paraId="46CEBA99" w14:textId="3A2E9347" w:rsidR="008712F0" w:rsidRPr="009D5E21" w:rsidRDefault="008712F0" w:rsidP="008712F0">
            <w:pPr>
              <w:jc w:val="center"/>
              <w:rPr>
                <w:sz w:val="14"/>
                <w:szCs w:val="14"/>
                <w:lang w:eastAsia="en-ZA"/>
              </w:rPr>
            </w:pPr>
            <w:r w:rsidRPr="009D5E21">
              <w:rPr>
                <w:sz w:val="14"/>
                <w:szCs w:val="14"/>
              </w:rPr>
              <w:t>–</w:t>
            </w:r>
          </w:p>
        </w:tc>
      </w:tr>
      <w:tr w:rsidR="009D5E21" w:rsidRPr="009D5E21" w14:paraId="01CB8ADB" w14:textId="77777777" w:rsidTr="009D5E21">
        <w:tc>
          <w:tcPr>
            <w:tcW w:w="2116" w:type="dxa"/>
            <w:gridSpan w:val="2"/>
            <w:tcBorders>
              <w:top w:val="nil"/>
              <w:left w:val="nil"/>
              <w:bottom w:val="nil"/>
              <w:right w:val="single" w:sz="8" w:space="0" w:color="auto"/>
            </w:tcBorders>
          </w:tcPr>
          <w:p w14:paraId="4736AB28" w14:textId="69A18CBE" w:rsidR="009D5E21" w:rsidRDefault="00C8477A" w:rsidP="009D5E21">
            <w:pPr>
              <w:jc w:val="center"/>
              <w:rPr>
                <w:sz w:val="24"/>
                <w:szCs w:val="24"/>
                <w:lang w:eastAsia="en-ZA"/>
              </w:rPr>
            </w:pPr>
            <m:oMathPara>
              <m:oMath>
                <m:sSub>
                  <m:sSubPr>
                    <m:ctrlPr>
                      <w:rPr>
                        <w:rFonts w:ascii="Cambria Math" w:eastAsia="Aptos" w:hAnsi="Cambria Math" w:cs="Times New Roman"/>
                        <w:i/>
                        <w:kern w:val="0"/>
                        <w:sz w:val="14"/>
                        <w:szCs w:val="14"/>
                        <w:lang w:eastAsia="en-ZA"/>
                        <w14:ligatures w14:val="none"/>
                      </w:rPr>
                    </m:ctrlPr>
                  </m:sSubPr>
                  <m:e>
                    <m:r>
                      <w:rPr>
                        <w:rFonts w:ascii="Cambria Math" w:eastAsia="Aptos" w:hAnsi="Cambria Math" w:cs="Times New Roman"/>
                        <w:kern w:val="0"/>
                        <w:sz w:val="14"/>
                        <w:szCs w:val="14"/>
                        <w:lang w:eastAsia="en-ZA"/>
                        <w14:ligatures w14:val="none"/>
                      </w:rPr>
                      <m:t>β</m:t>
                    </m:r>
                  </m:e>
                  <m:sub>
                    <m:r>
                      <w:rPr>
                        <w:rFonts w:ascii="Cambria Math" w:eastAsia="Aptos" w:hAnsi="Cambria Math" w:cs="Times New Roman"/>
                        <w:kern w:val="0"/>
                        <w:sz w:val="14"/>
                        <w:szCs w:val="14"/>
                        <w:lang w:eastAsia="en-ZA"/>
                        <w14:ligatures w14:val="none"/>
                      </w:rPr>
                      <m:t>0</m:t>
                    </m:r>
                  </m:sub>
                </m:sSub>
              </m:oMath>
            </m:oMathPara>
          </w:p>
        </w:tc>
        <w:tc>
          <w:tcPr>
            <w:tcW w:w="2066" w:type="dxa"/>
            <w:tcBorders>
              <w:top w:val="nil"/>
              <w:left w:val="single" w:sz="8" w:space="0" w:color="auto"/>
              <w:bottom w:val="nil"/>
              <w:right w:val="nil"/>
            </w:tcBorders>
          </w:tcPr>
          <w:p w14:paraId="1750EC6F" w14:textId="2DA31837" w:rsidR="009D5E21" w:rsidRPr="00A426BA" w:rsidRDefault="009D5E21" w:rsidP="009D5E21">
            <w:pPr>
              <w:jc w:val="center"/>
              <w:rPr>
                <w:sz w:val="14"/>
                <w:szCs w:val="14"/>
                <w:lang w:eastAsia="en-ZA"/>
              </w:rPr>
            </w:pPr>
            <w:r w:rsidRPr="00A426BA">
              <w:rPr>
                <w:sz w:val="14"/>
                <w:szCs w:val="14"/>
              </w:rPr>
              <w:t>31.5248 (21.9232)</w:t>
            </w:r>
          </w:p>
        </w:tc>
        <w:tc>
          <w:tcPr>
            <w:tcW w:w="2066" w:type="dxa"/>
            <w:tcBorders>
              <w:top w:val="nil"/>
              <w:left w:val="nil"/>
              <w:bottom w:val="nil"/>
              <w:right w:val="nil"/>
            </w:tcBorders>
          </w:tcPr>
          <w:p w14:paraId="168B1C11" w14:textId="58928719" w:rsidR="009D5E21" w:rsidRPr="009D5E21" w:rsidRDefault="009D5E21" w:rsidP="009D5E21">
            <w:pPr>
              <w:jc w:val="center"/>
              <w:rPr>
                <w:sz w:val="14"/>
                <w:szCs w:val="14"/>
                <w:lang w:eastAsia="en-ZA"/>
              </w:rPr>
            </w:pPr>
            <w:r w:rsidRPr="009D5E21">
              <w:rPr>
                <w:sz w:val="14"/>
                <w:szCs w:val="14"/>
              </w:rPr>
              <w:t>–</w:t>
            </w:r>
          </w:p>
        </w:tc>
        <w:tc>
          <w:tcPr>
            <w:tcW w:w="2066" w:type="dxa"/>
            <w:tcBorders>
              <w:top w:val="nil"/>
              <w:left w:val="nil"/>
              <w:bottom w:val="nil"/>
              <w:right w:val="nil"/>
            </w:tcBorders>
          </w:tcPr>
          <w:p w14:paraId="71C0856D" w14:textId="27D4DBDE" w:rsidR="009D5E21" w:rsidRPr="009D5E21" w:rsidRDefault="009D5E21" w:rsidP="009D5E21">
            <w:pPr>
              <w:jc w:val="center"/>
              <w:rPr>
                <w:sz w:val="14"/>
                <w:szCs w:val="14"/>
                <w:lang w:eastAsia="en-ZA"/>
              </w:rPr>
            </w:pPr>
            <w:r w:rsidRPr="009D5E21">
              <w:rPr>
                <w:sz w:val="14"/>
                <w:szCs w:val="14"/>
              </w:rPr>
              <w:t>−1.8582 (12.3383)</w:t>
            </w:r>
          </w:p>
        </w:tc>
      </w:tr>
      <w:tr w:rsidR="008712F0" w:rsidRPr="009D5E21" w14:paraId="3EB385C0" w14:textId="77777777" w:rsidTr="00483BFD">
        <w:tc>
          <w:tcPr>
            <w:tcW w:w="2116" w:type="dxa"/>
            <w:gridSpan w:val="2"/>
            <w:tcBorders>
              <w:top w:val="nil"/>
              <w:left w:val="nil"/>
              <w:bottom w:val="nil"/>
              <w:right w:val="single" w:sz="8" w:space="0" w:color="auto"/>
            </w:tcBorders>
          </w:tcPr>
          <w:p w14:paraId="789AA888" w14:textId="75A1408B" w:rsidR="008712F0" w:rsidRDefault="008712F0" w:rsidP="008712F0">
            <w:pPr>
              <w:jc w:val="center"/>
              <w:rPr>
                <w:sz w:val="24"/>
                <w:szCs w:val="24"/>
                <w:lang w:eastAsia="en-ZA"/>
              </w:rPr>
            </w:pPr>
            <w:r>
              <w:rPr>
                <w:rFonts w:ascii="Aptos" w:eastAsia="Aptos" w:hAnsi="Aptos" w:cs="Times New Roman"/>
                <w:kern w:val="0"/>
                <w:sz w:val="14"/>
                <w:szCs w:val="14"/>
                <w:lang w:eastAsia="en-ZA"/>
                <w14:ligatures w14:val="none"/>
              </w:rPr>
              <w:t>Firm FE</w:t>
            </w:r>
          </w:p>
        </w:tc>
        <w:tc>
          <w:tcPr>
            <w:tcW w:w="2066" w:type="dxa"/>
            <w:tcBorders>
              <w:top w:val="nil"/>
              <w:left w:val="single" w:sz="8" w:space="0" w:color="auto"/>
              <w:bottom w:val="nil"/>
              <w:right w:val="nil"/>
            </w:tcBorders>
          </w:tcPr>
          <w:p w14:paraId="6040535B" w14:textId="64E4CC5F" w:rsidR="008712F0" w:rsidRPr="00A426BA" w:rsidRDefault="008712F0" w:rsidP="008712F0">
            <w:pPr>
              <w:jc w:val="center"/>
              <w:rPr>
                <w:sz w:val="14"/>
                <w:szCs w:val="14"/>
                <w:lang w:eastAsia="en-ZA"/>
              </w:rPr>
            </w:pPr>
            <w:r w:rsidRPr="00A426BA">
              <w:rPr>
                <w:sz w:val="14"/>
                <w:szCs w:val="14"/>
              </w:rPr>
              <w:t>–</w:t>
            </w:r>
          </w:p>
        </w:tc>
        <w:tc>
          <w:tcPr>
            <w:tcW w:w="2066" w:type="dxa"/>
            <w:tcBorders>
              <w:top w:val="nil"/>
              <w:left w:val="nil"/>
              <w:bottom w:val="nil"/>
              <w:right w:val="nil"/>
            </w:tcBorders>
            <w:vAlign w:val="center"/>
          </w:tcPr>
          <w:p w14:paraId="1ECAB4D5" w14:textId="74585A6D" w:rsidR="008712F0" w:rsidRPr="009D5E21" w:rsidRDefault="008712F0" w:rsidP="008712F0">
            <w:pPr>
              <w:jc w:val="center"/>
              <w:rPr>
                <w:sz w:val="14"/>
                <w:szCs w:val="14"/>
                <w:lang w:eastAsia="en-ZA"/>
              </w:rPr>
            </w:pPr>
            <w:r w:rsidRPr="00A02D84">
              <w:rPr>
                <w:sz w:val="12"/>
                <w:szCs w:val="12"/>
                <w:lang w:eastAsia="en-ZA"/>
              </w:rPr>
              <w:t>Yes</w:t>
            </w:r>
          </w:p>
        </w:tc>
        <w:tc>
          <w:tcPr>
            <w:tcW w:w="2066" w:type="dxa"/>
            <w:tcBorders>
              <w:top w:val="nil"/>
              <w:left w:val="nil"/>
              <w:bottom w:val="nil"/>
              <w:right w:val="nil"/>
            </w:tcBorders>
          </w:tcPr>
          <w:p w14:paraId="618822FF" w14:textId="2C039BA8" w:rsidR="008712F0" w:rsidRPr="009D5E21" w:rsidRDefault="008712F0" w:rsidP="008712F0">
            <w:pPr>
              <w:jc w:val="center"/>
              <w:rPr>
                <w:sz w:val="14"/>
                <w:szCs w:val="14"/>
                <w:lang w:eastAsia="en-ZA"/>
              </w:rPr>
            </w:pPr>
            <w:r w:rsidRPr="009D5E21">
              <w:rPr>
                <w:sz w:val="14"/>
                <w:szCs w:val="14"/>
              </w:rPr>
              <w:t>–</w:t>
            </w:r>
          </w:p>
        </w:tc>
      </w:tr>
      <w:tr w:rsidR="008712F0" w:rsidRPr="009D5E21" w14:paraId="75FA41E4" w14:textId="77777777" w:rsidTr="00483BFD">
        <w:tc>
          <w:tcPr>
            <w:tcW w:w="2116" w:type="dxa"/>
            <w:gridSpan w:val="2"/>
            <w:tcBorders>
              <w:top w:val="nil"/>
              <w:left w:val="nil"/>
              <w:bottom w:val="nil"/>
              <w:right w:val="single" w:sz="8" w:space="0" w:color="auto"/>
            </w:tcBorders>
          </w:tcPr>
          <w:p w14:paraId="081EECEC" w14:textId="46360770" w:rsidR="008712F0" w:rsidRDefault="008712F0" w:rsidP="008712F0">
            <w:pPr>
              <w:jc w:val="center"/>
              <w:rPr>
                <w:sz w:val="24"/>
                <w:szCs w:val="24"/>
                <w:lang w:eastAsia="en-ZA"/>
              </w:rPr>
            </w:pPr>
            <w:r>
              <w:rPr>
                <w:rFonts w:ascii="Aptos" w:eastAsia="Aptos" w:hAnsi="Aptos" w:cs="Times New Roman"/>
                <w:kern w:val="0"/>
                <w:sz w:val="14"/>
                <w:szCs w:val="14"/>
                <w:lang w:eastAsia="en-ZA"/>
                <w14:ligatures w14:val="none"/>
              </w:rPr>
              <w:t>Time FE</w:t>
            </w:r>
          </w:p>
        </w:tc>
        <w:tc>
          <w:tcPr>
            <w:tcW w:w="2066" w:type="dxa"/>
            <w:tcBorders>
              <w:top w:val="nil"/>
              <w:left w:val="single" w:sz="8" w:space="0" w:color="auto"/>
              <w:bottom w:val="nil"/>
              <w:right w:val="nil"/>
            </w:tcBorders>
          </w:tcPr>
          <w:p w14:paraId="2573C8DE" w14:textId="388142E9" w:rsidR="008712F0" w:rsidRPr="00A426BA" w:rsidRDefault="008712F0" w:rsidP="008712F0">
            <w:pPr>
              <w:jc w:val="center"/>
              <w:rPr>
                <w:sz w:val="14"/>
                <w:szCs w:val="14"/>
                <w:lang w:eastAsia="en-ZA"/>
              </w:rPr>
            </w:pPr>
            <w:r w:rsidRPr="00A426BA">
              <w:rPr>
                <w:sz w:val="14"/>
                <w:szCs w:val="14"/>
              </w:rPr>
              <w:t>–</w:t>
            </w:r>
          </w:p>
        </w:tc>
        <w:tc>
          <w:tcPr>
            <w:tcW w:w="2066" w:type="dxa"/>
            <w:tcBorders>
              <w:top w:val="nil"/>
              <w:left w:val="nil"/>
              <w:bottom w:val="nil"/>
              <w:right w:val="nil"/>
            </w:tcBorders>
            <w:vAlign w:val="center"/>
          </w:tcPr>
          <w:p w14:paraId="65EDA9CA" w14:textId="06EF0FEB" w:rsidR="008712F0" w:rsidRPr="009D5E21" w:rsidRDefault="008712F0" w:rsidP="008712F0">
            <w:pPr>
              <w:jc w:val="center"/>
              <w:rPr>
                <w:sz w:val="14"/>
                <w:szCs w:val="14"/>
                <w:lang w:eastAsia="en-ZA"/>
              </w:rPr>
            </w:pPr>
            <w:r w:rsidRPr="00A02D84">
              <w:rPr>
                <w:sz w:val="12"/>
                <w:szCs w:val="12"/>
                <w:lang w:eastAsia="en-ZA"/>
              </w:rPr>
              <w:t>Yes</w:t>
            </w:r>
          </w:p>
        </w:tc>
        <w:tc>
          <w:tcPr>
            <w:tcW w:w="2066" w:type="dxa"/>
            <w:tcBorders>
              <w:top w:val="nil"/>
              <w:left w:val="nil"/>
              <w:bottom w:val="nil"/>
              <w:right w:val="nil"/>
            </w:tcBorders>
          </w:tcPr>
          <w:p w14:paraId="69978C9D" w14:textId="217744DD" w:rsidR="008712F0" w:rsidRPr="009D5E21" w:rsidRDefault="008712F0" w:rsidP="008712F0">
            <w:pPr>
              <w:jc w:val="center"/>
              <w:rPr>
                <w:sz w:val="14"/>
                <w:szCs w:val="14"/>
                <w:lang w:eastAsia="en-ZA"/>
              </w:rPr>
            </w:pPr>
            <w:r w:rsidRPr="009D5E21">
              <w:rPr>
                <w:sz w:val="14"/>
                <w:szCs w:val="14"/>
              </w:rPr>
              <w:t>–</w:t>
            </w:r>
          </w:p>
        </w:tc>
      </w:tr>
      <w:tr w:rsidR="009D5E21" w:rsidRPr="009D5E21" w14:paraId="110AA351" w14:textId="77777777" w:rsidTr="009D5E21">
        <w:tc>
          <w:tcPr>
            <w:tcW w:w="2116" w:type="dxa"/>
            <w:gridSpan w:val="2"/>
            <w:tcBorders>
              <w:top w:val="nil"/>
              <w:left w:val="nil"/>
              <w:bottom w:val="nil"/>
              <w:right w:val="single" w:sz="8" w:space="0" w:color="auto"/>
            </w:tcBorders>
          </w:tcPr>
          <w:p w14:paraId="1CBEC662" w14:textId="21C81FBE" w:rsidR="009D5E21" w:rsidRDefault="009D5E21" w:rsidP="009D5E21">
            <w:pPr>
              <w:jc w:val="center"/>
              <w:rPr>
                <w:sz w:val="24"/>
                <w:szCs w:val="24"/>
                <w:lang w:eastAsia="en-ZA"/>
              </w:rPr>
            </w:pPr>
            <w:r>
              <w:rPr>
                <w:rFonts w:ascii="Aptos" w:eastAsia="Aptos" w:hAnsi="Aptos" w:cs="Times New Roman"/>
                <w:kern w:val="0"/>
                <w:sz w:val="14"/>
                <w:szCs w:val="14"/>
                <w:lang w:eastAsia="en-ZA"/>
                <w14:ligatures w14:val="none"/>
              </w:rPr>
              <w:t>Observations</w:t>
            </w:r>
          </w:p>
        </w:tc>
        <w:tc>
          <w:tcPr>
            <w:tcW w:w="2066" w:type="dxa"/>
            <w:tcBorders>
              <w:top w:val="nil"/>
              <w:left w:val="single" w:sz="8" w:space="0" w:color="auto"/>
              <w:bottom w:val="nil"/>
              <w:right w:val="nil"/>
            </w:tcBorders>
          </w:tcPr>
          <w:p w14:paraId="5DCD6F7F" w14:textId="51F0BBC9" w:rsidR="009D5E21" w:rsidRPr="00A426BA" w:rsidRDefault="009D5E21" w:rsidP="009D5E21">
            <w:pPr>
              <w:jc w:val="center"/>
              <w:rPr>
                <w:sz w:val="14"/>
                <w:szCs w:val="14"/>
                <w:lang w:eastAsia="en-ZA"/>
              </w:rPr>
            </w:pPr>
            <w:r w:rsidRPr="00A426BA">
              <w:rPr>
                <w:sz w:val="14"/>
                <w:szCs w:val="14"/>
              </w:rPr>
              <w:t>380</w:t>
            </w:r>
          </w:p>
        </w:tc>
        <w:tc>
          <w:tcPr>
            <w:tcW w:w="2066" w:type="dxa"/>
            <w:tcBorders>
              <w:top w:val="nil"/>
              <w:left w:val="nil"/>
              <w:bottom w:val="nil"/>
              <w:right w:val="nil"/>
            </w:tcBorders>
          </w:tcPr>
          <w:p w14:paraId="2D3B496F" w14:textId="75A41DA7" w:rsidR="009D5E21" w:rsidRPr="009D5E21" w:rsidRDefault="009D5E21" w:rsidP="009D5E21">
            <w:pPr>
              <w:jc w:val="center"/>
              <w:rPr>
                <w:sz w:val="14"/>
                <w:szCs w:val="14"/>
                <w:lang w:eastAsia="en-ZA"/>
              </w:rPr>
            </w:pPr>
            <w:r w:rsidRPr="009D5E21">
              <w:rPr>
                <w:sz w:val="14"/>
                <w:szCs w:val="14"/>
              </w:rPr>
              <w:t>380</w:t>
            </w:r>
          </w:p>
        </w:tc>
        <w:tc>
          <w:tcPr>
            <w:tcW w:w="2066" w:type="dxa"/>
            <w:tcBorders>
              <w:top w:val="nil"/>
              <w:left w:val="nil"/>
              <w:bottom w:val="nil"/>
              <w:right w:val="nil"/>
            </w:tcBorders>
          </w:tcPr>
          <w:p w14:paraId="567CE92F" w14:textId="77999B0A" w:rsidR="009D5E21" w:rsidRPr="009D5E21" w:rsidRDefault="009D5E21" w:rsidP="009D5E21">
            <w:pPr>
              <w:jc w:val="center"/>
              <w:rPr>
                <w:sz w:val="14"/>
                <w:szCs w:val="14"/>
                <w:lang w:eastAsia="en-ZA"/>
              </w:rPr>
            </w:pPr>
            <w:r w:rsidRPr="009D5E21">
              <w:rPr>
                <w:sz w:val="14"/>
                <w:szCs w:val="14"/>
              </w:rPr>
              <w:t>160</w:t>
            </w:r>
          </w:p>
        </w:tc>
      </w:tr>
      <w:tr w:rsidR="009D5E21" w:rsidRPr="009D5E21" w14:paraId="67DEF3CA" w14:textId="77777777" w:rsidTr="009D5E21">
        <w:tc>
          <w:tcPr>
            <w:tcW w:w="2116" w:type="dxa"/>
            <w:gridSpan w:val="2"/>
            <w:tcBorders>
              <w:top w:val="nil"/>
              <w:left w:val="nil"/>
              <w:bottom w:val="nil"/>
              <w:right w:val="single" w:sz="8" w:space="0" w:color="auto"/>
            </w:tcBorders>
          </w:tcPr>
          <w:p w14:paraId="60281BD6" w14:textId="6B38D1D8" w:rsidR="009D5E21" w:rsidRPr="009D5E21" w:rsidRDefault="009D5E21" w:rsidP="009D5E21">
            <w:pPr>
              <w:jc w:val="center"/>
              <w:rPr>
                <w:sz w:val="14"/>
                <w:szCs w:val="14"/>
                <w:lang w:eastAsia="en-ZA"/>
              </w:rPr>
            </w:pPr>
            <w:r w:rsidRPr="009D5E21">
              <w:rPr>
                <w:sz w:val="14"/>
                <w:szCs w:val="14"/>
                <w:lang w:eastAsia="en-ZA"/>
              </w:rPr>
              <w:t>F-Statistic</w:t>
            </w:r>
          </w:p>
        </w:tc>
        <w:tc>
          <w:tcPr>
            <w:tcW w:w="2066" w:type="dxa"/>
            <w:tcBorders>
              <w:top w:val="nil"/>
              <w:left w:val="single" w:sz="8" w:space="0" w:color="auto"/>
              <w:bottom w:val="nil"/>
              <w:right w:val="nil"/>
            </w:tcBorders>
          </w:tcPr>
          <w:p w14:paraId="7DC0D088" w14:textId="1B60F161" w:rsidR="009D5E21" w:rsidRPr="00A426BA" w:rsidRDefault="009D5E21" w:rsidP="009D5E21">
            <w:pPr>
              <w:jc w:val="center"/>
              <w:rPr>
                <w:sz w:val="14"/>
                <w:szCs w:val="14"/>
                <w:lang w:eastAsia="en-ZA"/>
              </w:rPr>
            </w:pPr>
            <w:r w:rsidRPr="00A426BA">
              <w:rPr>
                <w:sz w:val="14"/>
                <w:szCs w:val="14"/>
              </w:rPr>
              <w:t>–</w:t>
            </w:r>
          </w:p>
        </w:tc>
        <w:tc>
          <w:tcPr>
            <w:tcW w:w="2066" w:type="dxa"/>
            <w:tcBorders>
              <w:top w:val="nil"/>
              <w:left w:val="nil"/>
              <w:bottom w:val="nil"/>
              <w:right w:val="nil"/>
            </w:tcBorders>
          </w:tcPr>
          <w:p w14:paraId="690CF1E8" w14:textId="34127FE9" w:rsidR="009D5E21" w:rsidRPr="009D5E21" w:rsidRDefault="009D5E21" w:rsidP="009D5E21">
            <w:pPr>
              <w:jc w:val="center"/>
              <w:rPr>
                <w:sz w:val="14"/>
                <w:szCs w:val="14"/>
                <w:lang w:eastAsia="en-ZA"/>
              </w:rPr>
            </w:pPr>
            <w:r w:rsidRPr="009D5E21">
              <w:rPr>
                <w:sz w:val="14"/>
                <w:szCs w:val="14"/>
              </w:rPr>
              <w:t>0.953 / 0.953</w:t>
            </w:r>
          </w:p>
        </w:tc>
        <w:tc>
          <w:tcPr>
            <w:tcW w:w="2066" w:type="dxa"/>
            <w:tcBorders>
              <w:top w:val="nil"/>
              <w:left w:val="nil"/>
              <w:bottom w:val="nil"/>
              <w:right w:val="nil"/>
            </w:tcBorders>
          </w:tcPr>
          <w:p w14:paraId="30A93EE7" w14:textId="5ADDB6C8" w:rsidR="009D5E21" w:rsidRPr="009D5E21" w:rsidRDefault="009D5E21" w:rsidP="009D5E21">
            <w:pPr>
              <w:jc w:val="center"/>
              <w:rPr>
                <w:sz w:val="14"/>
                <w:szCs w:val="14"/>
                <w:lang w:eastAsia="en-ZA"/>
              </w:rPr>
            </w:pPr>
            <w:r w:rsidRPr="009D5E21">
              <w:rPr>
                <w:sz w:val="14"/>
                <w:szCs w:val="14"/>
              </w:rPr>
              <w:t>0.061 / 0.018</w:t>
            </w:r>
          </w:p>
        </w:tc>
      </w:tr>
      <w:tr w:rsidR="00A426BA" w14:paraId="63DD9341" w14:textId="77777777" w:rsidTr="009D5E21">
        <w:trPr>
          <w:gridBefore w:val="1"/>
          <w:wBefore w:w="13" w:type="dxa"/>
        </w:trPr>
        <w:tc>
          <w:tcPr>
            <w:tcW w:w="8301" w:type="dxa"/>
            <w:gridSpan w:val="4"/>
            <w:tcBorders>
              <w:top w:val="single" w:sz="12" w:space="0" w:color="auto"/>
              <w:left w:val="nil"/>
              <w:bottom w:val="single" w:sz="12" w:space="0" w:color="auto"/>
              <w:right w:val="nil"/>
            </w:tcBorders>
          </w:tcPr>
          <w:p w14:paraId="18C54B11" w14:textId="34EDB28D" w:rsidR="00A426BA" w:rsidRDefault="00A426BA" w:rsidP="009D5E21">
            <w:pPr>
              <w:jc w:val="center"/>
              <w:rPr>
                <w:sz w:val="24"/>
                <w:szCs w:val="24"/>
                <w:lang w:eastAsia="en-ZA"/>
              </w:rPr>
            </w:pPr>
            <w:r w:rsidRPr="00CF62F5">
              <w:rPr>
                <w:i/>
                <w:iCs/>
                <w:sz w:val="18"/>
                <w:szCs w:val="18"/>
                <w:lang w:val="en-US" w:eastAsia="en-ZA"/>
              </w:rPr>
              <w:t>Significance level at 1%(***), 5%(**), and 10% (*)</w:t>
            </w:r>
          </w:p>
        </w:tc>
      </w:tr>
    </w:tbl>
    <w:p w14:paraId="039F935B" w14:textId="6C5ECDE1" w:rsidR="00DD610A" w:rsidRDefault="009D5E21" w:rsidP="00F31C9D">
      <w:pPr>
        <w:ind w:left="360"/>
        <w:rPr>
          <w:sz w:val="24"/>
          <w:szCs w:val="24"/>
          <w:lang w:eastAsia="en-ZA"/>
        </w:rPr>
      </w:pPr>
      <w:r>
        <w:rPr>
          <w:sz w:val="24"/>
          <w:szCs w:val="24"/>
          <w:lang w:eastAsia="en-ZA"/>
        </w:rPr>
        <w:t>Source: Author’s Own</w:t>
      </w:r>
    </w:p>
    <w:p w14:paraId="04581BC7" w14:textId="77777777" w:rsidR="008712F0" w:rsidRDefault="008712F0" w:rsidP="008712F0">
      <w:pPr>
        <w:ind w:left="360"/>
        <w:rPr>
          <w:sz w:val="24"/>
          <w:szCs w:val="24"/>
        </w:rPr>
      </w:pPr>
      <w:r w:rsidRPr="008712F0">
        <w:rPr>
          <w:sz w:val="24"/>
          <w:szCs w:val="24"/>
          <w:lang w:eastAsia="en-ZA"/>
        </w:rPr>
        <w:lastRenderedPageBreak/>
        <w:t xml:space="preserve">Table 2’s robustness test results </w:t>
      </w:r>
      <w:r w:rsidRPr="008712F0">
        <w:rPr>
          <w:sz w:val="24"/>
          <w:szCs w:val="24"/>
        </w:rPr>
        <w:t>validate the causal inference of the main findings. The pandemic’s effect on dividend policy is not an artifact of model specification, timing, or pre-trends. Instead, the evidence consistently points to a genuine causal response, where firms in severely affected sectors adjusted their payout behavior as a direct reaction to the exogenous shock of COVID-19.</w:t>
      </w:r>
    </w:p>
    <w:p w14:paraId="5E8A41D4" w14:textId="77777777" w:rsidR="00A70419" w:rsidRPr="008712F0" w:rsidRDefault="00A70419" w:rsidP="00EA187D">
      <w:pPr>
        <w:rPr>
          <w:sz w:val="24"/>
          <w:szCs w:val="24"/>
        </w:rPr>
      </w:pPr>
    </w:p>
    <w:p w14:paraId="7DA4B518" w14:textId="52D9BFBA" w:rsidR="0002161A" w:rsidRPr="00DF532E" w:rsidRDefault="0002161A" w:rsidP="0002161A">
      <w:pPr>
        <w:pStyle w:val="ListParagraph"/>
        <w:numPr>
          <w:ilvl w:val="0"/>
          <w:numId w:val="23"/>
        </w:numPr>
        <w:rPr>
          <w:b/>
          <w:bCs/>
          <w:i/>
          <w:iCs/>
          <w:sz w:val="24"/>
          <w:szCs w:val="24"/>
          <w:lang w:eastAsia="en-ZA"/>
        </w:rPr>
      </w:pPr>
      <w:r>
        <w:rPr>
          <w:b/>
          <w:bCs/>
          <w:i/>
          <w:iCs/>
          <w:sz w:val="24"/>
          <w:szCs w:val="24"/>
          <w:lang w:eastAsia="en-ZA"/>
        </w:rPr>
        <w:t>Diagnostic Tests/</w:t>
      </w:r>
      <w:r w:rsidRPr="00DF532E">
        <w:rPr>
          <w:b/>
          <w:bCs/>
          <w:i/>
          <w:iCs/>
          <w:sz w:val="24"/>
          <w:szCs w:val="24"/>
          <w:lang w:eastAsia="en-ZA"/>
        </w:rPr>
        <w:t>Parallel Trends Assumption</w:t>
      </w:r>
    </w:p>
    <w:p w14:paraId="32C45BF2" w14:textId="77777777" w:rsidR="0002161A" w:rsidRPr="00B071A9" w:rsidRDefault="0002161A" w:rsidP="0002161A">
      <w:pPr>
        <w:shd w:val="clear" w:color="auto" w:fill="FFFFFF"/>
        <w:spacing w:before="100" w:beforeAutospacing="1" w:after="100" w:afterAutospacing="1" w:line="240" w:lineRule="auto"/>
        <w:contextualSpacing/>
        <w:rPr>
          <w:rFonts w:eastAsia="Times New Roman" w:cs="Helvetica"/>
          <w:kern w:val="0"/>
          <w:sz w:val="24"/>
          <w:szCs w:val="24"/>
          <w:lang w:eastAsia="en-ZA"/>
          <w14:ligatures w14:val="none"/>
        </w:rPr>
      </w:pPr>
      <w:r>
        <w:rPr>
          <w:rFonts w:eastAsia="Times New Roman" w:cs="Helvetica"/>
          <w:noProof/>
          <w:kern w:val="0"/>
          <w:sz w:val="24"/>
          <w:szCs w:val="24"/>
          <w:lang w:eastAsia="en-ZA"/>
        </w:rPr>
        <w:drawing>
          <wp:inline distT="0" distB="0" distL="0" distR="0" wp14:anchorId="1D60A678" wp14:editId="3B9140D0">
            <wp:extent cx="5340927" cy="3204793"/>
            <wp:effectExtent l="0" t="0" r="0" b="0"/>
            <wp:docPr id="127138030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80304" name="Picture 1"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0597" cy="3222596"/>
                    </a:xfrm>
                    <a:prstGeom prst="rect">
                      <a:avLst/>
                    </a:prstGeom>
                  </pic:spPr>
                </pic:pic>
              </a:graphicData>
            </a:graphic>
          </wp:inline>
        </w:drawing>
      </w:r>
    </w:p>
    <w:p w14:paraId="32082111" w14:textId="77777777" w:rsidR="0002161A" w:rsidRDefault="0002161A" w:rsidP="0002161A">
      <w:pPr>
        <w:shd w:val="clear" w:color="auto" w:fill="FFFFFF"/>
        <w:spacing w:before="100" w:beforeAutospacing="1" w:after="100" w:afterAutospacing="1" w:line="240" w:lineRule="auto"/>
        <w:rPr>
          <w:rFonts w:eastAsia="Times New Roman" w:cs="Helvetica"/>
          <w:kern w:val="0"/>
          <w:sz w:val="24"/>
          <w:szCs w:val="24"/>
          <w:lang w:eastAsia="en-ZA"/>
          <w14:ligatures w14:val="none"/>
        </w:rPr>
      </w:pPr>
      <w:r>
        <w:rPr>
          <w:rFonts w:eastAsia="Times New Roman" w:cs="Helvetica"/>
          <w:kern w:val="0"/>
          <w:sz w:val="24"/>
          <w:szCs w:val="24"/>
          <w:lang w:eastAsia="en-ZA"/>
          <w14:ligatures w14:val="none"/>
        </w:rPr>
        <w:t xml:space="preserve">Figure 1: </w:t>
      </w:r>
      <w:r w:rsidRPr="00B071A9">
        <w:rPr>
          <w:rFonts w:eastAsia="Times New Roman" w:cs="Helvetica"/>
          <w:kern w:val="0"/>
          <w:sz w:val="24"/>
          <w:szCs w:val="24"/>
          <w:lang w:eastAsia="en-ZA"/>
          <w14:ligatures w14:val="none"/>
        </w:rPr>
        <w:t>Parallel Trends</w:t>
      </w:r>
      <w:r>
        <w:rPr>
          <w:rFonts w:eastAsia="Times New Roman" w:cs="Helvetica"/>
          <w:kern w:val="0"/>
          <w:sz w:val="24"/>
          <w:szCs w:val="24"/>
          <w:lang w:eastAsia="en-ZA"/>
          <w14:ligatures w14:val="none"/>
        </w:rPr>
        <w:t xml:space="preserve"> </w:t>
      </w:r>
      <w:r w:rsidRPr="00B071A9">
        <w:rPr>
          <w:rFonts w:eastAsia="Times New Roman" w:cs="Helvetica"/>
          <w:kern w:val="0"/>
          <w:sz w:val="24"/>
          <w:szCs w:val="24"/>
          <w:lang w:eastAsia="en-ZA"/>
          <w14:ligatures w14:val="none"/>
        </w:rPr>
        <w:t>Graphical Evidence for Causal Identification</w:t>
      </w:r>
      <w:r>
        <w:rPr>
          <w:rFonts w:eastAsia="Times New Roman" w:cs="Helvetica"/>
          <w:kern w:val="0"/>
          <w:sz w:val="24"/>
          <w:szCs w:val="24"/>
          <w:lang w:eastAsia="en-ZA"/>
          <w14:ligatures w14:val="none"/>
        </w:rPr>
        <w:t xml:space="preserve"> In</w:t>
      </w:r>
    </w:p>
    <w:p w14:paraId="30C98822" w14:textId="63B28569" w:rsidR="00DD610A" w:rsidRDefault="00DA45CD" w:rsidP="00DA45CD">
      <w:pPr>
        <w:rPr>
          <w:sz w:val="24"/>
          <w:szCs w:val="24"/>
          <w:lang w:eastAsia="en-ZA"/>
        </w:rPr>
      </w:pPr>
      <w:r w:rsidRPr="00DA45CD">
        <w:rPr>
          <w:rFonts w:eastAsia="Times New Roman" w:cs="Helvetica"/>
          <w:kern w:val="0"/>
          <w:sz w:val="24"/>
          <w:szCs w:val="24"/>
          <w:lang w:eastAsia="en-ZA"/>
          <w14:ligatures w14:val="none"/>
        </w:rPr>
        <w:t>Figure 1 shows the parallel trends in dividend payments from 2018 to 2022. The visual evidence is strongly supported by formal statistical testing of the parallel trends’ assumption, which is fundamental for causal inference in Difference-in-Differences designs. The linear hypothesis test for joint significance of pre-treatment period interactions yielded an F-statistic of 0.0021 with a p-value of 1.000, providing strong statistical evidence that the treatment and control groups followed parallel trends before the COVID-19 intervention. This non-significant result (p &gt; 0.05) confirms that the parallel trends assumption is satisfied, indicating that both groups exhibited statistically indistinguishable dividend patterns during the pre-treatment period. The parallel movement observed both visually and statistically suggests that, absent the pandemic, the treatment and control groups would have continued to evolve similarly. The clear divergence post-2020, combined with this validated parallel trends assumption, provides compelling evidence of a causal treatment effect attributable to the COVID-19 shock rather than pre-existing differences between the groups.</w:t>
      </w:r>
    </w:p>
    <w:p w14:paraId="78A0C138" w14:textId="77777777" w:rsidR="008712F0" w:rsidRDefault="008712F0" w:rsidP="00DA45CD">
      <w:pPr>
        <w:rPr>
          <w:sz w:val="24"/>
          <w:szCs w:val="24"/>
          <w:lang w:eastAsia="en-ZA"/>
        </w:rPr>
      </w:pPr>
    </w:p>
    <w:p w14:paraId="601C54CF" w14:textId="77777777" w:rsidR="00DA45CD" w:rsidRDefault="00DA45CD" w:rsidP="00DA45CD">
      <w:pPr>
        <w:rPr>
          <w:sz w:val="24"/>
          <w:szCs w:val="24"/>
          <w:lang w:eastAsia="en-ZA"/>
        </w:rPr>
      </w:pPr>
    </w:p>
    <w:p w14:paraId="6CF502F5" w14:textId="77777777" w:rsidR="00DA45CD" w:rsidRDefault="00DA45CD" w:rsidP="00DA45CD">
      <w:pPr>
        <w:rPr>
          <w:sz w:val="24"/>
          <w:szCs w:val="24"/>
          <w:lang w:eastAsia="en-ZA"/>
        </w:rPr>
      </w:pPr>
    </w:p>
    <w:p w14:paraId="397D35C3" w14:textId="5307545C" w:rsidR="00DA45CD" w:rsidRDefault="00DA45CD" w:rsidP="00EA187D">
      <w:pPr>
        <w:contextualSpacing/>
        <w:rPr>
          <w:sz w:val="24"/>
          <w:szCs w:val="24"/>
          <w:lang w:eastAsia="en-ZA"/>
        </w:rPr>
      </w:pPr>
      <w:r>
        <w:rPr>
          <w:noProof/>
          <w:sz w:val="24"/>
          <w:szCs w:val="24"/>
          <w:lang w:eastAsia="en-ZA"/>
        </w:rPr>
        <w:drawing>
          <wp:inline distT="0" distB="0" distL="0" distR="0" wp14:anchorId="5B3C3EB6" wp14:editId="071D87F7">
            <wp:extent cx="5105400" cy="3070860"/>
            <wp:effectExtent l="0" t="0" r="0" b="0"/>
            <wp:docPr id="1192982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82750" name="Picture 11929827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05400" cy="3070860"/>
                    </a:xfrm>
                    <a:prstGeom prst="rect">
                      <a:avLst/>
                    </a:prstGeom>
                  </pic:spPr>
                </pic:pic>
              </a:graphicData>
            </a:graphic>
          </wp:inline>
        </w:drawing>
      </w:r>
    </w:p>
    <w:p w14:paraId="00D89C07" w14:textId="32CE9DEE" w:rsidR="008712F0" w:rsidRDefault="00DA45CD" w:rsidP="008710A2">
      <w:pPr>
        <w:ind w:left="360"/>
        <w:rPr>
          <w:sz w:val="24"/>
          <w:szCs w:val="24"/>
          <w:lang w:eastAsia="en-ZA"/>
        </w:rPr>
      </w:pPr>
      <w:r>
        <w:rPr>
          <w:sz w:val="24"/>
          <w:szCs w:val="24"/>
          <w:lang w:eastAsia="en-ZA"/>
        </w:rPr>
        <w:t>Figure 2: Event Study</w:t>
      </w:r>
    </w:p>
    <w:p w14:paraId="558BCA8F" w14:textId="1289522D" w:rsidR="00B21344" w:rsidRDefault="00B21344" w:rsidP="008710A2">
      <w:pPr>
        <w:ind w:left="360"/>
        <w:rPr>
          <w:sz w:val="24"/>
          <w:szCs w:val="24"/>
          <w:lang w:eastAsia="en-ZA"/>
        </w:rPr>
      </w:pPr>
      <w:r>
        <w:rPr>
          <w:sz w:val="24"/>
          <w:szCs w:val="24"/>
          <w:lang w:eastAsia="en-ZA"/>
        </w:rPr>
        <w:t xml:space="preserve">Figure 2 further validates findings from Figure 1 as the plot </w:t>
      </w:r>
      <w:r w:rsidRPr="00B21344">
        <w:rPr>
          <w:sz w:val="24"/>
          <w:szCs w:val="24"/>
          <w:lang w:eastAsia="en-ZA"/>
        </w:rPr>
        <w:t>demonstrates a clear causal pattern consistent with the parallel trends assumption, where pre-treatment coefficients from periods -8 to -1 hover around zero with statistically insignificant confidence intervals, confirming that treatment and control firms followed similar dividend trends before COVID-19. Following the pandemic onset at period 0, the coefficients drop sharply and remain persistently negative through the post-treatment quarters, with several periods showing statistically significant reductions, indicating a sustained causal negative impact of COVID-19 on dividend payments that endured throughout the observation period.</w:t>
      </w:r>
    </w:p>
    <w:p w14:paraId="2CB197C9" w14:textId="47DEABA6" w:rsidR="00FA0C03" w:rsidRDefault="007948C2" w:rsidP="007948C2">
      <w:pPr>
        <w:pStyle w:val="Heading2"/>
        <w:numPr>
          <w:ilvl w:val="0"/>
          <w:numId w:val="21"/>
        </w:numPr>
        <w:rPr>
          <w:lang w:eastAsia="en-ZA"/>
        </w:rPr>
      </w:pPr>
      <w:r>
        <w:rPr>
          <w:lang w:eastAsia="en-ZA"/>
        </w:rPr>
        <w:t xml:space="preserve"> </w:t>
      </w:r>
      <w:r w:rsidR="00FA0C03">
        <w:rPr>
          <w:lang w:eastAsia="en-ZA"/>
        </w:rPr>
        <w:t>Economic Significance</w:t>
      </w:r>
    </w:p>
    <w:p w14:paraId="22176B93" w14:textId="3BFC2B1D" w:rsidR="00B21344" w:rsidRDefault="00B21344" w:rsidP="00B21344">
      <w:pPr>
        <w:ind w:left="360"/>
        <w:rPr>
          <w:sz w:val="24"/>
          <w:szCs w:val="24"/>
          <w:lang w:eastAsia="en-ZA"/>
        </w:rPr>
      </w:pPr>
      <w:r w:rsidRPr="00B21344">
        <w:rPr>
          <w:sz w:val="24"/>
          <w:szCs w:val="24"/>
          <w:lang w:eastAsia="en-ZA"/>
        </w:rPr>
        <w:t>The results</w:t>
      </w:r>
      <w:r>
        <w:rPr>
          <w:sz w:val="24"/>
          <w:szCs w:val="24"/>
          <w:lang w:eastAsia="en-ZA"/>
        </w:rPr>
        <w:t xml:space="preserve"> on Table 3 below</w:t>
      </w:r>
      <w:r w:rsidRPr="00B21344">
        <w:rPr>
          <w:sz w:val="24"/>
          <w:szCs w:val="24"/>
          <w:lang w:eastAsia="en-ZA"/>
        </w:rPr>
        <w:t xml:space="preserve"> reveal both strong statistical and economic significance, underscoring a clear causal relationship between the COVID-19 shock and corporate dividend behaviour. The estimated 57.9% reduction in dividend payments among the treatment firms indicates a substantial and economically meaningful causal effect of the pandemic on corporate payout policies. This sharp decline cannot be attributed to firm-level decisions alone but rather to the exogenous nature of the pandemic shock, which created a quasi-experimental setting that allows us to infer causality with confidence.</w:t>
      </w:r>
    </w:p>
    <w:p w14:paraId="5A9606DC" w14:textId="77777777" w:rsidR="00B21344" w:rsidRDefault="00B21344" w:rsidP="00B21344">
      <w:pPr>
        <w:ind w:left="360"/>
        <w:rPr>
          <w:sz w:val="24"/>
          <w:szCs w:val="24"/>
          <w:lang w:eastAsia="en-ZA"/>
        </w:rPr>
      </w:pPr>
      <w:r w:rsidRPr="00B21344">
        <w:rPr>
          <w:sz w:val="24"/>
          <w:szCs w:val="24"/>
          <w:lang w:eastAsia="en-ZA"/>
        </w:rPr>
        <w:t xml:space="preserve">From an economic standpoint, the findings imply a significant reduction in shareholder wealth, estimated at approximately $42.62 billion annually across affected firms. This demonstrates the materiality of the causal impact and highlights how the pandemic disrupted established corporate financial practices. The results also suggest that firms in severely impacted sectors reallocated resources </w:t>
      </w:r>
      <w:r w:rsidRPr="00B21344">
        <w:rPr>
          <w:sz w:val="24"/>
          <w:szCs w:val="24"/>
          <w:lang w:eastAsia="en-ZA"/>
        </w:rPr>
        <w:lastRenderedPageBreak/>
        <w:t>strategically, diverting cash flows away from dividend distributions to preserve liquidity, maintain solvency, and sustain core operations.</w:t>
      </w:r>
    </w:p>
    <w:p w14:paraId="32FF27DC" w14:textId="04E964CA" w:rsidR="00B21344" w:rsidRPr="00B21344" w:rsidRDefault="00B21344" w:rsidP="00B21344">
      <w:pPr>
        <w:ind w:left="360"/>
        <w:rPr>
          <w:sz w:val="24"/>
          <w:szCs w:val="24"/>
          <w:lang w:eastAsia="en-ZA"/>
        </w:rPr>
      </w:pPr>
      <w:r w:rsidRPr="00B21344">
        <w:rPr>
          <w:sz w:val="24"/>
          <w:szCs w:val="24"/>
          <w:lang w:eastAsia="en-ZA"/>
        </w:rPr>
        <w:t>Overall, the causal evidence points to the pandemic as a powerful exogenous shock that reshaped corporate financial policy at a systemic level. Even large, mature firms with stable dividend histories were compelled to adjust their payout strategies, revealing the fragility of traditional financial structures under crisis conditions. These findings hold important policy implications, suggesting that external shocks can rapidly alter firm behaviour and have cascading effects on income-dependent investors, highlighting the importance of resilience and contingency planning in corporate finance.</w:t>
      </w:r>
    </w:p>
    <w:p w14:paraId="4A3D9ECA" w14:textId="77777777" w:rsidR="00B21344" w:rsidRDefault="00B21344" w:rsidP="00B21344">
      <w:pPr>
        <w:jc w:val="center"/>
        <w:rPr>
          <w:lang w:eastAsia="en-ZA"/>
        </w:rPr>
      </w:pPr>
    </w:p>
    <w:p w14:paraId="79CC42B8" w14:textId="58F310FE" w:rsidR="007948C2" w:rsidRPr="007948C2" w:rsidRDefault="00B21344" w:rsidP="00B21344">
      <w:pPr>
        <w:jc w:val="center"/>
        <w:rPr>
          <w:lang w:eastAsia="en-ZA"/>
        </w:rPr>
      </w:pPr>
      <w:r>
        <w:rPr>
          <w:lang w:eastAsia="en-ZA"/>
        </w:rPr>
        <w:t>Table 3: Economic Significance</w:t>
      </w:r>
    </w:p>
    <w:tbl>
      <w:tblPr>
        <w:tblW w:w="8642" w:type="dxa"/>
        <w:shd w:val="clear" w:color="auto" w:fill="FFFFFF"/>
        <w:tblCellMar>
          <w:top w:w="15" w:type="dxa"/>
          <w:left w:w="15" w:type="dxa"/>
          <w:bottom w:w="15" w:type="dxa"/>
          <w:right w:w="15" w:type="dxa"/>
        </w:tblCellMar>
        <w:tblLook w:val="04A0" w:firstRow="1" w:lastRow="0" w:firstColumn="1" w:lastColumn="0" w:noHBand="0" w:noVBand="1"/>
      </w:tblPr>
      <w:tblGrid>
        <w:gridCol w:w="2806"/>
        <w:gridCol w:w="1604"/>
        <w:gridCol w:w="4232"/>
      </w:tblGrid>
      <w:tr w:rsidR="00FA0C03" w:rsidRPr="00FA0C03" w14:paraId="7D73E788" w14:textId="77777777" w:rsidTr="00FA0C03">
        <w:trPr>
          <w:trHeight w:val="291"/>
          <w:tblHeader/>
        </w:trPr>
        <w:tc>
          <w:tcPr>
            <w:tcW w:w="0" w:type="auto"/>
            <w:tcBorders>
              <w:top w:val="single" w:sz="12" w:space="0" w:color="auto"/>
              <w:bottom w:val="single" w:sz="12" w:space="0" w:color="auto"/>
            </w:tcBorders>
            <w:shd w:val="clear" w:color="auto" w:fill="FFFFFF"/>
            <w:tcMar>
              <w:top w:w="120" w:type="dxa"/>
              <w:left w:w="120" w:type="dxa"/>
              <w:bottom w:w="120" w:type="dxa"/>
              <w:right w:w="120" w:type="dxa"/>
            </w:tcMar>
            <w:vAlign w:val="bottom"/>
            <w:hideMark/>
          </w:tcPr>
          <w:p w14:paraId="40ED14E9" w14:textId="77777777" w:rsidR="00FA0C03" w:rsidRPr="00B21344" w:rsidRDefault="00FA0C03" w:rsidP="00FA0C03">
            <w:pPr>
              <w:ind w:left="360"/>
              <w:jc w:val="center"/>
              <w:rPr>
                <w:rFonts w:cs="Arial"/>
                <w:b/>
                <w:bCs/>
                <w:lang w:eastAsia="en-ZA"/>
              </w:rPr>
            </w:pPr>
            <w:r w:rsidRPr="00B21344">
              <w:rPr>
                <w:rFonts w:cs="Arial"/>
                <w:b/>
                <w:bCs/>
                <w:lang w:eastAsia="en-ZA"/>
              </w:rPr>
              <w:t>Metric</w:t>
            </w:r>
          </w:p>
        </w:tc>
        <w:tc>
          <w:tcPr>
            <w:tcW w:w="0" w:type="auto"/>
            <w:tcBorders>
              <w:top w:val="single" w:sz="12" w:space="0" w:color="auto"/>
              <w:bottom w:val="single" w:sz="12" w:space="0" w:color="auto"/>
            </w:tcBorders>
            <w:shd w:val="clear" w:color="auto" w:fill="FFFFFF"/>
            <w:tcMar>
              <w:top w:w="120" w:type="dxa"/>
              <w:left w:w="120" w:type="dxa"/>
              <w:bottom w:w="120" w:type="dxa"/>
              <w:right w:w="120" w:type="dxa"/>
            </w:tcMar>
            <w:vAlign w:val="bottom"/>
            <w:hideMark/>
          </w:tcPr>
          <w:p w14:paraId="6247F467" w14:textId="77777777" w:rsidR="00FA0C03" w:rsidRPr="00B21344" w:rsidRDefault="00FA0C03" w:rsidP="00FA0C03">
            <w:pPr>
              <w:ind w:left="360"/>
              <w:jc w:val="center"/>
              <w:rPr>
                <w:rFonts w:cs="Arial"/>
                <w:b/>
                <w:bCs/>
                <w:lang w:eastAsia="en-ZA"/>
              </w:rPr>
            </w:pPr>
            <w:r w:rsidRPr="00B21344">
              <w:rPr>
                <w:rFonts w:cs="Arial"/>
                <w:b/>
                <w:bCs/>
                <w:lang w:eastAsia="en-ZA"/>
              </w:rPr>
              <w:t>Value</w:t>
            </w:r>
          </w:p>
        </w:tc>
        <w:tc>
          <w:tcPr>
            <w:tcW w:w="0" w:type="auto"/>
            <w:tcBorders>
              <w:top w:val="single" w:sz="12" w:space="0" w:color="auto"/>
              <w:bottom w:val="single" w:sz="12" w:space="0" w:color="auto"/>
            </w:tcBorders>
            <w:shd w:val="clear" w:color="auto" w:fill="FFFFFF"/>
            <w:tcMar>
              <w:top w:w="120" w:type="dxa"/>
              <w:left w:w="120" w:type="dxa"/>
              <w:bottom w:w="120" w:type="dxa"/>
              <w:right w:w="120" w:type="dxa"/>
            </w:tcMar>
            <w:vAlign w:val="bottom"/>
            <w:hideMark/>
          </w:tcPr>
          <w:p w14:paraId="7D77F160" w14:textId="77777777" w:rsidR="00FA0C03" w:rsidRPr="00B21344" w:rsidRDefault="00FA0C03" w:rsidP="00FA0C03">
            <w:pPr>
              <w:ind w:left="360"/>
              <w:jc w:val="center"/>
              <w:rPr>
                <w:rFonts w:cs="Arial"/>
                <w:b/>
                <w:bCs/>
                <w:lang w:eastAsia="en-ZA"/>
              </w:rPr>
            </w:pPr>
            <w:r w:rsidRPr="00B21344">
              <w:rPr>
                <w:rFonts w:cs="Arial"/>
                <w:b/>
                <w:bCs/>
                <w:lang w:eastAsia="en-ZA"/>
              </w:rPr>
              <w:t>Interpretation</w:t>
            </w:r>
          </w:p>
        </w:tc>
      </w:tr>
      <w:tr w:rsidR="00FA0C03" w:rsidRPr="00FA0C03" w14:paraId="1C062D0E" w14:textId="77777777" w:rsidTr="00FA0C03">
        <w:trPr>
          <w:trHeight w:val="498"/>
        </w:trPr>
        <w:tc>
          <w:tcPr>
            <w:tcW w:w="0" w:type="auto"/>
            <w:tcBorders>
              <w:top w:val="single" w:sz="12" w:space="0" w:color="auto"/>
            </w:tcBorders>
            <w:shd w:val="clear" w:color="auto" w:fill="FFFFFF"/>
            <w:tcMar>
              <w:top w:w="120" w:type="dxa"/>
              <w:left w:w="120" w:type="dxa"/>
              <w:bottom w:w="120" w:type="dxa"/>
              <w:right w:w="120" w:type="dxa"/>
            </w:tcMar>
            <w:hideMark/>
          </w:tcPr>
          <w:p w14:paraId="62864FC1" w14:textId="77777777" w:rsidR="00FA0C03" w:rsidRPr="00B21344" w:rsidRDefault="00FA0C03" w:rsidP="00FA0C03">
            <w:pPr>
              <w:ind w:left="360"/>
              <w:jc w:val="center"/>
              <w:rPr>
                <w:rFonts w:cs="Arial"/>
                <w:lang w:eastAsia="en-ZA"/>
              </w:rPr>
            </w:pPr>
            <w:r w:rsidRPr="00B21344">
              <w:rPr>
                <w:rFonts w:cs="Arial"/>
                <w:lang w:eastAsia="en-ZA"/>
              </w:rPr>
              <w:t>Causal Treatment Effect (β</w:t>
            </w:r>
            <w:r w:rsidRPr="00B21344">
              <w:rPr>
                <w:rFonts w:cs="Cambria Math"/>
                <w:lang w:eastAsia="en-ZA"/>
              </w:rPr>
              <w:t>₃</w:t>
            </w:r>
            <w:r w:rsidRPr="00B21344">
              <w:rPr>
                <w:rFonts w:cs="Arial"/>
                <w:lang w:eastAsia="en-ZA"/>
              </w:rPr>
              <w:t>)</w:t>
            </w:r>
          </w:p>
        </w:tc>
        <w:tc>
          <w:tcPr>
            <w:tcW w:w="0" w:type="auto"/>
            <w:tcBorders>
              <w:top w:val="single" w:sz="12" w:space="0" w:color="auto"/>
            </w:tcBorders>
            <w:shd w:val="clear" w:color="auto" w:fill="FFFFFF"/>
            <w:tcMar>
              <w:top w:w="120" w:type="dxa"/>
              <w:left w:w="120" w:type="dxa"/>
              <w:bottom w:w="120" w:type="dxa"/>
              <w:right w:w="120" w:type="dxa"/>
            </w:tcMar>
            <w:hideMark/>
          </w:tcPr>
          <w:p w14:paraId="55AE88FC" w14:textId="77777777" w:rsidR="00FA0C03" w:rsidRPr="00B21344" w:rsidRDefault="00FA0C03" w:rsidP="00FA0C03">
            <w:pPr>
              <w:ind w:left="360"/>
              <w:jc w:val="center"/>
              <w:rPr>
                <w:rFonts w:cs="Arial"/>
                <w:lang w:eastAsia="en-ZA"/>
              </w:rPr>
            </w:pPr>
            <w:r w:rsidRPr="00B21344">
              <w:rPr>
                <w:rFonts w:cs="Arial"/>
                <w:lang w:eastAsia="en-ZA"/>
              </w:rPr>
              <w:t>-0.1825</w:t>
            </w:r>
          </w:p>
        </w:tc>
        <w:tc>
          <w:tcPr>
            <w:tcW w:w="0" w:type="auto"/>
            <w:tcBorders>
              <w:top w:val="single" w:sz="12" w:space="0" w:color="auto"/>
            </w:tcBorders>
            <w:shd w:val="clear" w:color="auto" w:fill="FFFFFF"/>
            <w:tcMar>
              <w:top w:w="120" w:type="dxa"/>
              <w:left w:w="120" w:type="dxa"/>
              <w:bottom w:w="120" w:type="dxa"/>
              <w:right w:w="120" w:type="dxa"/>
            </w:tcMar>
            <w:hideMark/>
          </w:tcPr>
          <w:p w14:paraId="23CA1EA4" w14:textId="77777777" w:rsidR="00FA0C03" w:rsidRPr="00B21344" w:rsidRDefault="00FA0C03" w:rsidP="00FA0C03">
            <w:pPr>
              <w:ind w:left="360"/>
              <w:jc w:val="center"/>
              <w:rPr>
                <w:rFonts w:cs="Arial"/>
                <w:lang w:eastAsia="en-ZA"/>
              </w:rPr>
            </w:pPr>
            <w:r w:rsidRPr="00B21344">
              <w:rPr>
                <w:rFonts w:cs="Arial"/>
                <w:lang w:eastAsia="en-ZA"/>
              </w:rPr>
              <w:t>Causal reduction in dividends per share due to COVID-19</w:t>
            </w:r>
          </w:p>
        </w:tc>
      </w:tr>
      <w:tr w:rsidR="00FA0C03" w:rsidRPr="00FA0C03" w14:paraId="763FB920" w14:textId="77777777" w:rsidTr="00FA0C03">
        <w:trPr>
          <w:trHeight w:val="456"/>
        </w:trPr>
        <w:tc>
          <w:tcPr>
            <w:tcW w:w="0" w:type="auto"/>
            <w:shd w:val="clear" w:color="auto" w:fill="FFFFFF"/>
            <w:tcMar>
              <w:top w:w="120" w:type="dxa"/>
              <w:left w:w="120" w:type="dxa"/>
              <w:bottom w:w="120" w:type="dxa"/>
              <w:right w:w="120" w:type="dxa"/>
            </w:tcMar>
            <w:hideMark/>
          </w:tcPr>
          <w:p w14:paraId="33FB43C2" w14:textId="77777777" w:rsidR="00FA0C03" w:rsidRPr="00B21344" w:rsidRDefault="00FA0C03" w:rsidP="00FA0C03">
            <w:pPr>
              <w:ind w:left="360"/>
              <w:jc w:val="center"/>
              <w:rPr>
                <w:rFonts w:cs="Arial"/>
                <w:lang w:eastAsia="en-ZA"/>
              </w:rPr>
            </w:pPr>
            <w:r w:rsidRPr="00B21344">
              <w:rPr>
                <w:rFonts w:cs="Arial"/>
                <w:lang w:eastAsia="en-ZA"/>
              </w:rPr>
              <w:t>Standard Error</w:t>
            </w:r>
          </w:p>
        </w:tc>
        <w:tc>
          <w:tcPr>
            <w:tcW w:w="0" w:type="auto"/>
            <w:shd w:val="clear" w:color="auto" w:fill="FFFFFF"/>
            <w:tcMar>
              <w:top w:w="120" w:type="dxa"/>
              <w:left w:w="120" w:type="dxa"/>
              <w:bottom w:w="120" w:type="dxa"/>
              <w:right w:w="120" w:type="dxa"/>
            </w:tcMar>
            <w:hideMark/>
          </w:tcPr>
          <w:p w14:paraId="496342DE" w14:textId="77777777" w:rsidR="00FA0C03" w:rsidRPr="00B21344" w:rsidRDefault="00FA0C03" w:rsidP="00FA0C03">
            <w:pPr>
              <w:ind w:left="360"/>
              <w:jc w:val="center"/>
              <w:rPr>
                <w:rFonts w:cs="Arial"/>
                <w:lang w:eastAsia="en-ZA"/>
              </w:rPr>
            </w:pPr>
            <w:r w:rsidRPr="00B21344">
              <w:rPr>
                <w:rFonts w:cs="Arial"/>
                <w:lang w:eastAsia="en-ZA"/>
              </w:rPr>
              <w:t>0.0535</w:t>
            </w:r>
          </w:p>
        </w:tc>
        <w:tc>
          <w:tcPr>
            <w:tcW w:w="0" w:type="auto"/>
            <w:shd w:val="clear" w:color="auto" w:fill="FFFFFF"/>
            <w:tcMar>
              <w:top w:w="120" w:type="dxa"/>
              <w:left w:w="120" w:type="dxa"/>
              <w:bottom w:w="120" w:type="dxa"/>
              <w:right w:w="120" w:type="dxa"/>
            </w:tcMar>
            <w:hideMark/>
          </w:tcPr>
          <w:p w14:paraId="00090CE1" w14:textId="77777777" w:rsidR="00FA0C03" w:rsidRPr="00B21344" w:rsidRDefault="00FA0C03" w:rsidP="00FA0C03">
            <w:pPr>
              <w:ind w:left="360"/>
              <w:jc w:val="center"/>
              <w:rPr>
                <w:rFonts w:cs="Arial"/>
                <w:lang w:eastAsia="en-ZA"/>
              </w:rPr>
            </w:pPr>
            <w:r w:rsidRPr="00B21344">
              <w:rPr>
                <w:rFonts w:cs="Arial"/>
                <w:lang w:eastAsia="en-ZA"/>
              </w:rPr>
              <w:t>Precision of causal estimate</w:t>
            </w:r>
          </w:p>
        </w:tc>
      </w:tr>
      <w:tr w:rsidR="00FA0C03" w:rsidRPr="00FA0C03" w14:paraId="626B061C" w14:textId="77777777" w:rsidTr="00FA0C03">
        <w:trPr>
          <w:trHeight w:val="258"/>
        </w:trPr>
        <w:tc>
          <w:tcPr>
            <w:tcW w:w="0" w:type="auto"/>
            <w:shd w:val="clear" w:color="auto" w:fill="FFFFFF"/>
            <w:tcMar>
              <w:top w:w="120" w:type="dxa"/>
              <w:left w:w="120" w:type="dxa"/>
              <w:bottom w:w="120" w:type="dxa"/>
              <w:right w:w="120" w:type="dxa"/>
            </w:tcMar>
            <w:hideMark/>
          </w:tcPr>
          <w:p w14:paraId="05ADF2F9" w14:textId="77777777" w:rsidR="00FA0C03" w:rsidRPr="00B21344" w:rsidRDefault="00FA0C03" w:rsidP="00FA0C03">
            <w:pPr>
              <w:ind w:left="360"/>
              <w:jc w:val="center"/>
              <w:rPr>
                <w:rFonts w:cs="Arial"/>
                <w:lang w:eastAsia="en-ZA"/>
              </w:rPr>
            </w:pPr>
            <w:r w:rsidRPr="00B21344">
              <w:rPr>
                <w:rFonts w:cs="Arial"/>
                <w:lang w:eastAsia="en-ZA"/>
              </w:rPr>
              <w:t>Pre-treatment Mean</w:t>
            </w:r>
          </w:p>
        </w:tc>
        <w:tc>
          <w:tcPr>
            <w:tcW w:w="0" w:type="auto"/>
            <w:shd w:val="clear" w:color="auto" w:fill="FFFFFF"/>
            <w:tcMar>
              <w:top w:w="120" w:type="dxa"/>
              <w:left w:w="120" w:type="dxa"/>
              <w:bottom w:w="120" w:type="dxa"/>
              <w:right w:w="120" w:type="dxa"/>
            </w:tcMar>
            <w:hideMark/>
          </w:tcPr>
          <w:p w14:paraId="7D4EDC65" w14:textId="77777777" w:rsidR="00FA0C03" w:rsidRPr="00B21344" w:rsidRDefault="00FA0C03" w:rsidP="00FA0C03">
            <w:pPr>
              <w:ind w:left="360"/>
              <w:jc w:val="center"/>
              <w:rPr>
                <w:rFonts w:cs="Arial"/>
                <w:lang w:eastAsia="en-ZA"/>
              </w:rPr>
            </w:pPr>
            <w:r w:rsidRPr="00B21344">
              <w:rPr>
                <w:rFonts w:cs="Arial"/>
                <w:lang w:eastAsia="en-ZA"/>
              </w:rPr>
              <w:t>0.3151</w:t>
            </w:r>
          </w:p>
        </w:tc>
        <w:tc>
          <w:tcPr>
            <w:tcW w:w="0" w:type="auto"/>
            <w:shd w:val="clear" w:color="auto" w:fill="FFFFFF"/>
            <w:tcMar>
              <w:top w:w="120" w:type="dxa"/>
              <w:left w:w="120" w:type="dxa"/>
              <w:bottom w:w="120" w:type="dxa"/>
              <w:right w:w="120" w:type="dxa"/>
            </w:tcMar>
            <w:hideMark/>
          </w:tcPr>
          <w:p w14:paraId="556A19C2" w14:textId="77777777" w:rsidR="00FA0C03" w:rsidRPr="00B21344" w:rsidRDefault="00FA0C03" w:rsidP="00FA0C03">
            <w:pPr>
              <w:ind w:left="360"/>
              <w:jc w:val="center"/>
              <w:rPr>
                <w:rFonts w:cs="Arial"/>
                <w:lang w:eastAsia="en-ZA"/>
              </w:rPr>
            </w:pPr>
            <w:r w:rsidRPr="00B21344">
              <w:rPr>
                <w:rFonts w:cs="Arial"/>
                <w:lang w:eastAsia="en-ZA"/>
              </w:rPr>
              <w:t>Average dividends before pandemic</w:t>
            </w:r>
          </w:p>
        </w:tc>
      </w:tr>
      <w:tr w:rsidR="00FA0C03" w:rsidRPr="00FA0C03" w14:paraId="1A0DD072" w14:textId="77777777" w:rsidTr="00FA0C03">
        <w:trPr>
          <w:trHeight w:val="114"/>
        </w:trPr>
        <w:tc>
          <w:tcPr>
            <w:tcW w:w="0" w:type="auto"/>
            <w:shd w:val="clear" w:color="auto" w:fill="FFFFFF"/>
            <w:tcMar>
              <w:top w:w="120" w:type="dxa"/>
              <w:left w:w="120" w:type="dxa"/>
              <w:bottom w:w="120" w:type="dxa"/>
              <w:right w:w="120" w:type="dxa"/>
            </w:tcMar>
            <w:hideMark/>
          </w:tcPr>
          <w:p w14:paraId="3ED649D2" w14:textId="77777777" w:rsidR="00FA0C03" w:rsidRPr="00B21344" w:rsidRDefault="00FA0C03" w:rsidP="00FA0C03">
            <w:pPr>
              <w:ind w:left="360"/>
              <w:jc w:val="center"/>
              <w:rPr>
                <w:rFonts w:cs="Arial"/>
                <w:lang w:eastAsia="en-ZA"/>
              </w:rPr>
            </w:pPr>
            <w:r w:rsidRPr="00B21344">
              <w:rPr>
                <w:rFonts w:cs="Arial"/>
                <w:lang w:eastAsia="en-ZA"/>
              </w:rPr>
              <w:t>Percentage Reduction</w:t>
            </w:r>
          </w:p>
        </w:tc>
        <w:tc>
          <w:tcPr>
            <w:tcW w:w="0" w:type="auto"/>
            <w:shd w:val="clear" w:color="auto" w:fill="FFFFFF"/>
            <w:tcMar>
              <w:top w:w="120" w:type="dxa"/>
              <w:left w:w="120" w:type="dxa"/>
              <w:bottom w:w="120" w:type="dxa"/>
              <w:right w:w="120" w:type="dxa"/>
            </w:tcMar>
            <w:hideMark/>
          </w:tcPr>
          <w:p w14:paraId="3DDADB79" w14:textId="77777777" w:rsidR="00FA0C03" w:rsidRPr="00B21344" w:rsidRDefault="00FA0C03" w:rsidP="00FA0C03">
            <w:pPr>
              <w:ind w:left="360"/>
              <w:jc w:val="center"/>
              <w:rPr>
                <w:rFonts w:cs="Arial"/>
                <w:lang w:eastAsia="en-ZA"/>
              </w:rPr>
            </w:pPr>
            <w:r w:rsidRPr="00B21344">
              <w:rPr>
                <w:rFonts w:cs="Arial"/>
                <w:lang w:eastAsia="en-ZA"/>
              </w:rPr>
              <w:t>57.9%</w:t>
            </w:r>
          </w:p>
        </w:tc>
        <w:tc>
          <w:tcPr>
            <w:tcW w:w="0" w:type="auto"/>
            <w:shd w:val="clear" w:color="auto" w:fill="FFFFFF"/>
            <w:tcMar>
              <w:top w:w="120" w:type="dxa"/>
              <w:left w:w="120" w:type="dxa"/>
              <w:bottom w:w="120" w:type="dxa"/>
              <w:right w:w="120" w:type="dxa"/>
            </w:tcMar>
            <w:hideMark/>
          </w:tcPr>
          <w:p w14:paraId="1022972A" w14:textId="77777777" w:rsidR="00FA0C03" w:rsidRPr="00B21344" w:rsidRDefault="00FA0C03" w:rsidP="00FA0C03">
            <w:pPr>
              <w:ind w:left="360"/>
              <w:jc w:val="center"/>
              <w:rPr>
                <w:rFonts w:cs="Arial"/>
                <w:lang w:eastAsia="en-ZA"/>
              </w:rPr>
            </w:pPr>
            <w:r w:rsidRPr="00B21344">
              <w:rPr>
                <w:rFonts w:cs="Arial"/>
                <w:lang w:eastAsia="en-ZA"/>
              </w:rPr>
              <w:t>Magnitude of causal reduction</w:t>
            </w:r>
          </w:p>
        </w:tc>
      </w:tr>
      <w:tr w:rsidR="00FA0C03" w:rsidRPr="00FA0C03" w14:paraId="77D5636C" w14:textId="77777777" w:rsidTr="00FA0C03">
        <w:trPr>
          <w:trHeight w:val="546"/>
        </w:trPr>
        <w:tc>
          <w:tcPr>
            <w:tcW w:w="0" w:type="auto"/>
            <w:shd w:val="clear" w:color="auto" w:fill="FFFFFF"/>
            <w:tcMar>
              <w:top w:w="120" w:type="dxa"/>
              <w:left w:w="120" w:type="dxa"/>
              <w:bottom w:w="120" w:type="dxa"/>
              <w:right w:w="120" w:type="dxa"/>
            </w:tcMar>
            <w:hideMark/>
          </w:tcPr>
          <w:p w14:paraId="1F026302" w14:textId="77777777" w:rsidR="00FA0C03" w:rsidRPr="00B21344" w:rsidRDefault="00FA0C03" w:rsidP="00FA0C03">
            <w:pPr>
              <w:ind w:left="360"/>
              <w:jc w:val="center"/>
              <w:rPr>
                <w:rFonts w:cs="Arial"/>
                <w:lang w:eastAsia="en-ZA"/>
              </w:rPr>
            </w:pPr>
            <w:r w:rsidRPr="00B21344">
              <w:rPr>
                <w:rFonts w:cs="Arial"/>
                <w:lang w:eastAsia="en-ZA"/>
              </w:rPr>
              <w:t>Average Market Cap (Treatment)</w:t>
            </w:r>
          </w:p>
        </w:tc>
        <w:tc>
          <w:tcPr>
            <w:tcW w:w="0" w:type="auto"/>
            <w:shd w:val="clear" w:color="auto" w:fill="FFFFFF"/>
            <w:tcMar>
              <w:top w:w="120" w:type="dxa"/>
              <w:left w:w="120" w:type="dxa"/>
              <w:bottom w:w="120" w:type="dxa"/>
              <w:right w:w="120" w:type="dxa"/>
            </w:tcMar>
            <w:hideMark/>
          </w:tcPr>
          <w:p w14:paraId="399D030B" w14:textId="77777777" w:rsidR="00FA0C03" w:rsidRPr="00B21344" w:rsidRDefault="00FA0C03" w:rsidP="00FA0C03">
            <w:pPr>
              <w:ind w:left="360"/>
              <w:jc w:val="center"/>
              <w:rPr>
                <w:rFonts w:cs="Arial"/>
                <w:lang w:eastAsia="en-ZA"/>
              </w:rPr>
            </w:pPr>
            <w:r w:rsidRPr="00B21344">
              <w:rPr>
                <w:rFonts w:cs="Arial"/>
                <w:lang w:eastAsia="en-ZA"/>
              </w:rPr>
              <w:t>$58.39 billion</w:t>
            </w:r>
          </w:p>
        </w:tc>
        <w:tc>
          <w:tcPr>
            <w:tcW w:w="0" w:type="auto"/>
            <w:shd w:val="clear" w:color="auto" w:fill="FFFFFF"/>
            <w:tcMar>
              <w:top w:w="120" w:type="dxa"/>
              <w:left w:w="120" w:type="dxa"/>
              <w:bottom w:w="120" w:type="dxa"/>
              <w:right w:w="120" w:type="dxa"/>
            </w:tcMar>
            <w:hideMark/>
          </w:tcPr>
          <w:p w14:paraId="578A8321" w14:textId="77777777" w:rsidR="00FA0C03" w:rsidRPr="00B21344" w:rsidRDefault="00FA0C03" w:rsidP="00FA0C03">
            <w:pPr>
              <w:ind w:left="360"/>
              <w:jc w:val="center"/>
              <w:rPr>
                <w:rFonts w:cs="Arial"/>
                <w:lang w:eastAsia="en-ZA"/>
              </w:rPr>
            </w:pPr>
            <w:r w:rsidRPr="00B21344">
              <w:rPr>
                <w:rFonts w:cs="Arial"/>
                <w:lang w:eastAsia="en-ZA"/>
              </w:rPr>
              <w:t>Average size of treatment firms</w:t>
            </w:r>
          </w:p>
        </w:tc>
      </w:tr>
      <w:tr w:rsidR="00FA0C03" w:rsidRPr="00FA0C03" w14:paraId="0660D883" w14:textId="77777777" w:rsidTr="00FA0C03">
        <w:trPr>
          <w:trHeight w:val="627"/>
        </w:trPr>
        <w:tc>
          <w:tcPr>
            <w:tcW w:w="0" w:type="auto"/>
            <w:shd w:val="clear" w:color="auto" w:fill="FFFFFF"/>
            <w:tcMar>
              <w:top w:w="120" w:type="dxa"/>
              <w:left w:w="120" w:type="dxa"/>
              <w:bottom w:w="120" w:type="dxa"/>
              <w:right w:w="120" w:type="dxa"/>
            </w:tcMar>
            <w:hideMark/>
          </w:tcPr>
          <w:p w14:paraId="50542FA7" w14:textId="77777777" w:rsidR="00FA0C03" w:rsidRPr="00B21344" w:rsidRDefault="00FA0C03" w:rsidP="00FA0C03">
            <w:pPr>
              <w:ind w:left="360"/>
              <w:jc w:val="center"/>
              <w:rPr>
                <w:rFonts w:cs="Arial"/>
                <w:lang w:eastAsia="en-ZA"/>
              </w:rPr>
            </w:pPr>
            <w:r w:rsidRPr="00B21344">
              <w:rPr>
                <w:rFonts w:cs="Arial"/>
                <w:lang w:eastAsia="en-ZA"/>
              </w:rPr>
              <w:t>Quarterly Shareholder Impact</w:t>
            </w:r>
          </w:p>
        </w:tc>
        <w:tc>
          <w:tcPr>
            <w:tcW w:w="0" w:type="auto"/>
            <w:shd w:val="clear" w:color="auto" w:fill="FFFFFF"/>
            <w:tcMar>
              <w:top w:w="120" w:type="dxa"/>
              <w:left w:w="120" w:type="dxa"/>
              <w:bottom w:w="120" w:type="dxa"/>
              <w:right w:w="120" w:type="dxa"/>
            </w:tcMar>
            <w:hideMark/>
          </w:tcPr>
          <w:p w14:paraId="48B4F89A" w14:textId="77777777" w:rsidR="00FA0C03" w:rsidRPr="00B21344" w:rsidRDefault="00FA0C03" w:rsidP="00FA0C03">
            <w:pPr>
              <w:ind w:left="360"/>
              <w:jc w:val="center"/>
              <w:rPr>
                <w:rFonts w:cs="Arial"/>
                <w:lang w:eastAsia="en-ZA"/>
              </w:rPr>
            </w:pPr>
            <w:r w:rsidRPr="00B21344">
              <w:rPr>
                <w:rFonts w:cs="Arial"/>
                <w:lang w:eastAsia="en-ZA"/>
              </w:rPr>
              <w:t>$10.65 billion</w:t>
            </w:r>
          </w:p>
        </w:tc>
        <w:tc>
          <w:tcPr>
            <w:tcW w:w="0" w:type="auto"/>
            <w:shd w:val="clear" w:color="auto" w:fill="FFFFFF"/>
            <w:tcMar>
              <w:top w:w="120" w:type="dxa"/>
              <w:left w:w="120" w:type="dxa"/>
              <w:bottom w:w="120" w:type="dxa"/>
              <w:right w:w="120" w:type="dxa"/>
            </w:tcMar>
            <w:hideMark/>
          </w:tcPr>
          <w:p w14:paraId="61B20B1A" w14:textId="77777777" w:rsidR="00FA0C03" w:rsidRPr="00B21344" w:rsidRDefault="00FA0C03" w:rsidP="00FA0C03">
            <w:pPr>
              <w:ind w:left="360"/>
              <w:jc w:val="center"/>
              <w:rPr>
                <w:rFonts w:cs="Arial"/>
                <w:lang w:eastAsia="en-ZA"/>
              </w:rPr>
            </w:pPr>
            <w:r w:rsidRPr="00B21344">
              <w:rPr>
                <w:rFonts w:cs="Arial"/>
                <w:lang w:eastAsia="en-ZA"/>
              </w:rPr>
              <w:t>Total quarterly dividend reduction</w:t>
            </w:r>
          </w:p>
        </w:tc>
      </w:tr>
      <w:tr w:rsidR="00FA0C03" w:rsidRPr="00FA0C03" w14:paraId="17657A99" w14:textId="77777777" w:rsidTr="00FA0C03">
        <w:trPr>
          <w:trHeight w:val="546"/>
        </w:trPr>
        <w:tc>
          <w:tcPr>
            <w:tcW w:w="0" w:type="auto"/>
            <w:tcBorders>
              <w:bottom w:val="single" w:sz="12" w:space="0" w:color="auto"/>
            </w:tcBorders>
            <w:shd w:val="clear" w:color="auto" w:fill="FFFFFF"/>
            <w:tcMar>
              <w:top w:w="120" w:type="dxa"/>
              <w:left w:w="120" w:type="dxa"/>
              <w:bottom w:w="120" w:type="dxa"/>
              <w:right w:w="120" w:type="dxa"/>
            </w:tcMar>
            <w:hideMark/>
          </w:tcPr>
          <w:p w14:paraId="4C5EDAED" w14:textId="77777777" w:rsidR="00FA0C03" w:rsidRPr="00B21344" w:rsidRDefault="00FA0C03" w:rsidP="00FA0C03">
            <w:pPr>
              <w:ind w:left="360"/>
              <w:jc w:val="center"/>
              <w:rPr>
                <w:rFonts w:cs="Arial"/>
                <w:lang w:eastAsia="en-ZA"/>
              </w:rPr>
            </w:pPr>
            <w:r w:rsidRPr="00B21344">
              <w:rPr>
                <w:rFonts w:cs="Arial"/>
                <w:lang w:eastAsia="en-ZA"/>
              </w:rPr>
              <w:t>Annual Shareholder Impact</w:t>
            </w:r>
          </w:p>
        </w:tc>
        <w:tc>
          <w:tcPr>
            <w:tcW w:w="0" w:type="auto"/>
            <w:tcBorders>
              <w:bottom w:val="single" w:sz="12" w:space="0" w:color="auto"/>
            </w:tcBorders>
            <w:shd w:val="clear" w:color="auto" w:fill="FFFFFF"/>
            <w:tcMar>
              <w:top w:w="120" w:type="dxa"/>
              <w:left w:w="120" w:type="dxa"/>
              <w:bottom w:w="120" w:type="dxa"/>
              <w:right w:w="120" w:type="dxa"/>
            </w:tcMar>
            <w:hideMark/>
          </w:tcPr>
          <w:p w14:paraId="6E019EEB" w14:textId="77777777" w:rsidR="00FA0C03" w:rsidRPr="00B21344" w:rsidRDefault="00FA0C03" w:rsidP="00FA0C03">
            <w:pPr>
              <w:ind w:left="360"/>
              <w:jc w:val="center"/>
              <w:rPr>
                <w:rFonts w:cs="Arial"/>
                <w:lang w:eastAsia="en-ZA"/>
              </w:rPr>
            </w:pPr>
            <w:r w:rsidRPr="00B21344">
              <w:rPr>
                <w:rFonts w:cs="Arial"/>
                <w:lang w:eastAsia="en-ZA"/>
              </w:rPr>
              <w:t>$42.62 billion</w:t>
            </w:r>
          </w:p>
        </w:tc>
        <w:tc>
          <w:tcPr>
            <w:tcW w:w="0" w:type="auto"/>
            <w:tcBorders>
              <w:bottom w:val="single" w:sz="12" w:space="0" w:color="auto"/>
            </w:tcBorders>
            <w:shd w:val="clear" w:color="auto" w:fill="FFFFFF"/>
            <w:tcMar>
              <w:top w:w="120" w:type="dxa"/>
              <w:left w:w="120" w:type="dxa"/>
              <w:bottom w:w="120" w:type="dxa"/>
              <w:right w:w="120" w:type="dxa"/>
            </w:tcMar>
            <w:hideMark/>
          </w:tcPr>
          <w:p w14:paraId="4F3AA1FE" w14:textId="77777777" w:rsidR="00FA0C03" w:rsidRPr="00B21344" w:rsidRDefault="00FA0C03" w:rsidP="00FA0C03">
            <w:pPr>
              <w:ind w:left="360"/>
              <w:jc w:val="center"/>
              <w:rPr>
                <w:rFonts w:cs="Arial"/>
                <w:lang w:eastAsia="en-ZA"/>
              </w:rPr>
            </w:pPr>
            <w:r w:rsidRPr="00B21344">
              <w:rPr>
                <w:rFonts w:cs="Arial"/>
                <w:lang w:eastAsia="en-ZA"/>
              </w:rPr>
              <w:t>Total annual dividend reduction</w:t>
            </w:r>
          </w:p>
        </w:tc>
      </w:tr>
    </w:tbl>
    <w:p w14:paraId="00F944C6" w14:textId="1BD11432" w:rsidR="00F31C9D" w:rsidRDefault="00FA0C03" w:rsidP="00F31C9D">
      <w:pPr>
        <w:ind w:left="360"/>
        <w:rPr>
          <w:sz w:val="24"/>
          <w:szCs w:val="24"/>
          <w:lang w:eastAsia="en-ZA"/>
        </w:rPr>
      </w:pPr>
      <w:r>
        <w:rPr>
          <w:sz w:val="24"/>
          <w:szCs w:val="24"/>
          <w:lang w:eastAsia="en-ZA"/>
        </w:rPr>
        <w:t>Source: Author’s Own</w:t>
      </w:r>
    </w:p>
    <w:p w14:paraId="115FFA25" w14:textId="77777777" w:rsidR="00B21344" w:rsidRDefault="00B21344" w:rsidP="00F31C9D">
      <w:pPr>
        <w:ind w:left="360"/>
        <w:rPr>
          <w:sz w:val="24"/>
          <w:szCs w:val="24"/>
          <w:lang w:eastAsia="en-ZA"/>
        </w:rPr>
      </w:pPr>
    </w:p>
    <w:p w14:paraId="2E05A11E" w14:textId="77777777" w:rsidR="00B21344" w:rsidRDefault="00B21344" w:rsidP="00F31C9D">
      <w:pPr>
        <w:ind w:left="360"/>
        <w:rPr>
          <w:sz w:val="24"/>
          <w:szCs w:val="24"/>
          <w:lang w:eastAsia="en-ZA"/>
        </w:rPr>
      </w:pPr>
    </w:p>
    <w:p w14:paraId="6D781DB3" w14:textId="77777777" w:rsidR="00B21344" w:rsidRDefault="00B21344" w:rsidP="00F31C9D">
      <w:pPr>
        <w:ind w:left="360"/>
        <w:rPr>
          <w:sz w:val="24"/>
          <w:szCs w:val="24"/>
          <w:lang w:eastAsia="en-ZA"/>
        </w:rPr>
      </w:pPr>
    </w:p>
    <w:p w14:paraId="3B5E04E3" w14:textId="77777777" w:rsidR="006E61E9" w:rsidRDefault="006E61E9" w:rsidP="00F31C9D">
      <w:pPr>
        <w:ind w:left="360"/>
        <w:rPr>
          <w:sz w:val="24"/>
          <w:szCs w:val="24"/>
          <w:lang w:eastAsia="en-ZA"/>
        </w:rPr>
      </w:pPr>
    </w:p>
    <w:p w14:paraId="6F4BC95D" w14:textId="77777777" w:rsidR="006E61E9" w:rsidRDefault="006E61E9" w:rsidP="00F31C9D">
      <w:pPr>
        <w:ind w:left="360"/>
        <w:rPr>
          <w:sz w:val="24"/>
          <w:szCs w:val="24"/>
          <w:lang w:eastAsia="en-ZA"/>
        </w:rPr>
      </w:pPr>
    </w:p>
    <w:p w14:paraId="23948C42" w14:textId="77777777" w:rsidR="00B21344" w:rsidRDefault="00B21344" w:rsidP="00F31C9D">
      <w:pPr>
        <w:ind w:left="360"/>
        <w:rPr>
          <w:sz w:val="24"/>
          <w:szCs w:val="24"/>
          <w:lang w:eastAsia="en-ZA"/>
        </w:rPr>
      </w:pPr>
    </w:p>
    <w:p w14:paraId="75B9B621" w14:textId="06C1362D" w:rsidR="00D05515" w:rsidRPr="00D05515" w:rsidRDefault="00B21344" w:rsidP="00D05515">
      <w:pPr>
        <w:pStyle w:val="ListParagraph"/>
        <w:numPr>
          <w:ilvl w:val="0"/>
          <w:numId w:val="21"/>
        </w:numPr>
        <w:rPr>
          <w:sz w:val="24"/>
          <w:szCs w:val="24"/>
          <w:lang w:eastAsia="en-ZA"/>
        </w:rPr>
      </w:pPr>
      <w:r>
        <w:rPr>
          <w:rStyle w:val="Heading1Char"/>
          <w:lang w:eastAsia="en-ZA"/>
        </w:rPr>
        <w:t xml:space="preserve"> </w:t>
      </w:r>
      <w:r w:rsidR="00D05515" w:rsidRPr="00D05515">
        <w:rPr>
          <w:rStyle w:val="Heading1Char"/>
          <w:lang w:eastAsia="en-ZA"/>
        </w:rPr>
        <w:t>Limitations and Causal Inference Qualifications</w:t>
      </w:r>
    </w:p>
    <w:p w14:paraId="708D1941" w14:textId="396F31C0" w:rsidR="00D05515" w:rsidRPr="00D05515" w:rsidRDefault="00D05515" w:rsidP="00D05515">
      <w:pPr>
        <w:ind w:left="360"/>
        <w:rPr>
          <w:sz w:val="24"/>
          <w:szCs w:val="24"/>
          <w:lang w:eastAsia="en-ZA"/>
        </w:rPr>
      </w:pPr>
      <w:r w:rsidRPr="00D05515">
        <w:rPr>
          <w:b/>
          <w:bCs/>
          <w:sz w:val="24"/>
          <w:szCs w:val="24"/>
          <w:lang w:eastAsia="en-ZA"/>
        </w:rPr>
        <w:t>Research Design Limitations</w:t>
      </w:r>
      <w:r w:rsidRPr="00D05515">
        <w:rPr>
          <w:sz w:val="24"/>
          <w:szCs w:val="24"/>
          <w:lang w:eastAsia="en-ZA"/>
        </w:rPr>
        <w:t xml:space="preserve">: </w:t>
      </w:r>
      <w:r w:rsidR="004C08AE">
        <w:rPr>
          <w:sz w:val="24"/>
          <w:szCs w:val="24"/>
          <w:lang w:eastAsia="en-ZA"/>
        </w:rPr>
        <w:t>The first is the</w:t>
      </w:r>
      <w:r w:rsidRPr="00D05515">
        <w:rPr>
          <w:sz w:val="24"/>
          <w:szCs w:val="24"/>
          <w:lang w:eastAsia="en-ZA"/>
        </w:rPr>
        <w:t> </w:t>
      </w:r>
      <w:r w:rsidR="004C08AE">
        <w:rPr>
          <w:sz w:val="24"/>
          <w:szCs w:val="24"/>
          <w:lang w:eastAsia="en-ZA"/>
        </w:rPr>
        <w:t>s</w:t>
      </w:r>
      <w:r w:rsidRPr="00D05515">
        <w:rPr>
          <w:sz w:val="24"/>
          <w:szCs w:val="24"/>
          <w:lang w:eastAsia="en-ZA"/>
        </w:rPr>
        <w:t xml:space="preserve">ample </w:t>
      </w:r>
      <w:r w:rsidR="004C08AE">
        <w:rPr>
          <w:sz w:val="24"/>
          <w:szCs w:val="24"/>
          <w:lang w:eastAsia="en-ZA"/>
        </w:rPr>
        <w:t>s</w:t>
      </w:r>
      <w:r w:rsidRPr="00D05515">
        <w:rPr>
          <w:sz w:val="24"/>
          <w:szCs w:val="24"/>
          <w:lang w:eastAsia="en-ZA"/>
        </w:rPr>
        <w:t>ize</w:t>
      </w:r>
      <w:r w:rsidR="004C08AE">
        <w:rPr>
          <w:sz w:val="24"/>
          <w:szCs w:val="24"/>
          <w:lang w:eastAsia="en-ZA"/>
        </w:rPr>
        <w:t>;</w:t>
      </w:r>
      <w:r w:rsidRPr="00D05515">
        <w:rPr>
          <w:sz w:val="24"/>
          <w:szCs w:val="24"/>
          <w:lang w:eastAsia="en-ZA"/>
        </w:rPr>
        <w:t xml:space="preserve"> </w:t>
      </w:r>
      <w:r w:rsidR="004C08AE">
        <w:rPr>
          <w:sz w:val="24"/>
          <w:szCs w:val="24"/>
          <w:lang w:eastAsia="en-ZA"/>
        </w:rPr>
        <w:t>our study is l</w:t>
      </w:r>
      <w:r w:rsidRPr="00D05515">
        <w:rPr>
          <w:sz w:val="24"/>
          <w:szCs w:val="24"/>
          <w:lang w:eastAsia="en-ZA"/>
        </w:rPr>
        <w:t>imited to 20 firms due to data constraints, though the balanced panel provides reasonable power.</w:t>
      </w:r>
      <w:r w:rsidR="004C08AE">
        <w:rPr>
          <w:sz w:val="24"/>
          <w:szCs w:val="24"/>
          <w:lang w:eastAsia="en-ZA"/>
        </w:rPr>
        <w:t xml:space="preserve"> The second is</w:t>
      </w:r>
      <w:r w:rsidRPr="00D05515">
        <w:rPr>
          <w:sz w:val="24"/>
          <w:szCs w:val="24"/>
          <w:lang w:eastAsia="en-ZA"/>
        </w:rPr>
        <w:t> </w:t>
      </w:r>
      <w:r w:rsidR="004C08AE">
        <w:rPr>
          <w:sz w:val="24"/>
          <w:szCs w:val="24"/>
          <w:lang w:eastAsia="en-ZA"/>
        </w:rPr>
        <w:t>i</w:t>
      </w:r>
      <w:r w:rsidRPr="00D05515">
        <w:rPr>
          <w:sz w:val="24"/>
          <w:szCs w:val="24"/>
          <w:lang w:eastAsia="en-ZA"/>
        </w:rPr>
        <w:t xml:space="preserve">ndustry </w:t>
      </w:r>
      <w:r w:rsidR="004C08AE">
        <w:rPr>
          <w:sz w:val="24"/>
          <w:szCs w:val="24"/>
          <w:lang w:eastAsia="en-ZA"/>
        </w:rPr>
        <w:t>h</w:t>
      </w:r>
      <w:r w:rsidRPr="00D05515">
        <w:rPr>
          <w:sz w:val="24"/>
          <w:szCs w:val="24"/>
          <w:lang w:eastAsia="en-ZA"/>
        </w:rPr>
        <w:t>eterogeneity</w:t>
      </w:r>
      <w:r w:rsidR="004C08AE">
        <w:rPr>
          <w:sz w:val="24"/>
          <w:szCs w:val="24"/>
          <w:lang w:eastAsia="en-ZA"/>
        </w:rPr>
        <w:t>;</w:t>
      </w:r>
      <w:r w:rsidRPr="00D05515">
        <w:rPr>
          <w:sz w:val="24"/>
          <w:szCs w:val="24"/>
          <w:lang w:eastAsia="en-ZA"/>
        </w:rPr>
        <w:t xml:space="preserve"> </w:t>
      </w:r>
      <w:r w:rsidR="004C08AE">
        <w:rPr>
          <w:sz w:val="24"/>
          <w:szCs w:val="24"/>
          <w:lang w:eastAsia="en-ZA"/>
        </w:rPr>
        <w:t>t</w:t>
      </w:r>
      <w:r w:rsidRPr="00D05515">
        <w:rPr>
          <w:sz w:val="24"/>
          <w:szCs w:val="24"/>
          <w:lang w:eastAsia="en-ZA"/>
        </w:rPr>
        <w:t>reatment group includes different industries with varying exposure levels</w:t>
      </w:r>
      <w:r w:rsidR="004C08AE">
        <w:rPr>
          <w:sz w:val="24"/>
          <w:szCs w:val="24"/>
          <w:lang w:eastAsia="en-ZA"/>
        </w:rPr>
        <w:t>. The third constraint is the t</w:t>
      </w:r>
      <w:r w:rsidRPr="00D05515">
        <w:rPr>
          <w:sz w:val="24"/>
          <w:szCs w:val="24"/>
          <w:lang w:eastAsia="en-ZA"/>
        </w:rPr>
        <w:t xml:space="preserve">ime </w:t>
      </w:r>
      <w:r w:rsidR="004C08AE">
        <w:rPr>
          <w:sz w:val="24"/>
          <w:szCs w:val="24"/>
          <w:lang w:eastAsia="en-ZA"/>
        </w:rPr>
        <w:t>p</w:t>
      </w:r>
      <w:r w:rsidRPr="00D05515">
        <w:rPr>
          <w:sz w:val="24"/>
          <w:szCs w:val="24"/>
          <w:lang w:eastAsia="en-ZA"/>
        </w:rPr>
        <w:t>eriod</w:t>
      </w:r>
      <w:r w:rsidR="004C08AE">
        <w:rPr>
          <w:sz w:val="24"/>
          <w:szCs w:val="24"/>
          <w:lang w:eastAsia="en-ZA"/>
        </w:rPr>
        <w:t>;</w:t>
      </w:r>
      <w:r w:rsidRPr="00D05515">
        <w:rPr>
          <w:sz w:val="24"/>
          <w:szCs w:val="24"/>
          <w:lang w:eastAsia="en-ZA"/>
        </w:rPr>
        <w:t xml:space="preserve"> </w:t>
      </w:r>
      <w:r w:rsidR="004C08AE">
        <w:rPr>
          <w:sz w:val="24"/>
          <w:szCs w:val="24"/>
          <w:lang w:eastAsia="en-ZA"/>
        </w:rPr>
        <w:t>p</w:t>
      </w:r>
      <w:r w:rsidRPr="00D05515">
        <w:rPr>
          <w:sz w:val="24"/>
          <w:szCs w:val="24"/>
          <w:lang w:eastAsia="en-ZA"/>
        </w:rPr>
        <w:t>ost-treatment period includes recovery phases,</w:t>
      </w:r>
      <w:r w:rsidR="004C08AE">
        <w:rPr>
          <w:sz w:val="24"/>
          <w:szCs w:val="24"/>
          <w:lang w:eastAsia="en-ZA"/>
        </w:rPr>
        <w:t xml:space="preserve"> which</w:t>
      </w:r>
      <w:r w:rsidRPr="00D05515">
        <w:rPr>
          <w:sz w:val="24"/>
          <w:szCs w:val="24"/>
          <w:lang w:eastAsia="en-ZA"/>
        </w:rPr>
        <w:t xml:space="preserve"> potentially attenuating estimated effects</w:t>
      </w:r>
      <w:r w:rsidR="004C08AE">
        <w:rPr>
          <w:sz w:val="24"/>
          <w:szCs w:val="24"/>
          <w:lang w:eastAsia="en-ZA"/>
        </w:rPr>
        <w:t>. The fourth id the</w:t>
      </w:r>
      <w:r w:rsidRPr="00D05515">
        <w:rPr>
          <w:sz w:val="24"/>
          <w:szCs w:val="24"/>
          <w:lang w:eastAsia="en-ZA"/>
        </w:rPr>
        <w:t> </w:t>
      </w:r>
      <w:r w:rsidR="004C08AE">
        <w:rPr>
          <w:sz w:val="24"/>
          <w:szCs w:val="24"/>
          <w:lang w:eastAsia="en-ZA"/>
        </w:rPr>
        <w:t>u</w:t>
      </w:r>
      <w:r w:rsidRPr="00D05515">
        <w:rPr>
          <w:sz w:val="24"/>
          <w:szCs w:val="24"/>
          <w:lang w:eastAsia="en-ZA"/>
        </w:rPr>
        <w:t xml:space="preserve">nobserved </w:t>
      </w:r>
      <w:r w:rsidR="004C08AE">
        <w:rPr>
          <w:sz w:val="24"/>
          <w:szCs w:val="24"/>
          <w:lang w:eastAsia="en-ZA"/>
        </w:rPr>
        <w:t>c</w:t>
      </w:r>
      <w:r w:rsidRPr="00D05515">
        <w:rPr>
          <w:sz w:val="24"/>
          <w:szCs w:val="24"/>
          <w:lang w:eastAsia="en-ZA"/>
        </w:rPr>
        <w:t>onfounders</w:t>
      </w:r>
      <w:r w:rsidR="004C08AE">
        <w:rPr>
          <w:sz w:val="24"/>
          <w:szCs w:val="24"/>
          <w:lang w:eastAsia="en-ZA"/>
        </w:rPr>
        <w:t>;</w:t>
      </w:r>
      <w:r w:rsidRPr="00D05515">
        <w:rPr>
          <w:sz w:val="24"/>
          <w:szCs w:val="24"/>
          <w:lang w:eastAsia="en-ZA"/>
        </w:rPr>
        <w:t xml:space="preserve"> </w:t>
      </w:r>
      <w:r w:rsidR="004C08AE">
        <w:rPr>
          <w:sz w:val="24"/>
          <w:szCs w:val="24"/>
          <w:lang w:eastAsia="en-ZA"/>
        </w:rPr>
        <w:t>d</w:t>
      </w:r>
      <w:r w:rsidRPr="00D05515">
        <w:rPr>
          <w:sz w:val="24"/>
          <w:szCs w:val="24"/>
          <w:lang w:eastAsia="en-ZA"/>
        </w:rPr>
        <w:t>espite extensive controls, potential omitted variables could affect causal interpretation</w:t>
      </w:r>
      <w:r w:rsidR="004C08AE">
        <w:rPr>
          <w:sz w:val="24"/>
          <w:szCs w:val="24"/>
          <w:lang w:eastAsia="en-ZA"/>
        </w:rPr>
        <w:t>. Lastly, the other issue may be g</w:t>
      </w:r>
      <w:r w:rsidRPr="00D05515">
        <w:rPr>
          <w:sz w:val="24"/>
          <w:szCs w:val="24"/>
          <w:lang w:eastAsia="en-ZA"/>
        </w:rPr>
        <w:t>eneralizability</w:t>
      </w:r>
      <w:r w:rsidR="004C08AE">
        <w:rPr>
          <w:sz w:val="24"/>
          <w:szCs w:val="24"/>
          <w:lang w:eastAsia="en-ZA"/>
        </w:rPr>
        <w:t>;</w:t>
      </w:r>
      <w:r w:rsidRPr="00D05515">
        <w:rPr>
          <w:sz w:val="24"/>
          <w:szCs w:val="24"/>
          <w:lang w:eastAsia="en-ZA"/>
        </w:rPr>
        <w:t xml:space="preserve"> </w:t>
      </w:r>
      <w:r w:rsidR="004C08AE">
        <w:rPr>
          <w:sz w:val="24"/>
          <w:szCs w:val="24"/>
          <w:lang w:eastAsia="en-ZA"/>
        </w:rPr>
        <w:t>due to only using 20 firms, r</w:t>
      </w:r>
      <w:r w:rsidRPr="00D05515">
        <w:rPr>
          <w:sz w:val="24"/>
          <w:szCs w:val="24"/>
          <w:lang w:eastAsia="en-ZA"/>
        </w:rPr>
        <w:t>esults may not extend to all firms or industries beyond those studied</w:t>
      </w:r>
      <w:r w:rsidR="004C08AE">
        <w:rPr>
          <w:sz w:val="24"/>
          <w:szCs w:val="24"/>
          <w:lang w:eastAsia="en-ZA"/>
        </w:rPr>
        <w:t>.</w:t>
      </w:r>
    </w:p>
    <w:p w14:paraId="700EC9D2" w14:textId="794E9457" w:rsidR="00D05515" w:rsidRPr="00D05515" w:rsidRDefault="00D05515" w:rsidP="00D05515">
      <w:pPr>
        <w:ind w:left="360"/>
        <w:rPr>
          <w:sz w:val="24"/>
          <w:szCs w:val="24"/>
          <w:lang w:eastAsia="en-ZA"/>
        </w:rPr>
      </w:pPr>
      <w:r w:rsidRPr="00D05515">
        <w:rPr>
          <w:b/>
          <w:bCs/>
          <w:sz w:val="24"/>
          <w:szCs w:val="24"/>
          <w:lang w:eastAsia="en-ZA"/>
        </w:rPr>
        <w:t>Causal Inference Qualifications</w:t>
      </w:r>
      <w:r w:rsidRPr="00D05515">
        <w:rPr>
          <w:sz w:val="24"/>
          <w:szCs w:val="24"/>
          <w:lang w:eastAsia="en-ZA"/>
        </w:rPr>
        <w:t>:  The parallel trends assumption is strongly supported both graphically and statistically</w:t>
      </w:r>
      <w:r w:rsidR="004C08AE">
        <w:rPr>
          <w:sz w:val="24"/>
          <w:szCs w:val="24"/>
          <w:lang w:eastAsia="en-ZA"/>
        </w:rPr>
        <w:t xml:space="preserve">. </w:t>
      </w:r>
      <w:r w:rsidRPr="00D05515">
        <w:rPr>
          <w:sz w:val="24"/>
          <w:szCs w:val="24"/>
          <w:lang w:eastAsia="en-ZA"/>
        </w:rPr>
        <w:t>The exogeneity of treatment is plausible given the nature of the pandemic</w:t>
      </w:r>
      <w:r w:rsidR="004C08AE">
        <w:rPr>
          <w:sz w:val="24"/>
          <w:szCs w:val="24"/>
          <w:lang w:eastAsia="en-ZA"/>
        </w:rPr>
        <w:t xml:space="preserve">. </w:t>
      </w:r>
      <w:r w:rsidRPr="00D05515">
        <w:rPr>
          <w:sz w:val="24"/>
          <w:szCs w:val="24"/>
          <w:lang w:eastAsia="en-ZA"/>
        </w:rPr>
        <w:t>Robustness checks across specifications enhance causal credibility</w:t>
      </w:r>
      <w:r w:rsidR="004C08AE">
        <w:rPr>
          <w:sz w:val="24"/>
          <w:szCs w:val="24"/>
          <w:lang w:eastAsia="en-ZA"/>
        </w:rPr>
        <w:t>.</w:t>
      </w:r>
      <w:r w:rsidRPr="00D05515">
        <w:rPr>
          <w:sz w:val="24"/>
          <w:szCs w:val="24"/>
          <w:lang w:eastAsia="en-ZA"/>
        </w:rPr>
        <w:t xml:space="preserve"> However, definitive causal claims always carry some uncertainty in observational settings</w:t>
      </w:r>
      <w:r w:rsidR="004C08AE">
        <w:rPr>
          <w:sz w:val="24"/>
          <w:szCs w:val="24"/>
          <w:lang w:eastAsia="en-ZA"/>
        </w:rPr>
        <w:t>.</w:t>
      </w:r>
    </w:p>
    <w:p w14:paraId="02617D32" w14:textId="499D69BF" w:rsidR="00D05515" w:rsidRPr="00D05515" w:rsidRDefault="00D05515" w:rsidP="00D05515">
      <w:pPr>
        <w:ind w:left="360"/>
        <w:rPr>
          <w:sz w:val="24"/>
          <w:szCs w:val="24"/>
          <w:lang w:eastAsia="en-ZA"/>
        </w:rPr>
      </w:pPr>
      <w:r w:rsidRPr="00D05515">
        <w:rPr>
          <w:b/>
          <w:bCs/>
          <w:sz w:val="24"/>
          <w:szCs w:val="24"/>
          <w:lang w:eastAsia="en-ZA"/>
        </w:rPr>
        <w:t>Future Research Directions</w:t>
      </w:r>
      <w:r w:rsidRPr="00D05515">
        <w:rPr>
          <w:sz w:val="24"/>
          <w:szCs w:val="24"/>
          <w:lang w:eastAsia="en-ZA"/>
        </w:rPr>
        <w:t>:</w:t>
      </w:r>
      <w:r w:rsidR="004C08AE">
        <w:rPr>
          <w:sz w:val="24"/>
          <w:szCs w:val="24"/>
          <w:lang w:eastAsia="en-ZA"/>
        </w:rPr>
        <w:t xml:space="preserve"> Suggestions would include</w:t>
      </w:r>
      <w:r w:rsidRPr="00D05515">
        <w:rPr>
          <w:sz w:val="24"/>
          <w:szCs w:val="24"/>
          <w:lang w:eastAsia="en-ZA"/>
        </w:rPr>
        <w:t xml:space="preserve"> </w:t>
      </w:r>
      <w:r w:rsidR="004C08AE">
        <w:rPr>
          <w:sz w:val="24"/>
          <w:szCs w:val="24"/>
          <w:lang w:eastAsia="en-ZA"/>
        </w:rPr>
        <w:t>e</w:t>
      </w:r>
      <w:r w:rsidRPr="00D05515">
        <w:rPr>
          <w:sz w:val="24"/>
          <w:szCs w:val="24"/>
          <w:lang w:eastAsia="en-ZA"/>
        </w:rPr>
        <w:t>xpand</w:t>
      </w:r>
      <w:r w:rsidR="004C08AE">
        <w:rPr>
          <w:sz w:val="24"/>
          <w:szCs w:val="24"/>
          <w:lang w:eastAsia="en-ZA"/>
        </w:rPr>
        <w:t>ing the</w:t>
      </w:r>
      <w:r w:rsidRPr="00D05515">
        <w:rPr>
          <w:sz w:val="24"/>
          <w:szCs w:val="24"/>
          <w:lang w:eastAsia="en-ZA"/>
        </w:rPr>
        <w:t xml:space="preserve"> sample to include more firms and industries for greater generalizability</w:t>
      </w:r>
      <w:r w:rsidR="004C08AE">
        <w:rPr>
          <w:sz w:val="24"/>
          <w:szCs w:val="24"/>
          <w:lang w:eastAsia="en-ZA"/>
        </w:rPr>
        <w:t>. Another one would be to e</w:t>
      </w:r>
      <w:r w:rsidRPr="00D05515">
        <w:rPr>
          <w:sz w:val="24"/>
          <w:szCs w:val="24"/>
          <w:lang w:eastAsia="en-ZA"/>
        </w:rPr>
        <w:t>xamine longer-term effects on dividend policy and potential structural breaks</w:t>
      </w:r>
      <w:r w:rsidR="004C08AE">
        <w:rPr>
          <w:sz w:val="24"/>
          <w:szCs w:val="24"/>
          <w:lang w:eastAsia="en-ZA"/>
        </w:rPr>
        <w:t>. Furthermore, scholars could also i</w:t>
      </w:r>
      <w:r w:rsidRPr="00D05515">
        <w:rPr>
          <w:sz w:val="24"/>
          <w:szCs w:val="24"/>
          <w:lang w:eastAsia="en-ZA"/>
        </w:rPr>
        <w:t>nvestigate mechanisms through which dividends were affected (</w:t>
      </w:r>
      <w:r w:rsidR="004C08AE">
        <w:rPr>
          <w:sz w:val="24"/>
          <w:szCs w:val="24"/>
          <w:lang w:eastAsia="en-ZA"/>
        </w:rPr>
        <w:t xml:space="preserve">e.g. </w:t>
      </w:r>
      <w:r w:rsidRPr="00D05515">
        <w:rPr>
          <w:sz w:val="24"/>
          <w:szCs w:val="24"/>
          <w:lang w:eastAsia="en-ZA"/>
        </w:rPr>
        <w:t>cash flows, leverage, investment)</w:t>
      </w:r>
      <w:r w:rsidR="004C08AE">
        <w:rPr>
          <w:sz w:val="24"/>
          <w:szCs w:val="24"/>
          <w:lang w:eastAsia="en-ZA"/>
        </w:rPr>
        <w:t>.</w:t>
      </w:r>
      <w:r w:rsidRPr="00D05515">
        <w:rPr>
          <w:sz w:val="24"/>
          <w:szCs w:val="24"/>
          <w:lang w:eastAsia="en-ZA"/>
        </w:rPr>
        <w:t xml:space="preserve"> </w:t>
      </w:r>
      <w:r w:rsidR="004C08AE">
        <w:rPr>
          <w:sz w:val="24"/>
          <w:szCs w:val="24"/>
          <w:lang w:eastAsia="en-ZA"/>
        </w:rPr>
        <w:t>Studies could also follow the route of c</w:t>
      </w:r>
      <w:r w:rsidRPr="00D05515">
        <w:rPr>
          <w:sz w:val="24"/>
          <w:szCs w:val="24"/>
          <w:lang w:eastAsia="en-ZA"/>
        </w:rPr>
        <w:t>ompar</w:t>
      </w:r>
      <w:r w:rsidR="004C08AE">
        <w:rPr>
          <w:sz w:val="24"/>
          <w:szCs w:val="24"/>
          <w:lang w:eastAsia="en-ZA"/>
        </w:rPr>
        <w:t>ing</w:t>
      </w:r>
      <w:r w:rsidRPr="00D05515">
        <w:rPr>
          <w:sz w:val="24"/>
          <w:szCs w:val="24"/>
          <w:lang w:eastAsia="en-ZA"/>
        </w:rPr>
        <w:t xml:space="preserve"> across countries with different policy responses to test for heterogeneity</w:t>
      </w:r>
      <w:r w:rsidR="004C08AE">
        <w:rPr>
          <w:sz w:val="24"/>
          <w:szCs w:val="24"/>
          <w:lang w:eastAsia="en-ZA"/>
        </w:rPr>
        <w:t xml:space="preserve">. </w:t>
      </w:r>
    </w:p>
    <w:p w14:paraId="13BB9791" w14:textId="606FB3C0" w:rsidR="00FA0C03" w:rsidRPr="00CF62F5" w:rsidRDefault="00FA0C03" w:rsidP="00F31C9D">
      <w:pPr>
        <w:ind w:left="360"/>
        <w:rPr>
          <w:sz w:val="24"/>
          <w:szCs w:val="24"/>
          <w:lang w:eastAsia="en-ZA"/>
        </w:rPr>
      </w:pPr>
    </w:p>
    <w:sectPr w:rsidR="00FA0C03" w:rsidRPr="00CF62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954"/>
    <w:multiLevelType w:val="hybridMultilevel"/>
    <w:tmpl w:val="56CC44EE"/>
    <w:lvl w:ilvl="0" w:tplc="9760D78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ED3CD6"/>
    <w:multiLevelType w:val="multilevel"/>
    <w:tmpl w:val="6B5E967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0C27DC"/>
    <w:multiLevelType w:val="hybridMultilevel"/>
    <w:tmpl w:val="AAA273A2"/>
    <w:lvl w:ilvl="0" w:tplc="9760D78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64B1F4A"/>
    <w:multiLevelType w:val="hybridMultilevel"/>
    <w:tmpl w:val="0ABC422C"/>
    <w:lvl w:ilvl="0" w:tplc="1A4417A6">
      <w:start w:val="1"/>
      <w:numFmt w:val="lowerLetter"/>
      <w:lvlText w:val="(%1)"/>
      <w:lvlJc w:val="left"/>
      <w:pPr>
        <w:ind w:left="720" w:hanging="360"/>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75F7810"/>
    <w:multiLevelType w:val="hybridMultilevel"/>
    <w:tmpl w:val="BA666A2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082350F4"/>
    <w:multiLevelType w:val="hybridMultilevel"/>
    <w:tmpl w:val="DAF468C2"/>
    <w:lvl w:ilvl="0" w:tplc="3D5AFB46">
      <w:start w:val="1"/>
      <w:numFmt w:val="decimal"/>
      <w:lvlText w:val="%1."/>
      <w:lvlJc w:val="left"/>
      <w:pPr>
        <w:ind w:left="720" w:hanging="360"/>
      </w:pPr>
      <w:rPr>
        <w:rFonts w:hint="default"/>
        <w:sz w:val="40"/>
        <w:szCs w:val="4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8D45084"/>
    <w:multiLevelType w:val="hybridMultilevel"/>
    <w:tmpl w:val="4EF20D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F7C3E99"/>
    <w:multiLevelType w:val="hybridMultilevel"/>
    <w:tmpl w:val="82F8F5B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17D035AC"/>
    <w:multiLevelType w:val="multilevel"/>
    <w:tmpl w:val="946C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C03AC"/>
    <w:multiLevelType w:val="hybridMultilevel"/>
    <w:tmpl w:val="C5524D0C"/>
    <w:lvl w:ilvl="0" w:tplc="262CAE58">
      <w:start w:val="1"/>
      <w:numFmt w:val="decimal"/>
      <w:lvlText w:val="%1."/>
      <w:lvlJc w:val="left"/>
      <w:pPr>
        <w:ind w:left="720" w:hanging="360"/>
      </w:pPr>
      <w:rPr>
        <w:rFonts w:hint="default"/>
        <w:b w:val="0"/>
        <w:bCs/>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8464F3B"/>
    <w:multiLevelType w:val="multilevel"/>
    <w:tmpl w:val="855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D10B6"/>
    <w:multiLevelType w:val="multilevel"/>
    <w:tmpl w:val="2E340D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E53E6"/>
    <w:multiLevelType w:val="hybridMultilevel"/>
    <w:tmpl w:val="4EF8E59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5824332"/>
    <w:multiLevelType w:val="hybridMultilevel"/>
    <w:tmpl w:val="8A8A7B34"/>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30634D"/>
    <w:multiLevelType w:val="multilevel"/>
    <w:tmpl w:val="F65E2A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9333A"/>
    <w:multiLevelType w:val="hybridMultilevel"/>
    <w:tmpl w:val="B3B60114"/>
    <w:lvl w:ilvl="0" w:tplc="C662264E">
      <w:start w:val="1"/>
      <w:numFmt w:val="decimal"/>
      <w:pStyle w:val="Heading1"/>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C470C93"/>
    <w:multiLevelType w:val="multilevel"/>
    <w:tmpl w:val="BFE2E7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94452A"/>
    <w:multiLevelType w:val="multilevel"/>
    <w:tmpl w:val="214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E4891"/>
    <w:multiLevelType w:val="multilevel"/>
    <w:tmpl w:val="437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C7901"/>
    <w:multiLevelType w:val="hybridMultilevel"/>
    <w:tmpl w:val="C9D812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A29014D"/>
    <w:multiLevelType w:val="hybridMultilevel"/>
    <w:tmpl w:val="05C24E38"/>
    <w:lvl w:ilvl="0" w:tplc="8A9E5BE6">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B3D4F44"/>
    <w:multiLevelType w:val="hybridMultilevel"/>
    <w:tmpl w:val="2902AA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72CF362A"/>
    <w:multiLevelType w:val="hybridMultilevel"/>
    <w:tmpl w:val="CCFEB35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84111140">
    <w:abstractNumId w:val="12"/>
  </w:num>
  <w:num w:numId="2" w16cid:durableId="1725326962">
    <w:abstractNumId w:val="16"/>
  </w:num>
  <w:num w:numId="3" w16cid:durableId="1074742006">
    <w:abstractNumId w:val="4"/>
  </w:num>
  <w:num w:numId="4" w16cid:durableId="1983463531">
    <w:abstractNumId w:val="7"/>
  </w:num>
  <w:num w:numId="5" w16cid:durableId="1998993888">
    <w:abstractNumId w:val="6"/>
  </w:num>
  <w:num w:numId="6" w16cid:durableId="1741908476">
    <w:abstractNumId w:val="9"/>
  </w:num>
  <w:num w:numId="7" w16cid:durableId="1700350971">
    <w:abstractNumId w:val="17"/>
  </w:num>
  <w:num w:numId="8" w16cid:durableId="898904719">
    <w:abstractNumId w:val="8"/>
  </w:num>
  <w:num w:numId="9" w16cid:durableId="771435271">
    <w:abstractNumId w:val="22"/>
  </w:num>
  <w:num w:numId="10" w16cid:durableId="483396248">
    <w:abstractNumId w:val="21"/>
  </w:num>
  <w:num w:numId="11" w16cid:durableId="785075559">
    <w:abstractNumId w:val="5"/>
  </w:num>
  <w:num w:numId="12" w16cid:durableId="131606909">
    <w:abstractNumId w:val="15"/>
  </w:num>
  <w:num w:numId="13" w16cid:durableId="1227955463">
    <w:abstractNumId w:val="19"/>
  </w:num>
  <w:num w:numId="14" w16cid:durableId="1609779559">
    <w:abstractNumId w:val="0"/>
  </w:num>
  <w:num w:numId="15" w16cid:durableId="2019697766">
    <w:abstractNumId w:val="18"/>
  </w:num>
  <w:num w:numId="16" w16cid:durableId="2097315431">
    <w:abstractNumId w:val="10"/>
  </w:num>
  <w:num w:numId="17" w16cid:durableId="358236732">
    <w:abstractNumId w:val="14"/>
  </w:num>
  <w:num w:numId="18" w16cid:durableId="1046952808">
    <w:abstractNumId w:val="11"/>
  </w:num>
  <w:num w:numId="19" w16cid:durableId="714505393">
    <w:abstractNumId w:val="1"/>
  </w:num>
  <w:num w:numId="20" w16cid:durableId="1255435489">
    <w:abstractNumId w:val="20"/>
  </w:num>
  <w:num w:numId="21" w16cid:durableId="1635793080">
    <w:abstractNumId w:val="3"/>
  </w:num>
  <w:num w:numId="22" w16cid:durableId="306739081">
    <w:abstractNumId w:val="2"/>
  </w:num>
  <w:num w:numId="23" w16cid:durableId="3654518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419"/>
    <w:rsid w:val="0002161A"/>
    <w:rsid w:val="00022C49"/>
    <w:rsid w:val="00095CDD"/>
    <w:rsid w:val="0010316B"/>
    <w:rsid w:val="0012248B"/>
    <w:rsid w:val="0018675C"/>
    <w:rsid w:val="001E4984"/>
    <w:rsid w:val="002031A2"/>
    <w:rsid w:val="00241A33"/>
    <w:rsid w:val="00242CFC"/>
    <w:rsid w:val="00253A54"/>
    <w:rsid w:val="002906EF"/>
    <w:rsid w:val="002B4CD7"/>
    <w:rsid w:val="002C4229"/>
    <w:rsid w:val="00325E7D"/>
    <w:rsid w:val="003B51FE"/>
    <w:rsid w:val="003F35C0"/>
    <w:rsid w:val="0040308D"/>
    <w:rsid w:val="00414129"/>
    <w:rsid w:val="00414E78"/>
    <w:rsid w:val="00425028"/>
    <w:rsid w:val="00443776"/>
    <w:rsid w:val="004558EB"/>
    <w:rsid w:val="00481F30"/>
    <w:rsid w:val="004B12CC"/>
    <w:rsid w:val="004C08AE"/>
    <w:rsid w:val="004C5071"/>
    <w:rsid w:val="004E4F89"/>
    <w:rsid w:val="005014BA"/>
    <w:rsid w:val="005229F4"/>
    <w:rsid w:val="00545830"/>
    <w:rsid w:val="00546A19"/>
    <w:rsid w:val="00580258"/>
    <w:rsid w:val="005932C4"/>
    <w:rsid w:val="00594DEA"/>
    <w:rsid w:val="0059782A"/>
    <w:rsid w:val="005A4916"/>
    <w:rsid w:val="005E5AE2"/>
    <w:rsid w:val="006025D4"/>
    <w:rsid w:val="00617DA4"/>
    <w:rsid w:val="00622103"/>
    <w:rsid w:val="006354CE"/>
    <w:rsid w:val="006624D4"/>
    <w:rsid w:val="0067662F"/>
    <w:rsid w:val="006769EB"/>
    <w:rsid w:val="006B6D48"/>
    <w:rsid w:val="006E61E9"/>
    <w:rsid w:val="00721238"/>
    <w:rsid w:val="00721E59"/>
    <w:rsid w:val="007948C2"/>
    <w:rsid w:val="0079762D"/>
    <w:rsid w:val="007A1749"/>
    <w:rsid w:val="007C1671"/>
    <w:rsid w:val="007F0C18"/>
    <w:rsid w:val="00804984"/>
    <w:rsid w:val="00813DC2"/>
    <w:rsid w:val="00832CC9"/>
    <w:rsid w:val="00863755"/>
    <w:rsid w:val="008710A2"/>
    <w:rsid w:val="008712F0"/>
    <w:rsid w:val="008C08AD"/>
    <w:rsid w:val="008E507E"/>
    <w:rsid w:val="008F3251"/>
    <w:rsid w:val="009151AF"/>
    <w:rsid w:val="00931E24"/>
    <w:rsid w:val="00937DA2"/>
    <w:rsid w:val="00970398"/>
    <w:rsid w:val="009A7B07"/>
    <w:rsid w:val="009C1262"/>
    <w:rsid w:val="009D5E21"/>
    <w:rsid w:val="009E6798"/>
    <w:rsid w:val="009F0B51"/>
    <w:rsid w:val="009F1549"/>
    <w:rsid w:val="00A02D84"/>
    <w:rsid w:val="00A12E3A"/>
    <w:rsid w:val="00A14A79"/>
    <w:rsid w:val="00A1531B"/>
    <w:rsid w:val="00A41D2C"/>
    <w:rsid w:val="00A426BA"/>
    <w:rsid w:val="00A57516"/>
    <w:rsid w:val="00A70419"/>
    <w:rsid w:val="00A853BF"/>
    <w:rsid w:val="00AD43AC"/>
    <w:rsid w:val="00AE53A3"/>
    <w:rsid w:val="00AF4825"/>
    <w:rsid w:val="00AF6362"/>
    <w:rsid w:val="00B06657"/>
    <w:rsid w:val="00B071A9"/>
    <w:rsid w:val="00B21344"/>
    <w:rsid w:val="00B32FCB"/>
    <w:rsid w:val="00B76C6C"/>
    <w:rsid w:val="00B83607"/>
    <w:rsid w:val="00B958D8"/>
    <w:rsid w:val="00B972A9"/>
    <w:rsid w:val="00BA1A91"/>
    <w:rsid w:val="00BB315C"/>
    <w:rsid w:val="00BB64BE"/>
    <w:rsid w:val="00C01D72"/>
    <w:rsid w:val="00C357B9"/>
    <w:rsid w:val="00C60F9D"/>
    <w:rsid w:val="00C71964"/>
    <w:rsid w:val="00C8477A"/>
    <w:rsid w:val="00CF62F5"/>
    <w:rsid w:val="00D05515"/>
    <w:rsid w:val="00D24206"/>
    <w:rsid w:val="00D8725C"/>
    <w:rsid w:val="00D93A15"/>
    <w:rsid w:val="00DA45CD"/>
    <w:rsid w:val="00DB4F3B"/>
    <w:rsid w:val="00DD2177"/>
    <w:rsid w:val="00DD610A"/>
    <w:rsid w:val="00DE3C5B"/>
    <w:rsid w:val="00DF532E"/>
    <w:rsid w:val="00E4125C"/>
    <w:rsid w:val="00E572A2"/>
    <w:rsid w:val="00E605BE"/>
    <w:rsid w:val="00E63FF9"/>
    <w:rsid w:val="00E84419"/>
    <w:rsid w:val="00E947C2"/>
    <w:rsid w:val="00EA187D"/>
    <w:rsid w:val="00EA5941"/>
    <w:rsid w:val="00F31C9D"/>
    <w:rsid w:val="00FA0C03"/>
    <w:rsid w:val="00FC1DE5"/>
    <w:rsid w:val="00FC26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5BFC"/>
  <w15:chartTrackingRefBased/>
  <w15:docId w15:val="{B2492D1C-FB14-4CAC-8DB7-0B815133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206"/>
    <w:pPr>
      <w:keepNext/>
      <w:keepLines/>
      <w:numPr>
        <w:numId w:val="12"/>
      </w:numPr>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721238"/>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84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38"/>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72123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84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419"/>
    <w:rPr>
      <w:rFonts w:eastAsiaTheme="majorEastAsia" w:cstheme="majorBidi"/>
      <w:color w:val="272727" w:themeColor="text1" w:themeTint="D8"/>
    </w:rPr>
  </w:style>
  <w:style w:type="paragraph" w:styleId="Title">
    <w:name w:val="Title"/>
    <w:basedOn w:val="Normal"/>
    <w:next w:val="Normal"/>
    <w:link w:val="TitleChar"/>
    <w:uiPriority w:val="10"/>
    <w:qFormat/>
    <w:rsid w:val="00E84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419"/>
    <w:pPr>
      <w:spacing w:before="160"/>
      <w:jc w:val="center"/>
    </w:pPr>
    <w:rPr>
      <w:i/>
      <w:iCs/>
      <w:color w:val="404040" w:themeColor="text1" w:themeTint="BF"/>
    </w:rPr>
  </w:style>
  <w:style w:type="character" w:customStyle="1" w:styleId="QuoteChar">
    <w:name w:val="Quote Char"/>
    <w:basedOn w:val="DefaultParagraphFont"/>
    <w:link w:val="Quote"/>
    <w:uiPriority w:val="29"/>
    <w:rsid w:val="00E84419"/>
    <w:rPr>
      <w:i/>
      <w:iCs/>
      <w:color w:val="404040" w:themeColor="text1" w:themeTint="BF"/>
    </w:rPr>
  </w:style>
  <w:style w:type="paragraph" w:styleId="ListParagraph">
    <w:name w:val="List Paragraph"/>
    <w:basedOn w:val="Normal"/>
    <w:uiPriority w:val="34"/>
    <w:qFormat/>
    <w:rsid w:val="00E84419"/>
    <w:pPr>
      <w:ind w:left="720"/>
      <w:contextualSpacing/>
    </w:pPr>
  </w:style>
  <w:style w:type="character" w:styleId="IntenseEmphasis">
    <w:name w:val="Intense Emphasis"/>
    <w:basedOn w:val="DefaultParagraphFont"/>
    <w:uiPriority w:val="21"/>
    <w:qFormat/>
    <w:rsid w:val="00E84419"/>
    <w:rPr>
      <w:i/>
      <w:iCs/>
      <w:color w:val="0F4761" w:themeColor="accent1" w:themeShade="BF"/>
    </w:rPr>
  </w:style>
  <w:style w:type="paragraph" w:styleId="IntenseQuote">
    <w:name w:val="Intense Quote"/>
    <w:basedOn w:val="Normal"/>
    <w:next w:val="Normal"/>
    <w:link w:val="IntenseQuoteChar"/>
    <w:uiPriority w:val="30"/>
    <w:qFormat/>
    <w:rsid w:val="00E84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419"/>
    <w:rPr>
      <w:i/>
      <w:iCs/>
      <w:color w:val="0F4761" w:themeColor="accent1" w:themeShade="BF"/>
    </w:rPr>
  </w:style>
  <w:style w:type="character" w:styleId="IntenseReference">
    <w:name w:val="Intense Reference"/>
    <w:basedOn w:val="DefaultParagraphFont"/>
    <w:uiPriority w:val="32"/>
    <w:qFormat/>
    <w:rsid w:val="00E84419"/>
    <w:rPr>
      <w:b/>
      <w:bCs/>
      <w:smallCaps/>
      <w:color w:val="0F4761" w:themeColor="accent1" w:themeShade="BF"/>
      <w:spacing w:val="5"/>
    </w:rPr>
  </w:style>
  <w:style w:type="table" w:styleId="TableGrid">
    <w:name w:val="Table Grid"/>
    <w:basedOn w:val="TableNormal"/>
    <w:uiPriority w:val="39"/>
    <w:rsid w:val="00414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1D72"/>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C01D72"/>
    <w:rPr>
      <w:b/>
      <w:bCs/>
    </w:rPr>
  </w:style>
  <w:style w:type="character" w:customStyle="1" w:styleId="math">
    <w:name w:val="math"/>
    <w:basedOn w:val="DefaultParagraphFont"/>
    <w:rsid w:val="00C01D72"/>
  </w:style>
  <w:style w:type="character" w:customStyle="1" w:styleId="mi">
    <w:name w:val="mi"/>
    <w:basedOn w:val="DefaultParagraphFont"/>
    <w:rsid w:val="00C01D72"/>
  </w:style>
  <w:style w:type="character" w:customStyle="1" w:styleId="mo">
    <w:name w:val="mo"/>
    <w:basedOn w:val="DefaultParagraphFont"/>
    <w:rsid w:val="00C01D72"/>
  </w:style>
  <w:style w:type="character" w:customStyle="1" w:styleId="mn">
    <w:name w:val="mn"/>
    <w:basedOn w:val="DefaultParagraphFont"/>
    <w:rsid w:val="00C01D72"/>
  </w:style>
  <w:style w:type="character" w:styleId="PlaceholderText">
    <w:name w:val="Placeholder Text"/>
    <w:basedOn w:val="DefaultParagraphFont"/>
    <w:uiPriority w:val="99"/>
    <w:semiHidden/>
    <w:rsid w:val="0079762D"/>
    <w:rPr>
      <w:color w:val="666666"/>
    </w:rPr>
  </w:style>
  <w:style w:type="numbering" w:customStyle="1" w:styleId="CurrentList1">
    <w:name w:val="Current List1"/>
    <w:uiPriority w:val="99"/>
    <w:rsid w:val="00B071A9"/>
    <w:pPr>
      <w:numPr>
        <w:numId w:val="19"/>
      </w:numPr>
    </w:pPr>
  </w:style>
  <w:style w:type="character" w:styleId="Hyperlink">
    <w:name w:val="Hyperlink"/>
    <w:basedOn w:val="DefaultParagraphFont"/>
    <w:uiPriority w:val="99"/>
    <w:unhideWhenUsed/>
    <w:rsid w:val="007948C2"/>
    <w:rPr>
      <w:color w:val="467886" w:themeColor="hyperlink"/>
      <w:u w:val="single"/>
    </w:rPr>
  </w:style>
  <w:style w:type="character" w:styleId="UnresolvedMention">
    <w:name w:val="Unresolved Mention"/>
    <w:basedOn w:val="DefaultParagraphFont"/>
    <w:uiPriority w:val="99"/>
    <w:semiHidden/>
    <w:unhideWhenUsed/>
    <w:rsid w:val="00794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13272-F71F-4559-8E52-4D2287D3E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12</Pages>
  <Words>3682</Words>
  <Characters>20989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APHELELE NOMBILA</dc:creator>
  <cp:keywords/>
  <dc:description/>
  <cp:lastModifiedBy>APHELELE NOMBILA</cp:lastModifiedBy>
  <cp:revision>78</cp:revision>
  <dcterms:created xsi:type="dcterms:W3CDTF">2025-10-21T08:45:00Z</dcterms:created>
  <dcterms:modified xsi:type="dcterms:W3CDTF">2025-12-06T08:33:00Z</dcterms:modified>
</cp:coreProperties>
</file>