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0" w:lineRule="exact"/>
        <w:rPr>
          <w:sz w:val="21"/>
          <w:szCs w:val="21"/>
          <w:lang w:eastAsia="zh-CN"/>
        </w:rPr>
      </w:pPr>
    </w:p>
    <w:p>
      <w:pPr>
        <w:spacing w:line="340" w:lineRule="exact"/>
        <w:rPr>
          <w:sz w:val="21"/>
          <w:szCs w:val="21"/>
          <w:lang w:eastAsia="zh-CN"/>
        </w:rPr>
      </w:pPr>
    </w:p>
    <w:p>
      <w:pPr>
        <w:jc w:val="center"/>
        <w:rPr>
          <w:rFonts w:hint="eastAsia"/>
          <w:b/>
          <w:sz w:val="30"/>
          <w:szCs w:val="30"/>
        </w:rPr>
      </w:pPr>
      <w:r>
        <w:rPr>
          <w:rFonts w:hint="eastAsia"/>
          <w:b/>
          <w:sz w:val="30"/>
          <w:szCs w:val="30"/>
          <w:lang w:val="en-US" w:eastAsia="zh-CN"/>
        </w:rPr>
        <w:t>通信设备</w:t>
      </w:r>
      <w:r>
        <w:rPr>
          <w:rFonts w:hint="eastAsia"/>
          <w:b/>
          <w:sz w:val="30"/>
          <w:szCs w:val="30"/>
          <w:lang w:eastAsia="zh-CN"/>
        </w:rPr>
        <w:t>采购</w:t>
      </w:r>
      <w:r>
        <w:rPr>
          <w:rFonts w:hint="eastAsia"/>
          <w:b/>
          <w:sz w:val="30"/>
          <w:szCs w:val="30"/>
        </w:rPr>
        <w:t>合同</w:t>
      </w:r>
    </w:p>
    <w:p>
      <w:pPr>
        <w:jc w:val="center"/>
        <w:rPr>
          <w:rFonts w:hint="eastAsia"/>
          <w:b/>
          <w:sz w:val="30"/>
          <w:szCs w:val="30"/>
        </w:rPr>
      </w:pPr>
    </w:p>
    <w:p>
      <w:pPr>
        <w:spacing w:line="340" w:lineRule="exact"/>
        <w:jc w:val="both"/>
        <w:rPr>
          <w:rFonts w:hint="default"/>
          <w:sz w:val="21"/>
          <w:szCs w:val="21"/>
          <w:lang w:val="en-US" w:eastAsia="zh-CN"/>
        </w:rPr>
      </w:pPr>
      <w:r>
        <w:rPr>
          <w:rFonts w:hint="eastAsia"/>
          <w:bCs/>
          <w:sz w:val="21"/>
          <w:szCs w:val="21"/>
          <w:lang w:eastAsia="zh-CN"/>
        </w:rPr>
        <w:t>需方（甲方）：</w:t>
      </w:r>
      <w:r>
        <w:rPr>
          <w:sz w:val="21"/>
          <w:szCs w:val="21"/>
          <w:lang w:eastAsia="zh-CN"/>
        </w:rPr>
        <w:t xml:space="preserve"> </w:t>
      </w:r>
      <w:r>
        <w:rPr>
          <w:rFonts w:hint="eastAsia"/>
          <w:sz w:val="21"/>
          <w:szCs w:val="21"/>
          <w:lang w:val="en-US" w:eastAsia="zh-CN"/>
        </w:rPr>
        <w:t>无锡筑码科技有限公司</w:t>
      </w:r>
    </w:p>
    <w:p>
      <w:pPr>
        <w:spacing w:line="340" w:lineRule="exact"/>
        <w:jc w:val="both"/>
        <w:rPr>
          <w:rFonts w:hint="default"/>
          <w:bCs/>
          <w:sz w:val="21"/>
          <w:szCs w:val="21"/>
          <w:lang w:val="en-US" w:eastAsia="zh-CN"/>
        </w:rPr>
      </w:pPr>
      <w:r>
        <w:rPr>
          <w:rFonts w:hint="eastAsia"/>
          <w:sz w:val="21"/>
          <w:szCs w:val="21"/>
          <w:lang w:eastAsia="zh-CN"/>
        </w:rPr>
        <w:t>供方（乙方）：</w:t>
      </w:r>
      <w:r>
        <w:rPr>
          <w:rFonts w:hint="eastAsia"/>
          <w:sz w:val="21"/>
          <w:szCs w:val="21"/>
          <w:lang w:val="en-US" w:eastAsia="zh-CN"/>
        </w:rPr>
        <w:t xml:space="preserve"> 吉林市锦通电器有限责任公司</w:t>
      </w:r>
    </w:p>
    <w:p>
      <w:pPr>
        <w:tabs>
          <w:tab w:val="left" w:pos="4395"/>
        </w:tabs>
        <w:spacing w:line="340" w:lineRule="exact"/>
        <w:rPr>
          <w:sz w:val="21"/>
          <w:szCs w:val="21"/>
          <w:lang w:eastAsia="zh-CN"/>
        </w:rPr>
      </w:pPr>
    </w:p>
    <w:p>
      <w:pPr>
        <w:tabs>
          <w:tab w:val="left" w:pos="4395"/>
        </w:tabs>
        <w:spacing w:line="340" w:lineRule="exact"/>
        <w:rPr>
          <w:bCs/>
          <w:sz w:val="21"/>
          <w:szCs w:val="21"/>
          <w:lang w:eastAsia="zh-CN"/>
        </w:rPr>
      </w:pPr>
      <w:r>
        <w:rPr>
          <w:rFonts w:hint="eastAsia"/>
          <w:bCs/>
          <w:sz w:val="21"/>
          <w:szCs w:val="21"/>
          <w:lang w:eastAsia="zh-CN"/>
        </w:rPr>
        <w:t>合同编号：</w:t>
      </w:r>
      <w:r>
        <w:rPr>
          <w:bCs/>
          <w:sz w:val="21"/>
          <w:szCs w:val="21"/>
          <w:lang w:eastAsia="zh-CN"/>
        </w:rPr>
        <w:t xml:space="preserve"> </w:t>
      </w:r>
    </w:p>
    <w:p>
      <w:pPr>
        <w:pStyle w:val="3"/>
        <w:spacing w:line="340" w:lineRule="exact"/>
        <w:ind w:left="-142" w:firstLine="720"/>
        <w:rPr>
          <w:szCs w:val="21"/>
        </w:rPr>
      </w:pPr>
      <w:r>
        <w:rPr>
          <w:rFonts w:hint="eastAsia"/>
          <w:szCs w:val="21"/>
        </w:rPr>
        <w:t>供需双方本着平等互利，等价有偿，诚实信用的原则，根据《民法通则》、《合同法》等法律法规，就需方向供方订购下列货物事宜，经双方协商一致，特签订本合同，具体内容如下：</w:t>
      </w:r>
    </w:p>
    <w:p>
      <w:pPr>
        <w:numPr>
          <w:ilvl w:val="0"/>
          <w:numId w:val="1"/>
        </w:numPr>
        <w:spacing w:line="340" w:lineRule="exact"/>
        <w:rPr>
          <w:rFonts w:eastAsia="黑体"/>
          <w:b/>
          <w:sz w:val="21"/>
          <w:szCs w:val="21"/>
          <w:lang w:eastAsia="zh-CN"/>
        </w:rPr>
      </w:pPr>
      <w:r>
        <w:rPr>
          <w:rFonts w:hint="eastAsia" w:eastAsia="黑体"/>
          <w:b/>
          <w:sz w:val="21"/>
          <w:szCs w:val="21"/>
          <w:lang w:eastAsia="zh-CN"/>
        </w:rPr>
        <w:t>供货清单及价格</w:t>
      </w:r>
    </w:p>
    <w:tbl>
      <w:tblPr>
        <w:tblStyle w:val="10"/>
        <w:tblW w:w="1025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15"/>
        <w:gridCol w:w="1928"/>
        <w:gridCol w:w="4600"/>
        <w:gridCol w:w="684"/>
        <w:gridCol w:w="1226"/>
        <w:gridCol w:w="12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15" w:type="dxa"/>
          </w:tcPr>
          <w:p>
            <w:pPr>
              <w:spacing w:line="340" w:lineRule="exact"/>
              <w:rPr>
                <w:rFonts w:eastAsia="黑体"/>
                <w:sz w:val="21"/>
                <w:szCs w:val="21"/>
                <w:lang w:eastAsia="zh-CN"/>
              </w:rPr>
            </w:pPr>
            <w:r>
              <w:rPr>
                <w:rFonts w:hint="eastAsia" w:eastAsia="黑体"/>
                <w:sz w:val="21"/>
                <w:szCs w:val="21"/>
                <w:lang w:eastAsia="zh-CN"/>
              </w:rPr>
              <w:t>#</w:t>
            </w:r>
          </w:p>
        </w:tc>
        <w:tc>
          <w:tcPr>
            <w:tcW w:w="1928" w:type="dxa"/>
          </w:tcPr>
          <w:p>
            <w:pPr>
              <w:spacing w:line="340" w:lineRule="exact"/>
              <w:jc w:val="center"/>
              <w:rPr>
                <w:rFonts w:eastAsia="黑体"/>
                <w:sz w:val="21"/>
                <w:szCs w:val="21"/>
                <w:lang w:eastAsia="zh-CN"/>
              </w:rPr>
            </w:pPr>
            <w:r>
              <w:rPr>
                <w:rFonts w:hint="eastAsia" w:eastAsia="黑体"/>
                <w:sz w:val="21"/>
                <w:szCs w:val="21"/>
                <w:lang w:eastAsia="zh-CN"/>
              </w:rPr>
              <w:t>商品名称</w:t>
            </w:r>
          </w:p>
        </w:tc>
        <w:tc>
          <w:tcPr>
            <w:tcW w:w="4600" w:type="dxa"/>
          </w:tcPr>
          <w:p>
            <w:pPr>
              <w:spacing w:line="340" w:lineRule="exact"/>
              <w:jc w:val="center"/>
              <w:rPr>
                <w:rFonts w:eastAsia="黑体"/>
                <w:sz w:val="21"/>
                <w:szCs w:val="21"/>
                <w:lang w:eastAsia="zh-CN"/>
              </w:rPr>
            </w:pPr>
            <w:r>
              <w:rPr>
                <w:rFonts w:hint="eastAsia" w:eastAsia="黑体"/>
                <w:sz w:val="21"/>
                <w:szCs w:val="21"/>
                <w:lang w:eastAsia="zh-CN"/>
              </w:rPr>
              <w:t>详细参数</w:t>
            </w:r>
          </w:p>
        </w:tc>
        <w:tc>
          <w:tcPr>
            <w:tcW w:w="684" w:type="dxa"/>
          </w:tcPr>
          <w:p>
            <w:pPr>
              <w:spacing w:line="340" w:lineRule="exact"/>
              <w:jc w:val="center"/>
              <w:rPr>
                <w:rFonts w:eastAsia="黑体"/>
                <w:sz w:val="21"/>
                <w:szCs w:val="21"/>
                <w:lang w:eastAsia="zh-CN"/>
              </w:rPr>
            </w:pPr>
            <w:r>
              <w:rPr>
                <w:rFonts w:hint="eastAsia" w:eastAsia="黑体"/>
                <w:sz w:val="21"/>
                <w:szCs w:val="21"/>
                <w:lang w:eastAsia="zh-CN"/>
              </w:rPr>
              <w:t>数量</w:t>
            </w:r>
          </w:p>
        </w:tc>
        <w:tc>
          <w:tcPr>
            <w:tcW w:w="1226" w:type="dxa"/>
          </w:tcPr>
          <w:p>
            <w:pPr>
              <w:spacing w:line="340" w:lineRule="exact"/>
              <w:jc w:val="center"/>
              <w:rPr>
                <w:rFonts w:eastAsia="黑体"/>
                <w:sz w:val="21"/>
                <w:szCs w:val="21"/>
                <w:lang w:eastAsia="zh-CN"/>
              </w:rPr>
            </w:pPr>
            <w:r>
              <w:rPr>
                <w:rFonts w:hint="eastAsia" w:eastAsia="黑体"/>
                <w:sz w:val="21"/>
                <w:szCs w:val="21"/>
                <w:lang w:eastAsia="zh-CN"/>
              </w:rPr>
              <w:t>单价</w:t>
            </w:r>
          </w:p>
        </w:tc>
        <w:tc>
          <w:tcPr>
            <w:tcW w:w="1299" w:type="dxa"/>
          </w:tcPr>
          <w:p>
            <w:pPr>
              <w:spacing w:line="340" w:lineRule="exact"/>
              <w:jc w:val="center"/>
              <w:rPr>
                <w:rFonts w:eastAsia="黑体"/>
                <w:sz w:val="21"/>
                <w:szCs w:val="21"/>
                <w:lang w:eastAsia="zh-CN"/>
              </w:rPr>
            </w:pPr>
            <w:r>
              <w:rPr>
                <w:rFonts w:hint="eastAsia" w:eastAsia="黑体"/>
                <w:sz w:val="21"/>
                <w:szCs w:val="21"/>
                <w:lang w:eastAsia="zh-CN"/>
              </w:rPr>
              <w:t>总计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15" w:type="dxa"/>
            <w:vAlign w:val="center"/>
          </w:tcPr>
          <w:p>
            <w:pPr>
              <w:spacing w:line="340" w:lineRule="exact"/>
              <w:jc w:val="center"/>
              <w:rPr>
                <w:rFonts w:eastAsia="黑体"/>
                <w:sz w:val="21"/>
                <w:szCs w:val="21"/>
                <w:lang w:eastAsia="zh-CN"/>
              </w:rPr>
            </w:pPr>
            <w:r>
              <w:rPr>
                <w:rFonts w:hint="eastAsia" w:eastAsia="黑体"/>
                <w:sz w:val="21"/>
                <w:szCs w:val="21"/>
                <w:lang w:eastAsia="zh-CN"/>
              </w:rPr>
              <w:t>1</w:t>
            </w:r>
          </w:p>
        </w:tc>
        <w:tc>
          <w:tcPr>
            <w:tcW w:w="1928" w:type="dxa"/>
            <w:vAlign w:val="center"/>
          </w:tcPr>
          <w:p>
            <w:pPr>
              <w:bidi w:val="0"/>
              <w:jc w:val="center"/>
              <w:rPr>
                <w:rFonts w:hint="eastAsia" w:eastAsia="微软雅黑"/>
                <w:lang w:val="en-US" w:eastAsia="zh-CN"/>
              </w:rPr>
            </w:pPr>
            <w:r>
              <w:rPr>
                <w:rFonts w:ascii="微软雅黑" w:hAnsi="微软雅黑" w:eastAsia="微软雅黑" w:cs="微软雅黑"/>
                <w:b w:val="0"/>
                <w:bCs w:val="0"/>
                <w:i w:val="0"/>
                <w:caps w:val="0"/>
                <w:color w:val="000000"/>
                <w:spacing w:val="0"/>
                <w:sz w:val="20"/>
                <w:szCs w:val="20"/>
                <w:shd w:val="clear" w:fill="FFFFFF"/>
              </w:rPr>
              <w:t>CISCO 3925E/K9</w:t>
            </w:r>
            <w:r>
              <w:rPr>
                <w:rFonts w:hint="eastAsia" w:ascii="微软雅黑" w:hAnsi="微软雅黑" w:eastAsia="微软雅黑" w:cs="微软雅黑"/>
                <w:b w:val="0"/>
                <w:bCs w:val="0"/>
                <w:i w:val="0"/>
                <w:caps w:val="0"/>
                <w:color w:val="000000"/>
                <w:spacing w:val="0"/>
                <w:sz w:val="20"/>
                <w:szCs w:val="20"/>
                <w:shd w:val="clear" w:fill="FFFFFF"/>
                <w:lang w:val="en-US" w:eastAsia="zh-CN"/>
              </w:rPr>
              <w:t xml:space="preserve">多业务路由器  </w:t>
            </w:r>
          </w:p>
        </w:tc>
        <w:tc>
          <w:tcPr>
            <w:tcW w:w="4600" w:type="dxa"/>
            <w:vAlign w:val="center"/>
          </w:tcPr>
          <w:p>
            <w:pPr>
              <w:bidi w:val="0"/>
              <w:jc w:val="center"/>
              <w:rPr>
                <w:rFonts w:hint="default" w:eastAsia="微软雅黑"/>
                <w:lang w:val="en-US" w:eastAsia="zh-CN"/>
              </w:rPr>
            </w:pPr>
            <w:r>
              <w:rPr>
                <w:rFonts w:hint="eastAsia" w:ascii="微软雅黑" w:hAnsi="微软雅黑" w:eastAsia="微软雅黑" w:cs="微软雅黑"/>
                <w:b w:val="0"/>
                <w:bCs w:val="0"/>
                <w:i w:val="0"/>
                <w:caps w:val="0"/>
                <w:color w:val="000000"/>
                <w:spacing w:val="0"/>
                <w:sz w:val="20"/>
                <w:szCs w:val="20"/>
                <w:shd w:val="clear" w:fill="FFFFFF"/>
                <w:lang w:val="en-US" w:eastAsia="zh-CN"/>
              </w:rPr>
              <w:t>4局域网接口,2GB内存,支持Qos,支持VPN</w:t>
            </w:r>
          </w:p>
        </w:tc>
        <w:tc>
          <w:tcPr>
            <w:tcW w:w="684" w:type="dxa"/>
            <w:vAlign w:val="center"/>
          </w:tcPr>
          <w:p>
            <w:pPr>
              <w:bidi w:val="0"/>
              <w:jc w:val="center"/>
              <w:rPr>
                <w:rFonts w:hint="default"/>
                <w:lang w:val="en-US" w:eastAsia="zh-CN"/>
              </w:rPr>
            </w:pPr>
            <w:r>
              <w:rPr>
                <w:rFonts w:hint="eastAsia"/>
                <w:lang w:val="en-US" w:eastAsia="zh-CN"/>
              </w:rPr>
              <w:t>50</w:t>
            </w:r>
          </w:p>
        </w:tc>
        <w:tc>
          <w:tcPr>
            <w:tcW w:w="1226" w:type="dxa"/>
            <w:vAlign w:val="center"/>
          </w:tcPr>
          <w:p>
            <w:pPr>
              <w:bidi w:val="0"/>
              <w:jc w:val="center"/>
              <w:rPr>
                <w:rFonts w:hint="default" w:eastAsia="微软雅黑"/>
                <w:lang w:val="en-US" w:eastAsia="zh-CN"/>
              </w:rPr>
            </w:pPr>
            <w:r>
              <w:rPr>
                <w:rFonts w:hint="eastAsia" w:ascii="微软雅黑" w:hAnsi="微软雅黑" w:eastAsia="微软雅黑" w:cs="微软雅黑"/>
                <w:b w:val="0"/>
                <w:bCs w:val="0"/>
                <w:i w:val="0"/>
                <w:caps w:val="0"/>
                <w:color w:val="000000"/>
                <w:spacing w:val="0"/>
                <w:sz w:val="20"/>
                <w:szCs w:val="20"/>
                <w:shd w:val="clear" w:fill="FFFFFF"/>
                <w:lang w:val="en-US" w:eastAsia="zh-CN"/>
              </w:rPr>
              <w:t>36,800.00</w:t>
            </w:r>
          </w:p>
        </w:tc>
        <w:tc>
          <w:tcPr>
            <w:tcW w:w="1299" w:type="dxa"/>
            <w:vAlign w:val="center"/>
          </w:tcPr>
          <w:p>
            <w:pPr>
              <w:bidi w:val="0"/>
              <w:jc w:val="center"/>
              <w:rPr>
                <w:rFonts w:hint="default"/>
                <w:lang w:val="en-US" w:eastAsia="zh-CN"/>
              </w:rPr>
            </w:pPr>
            <w:r>
              <w:rPr>
                <w:rFonts w:hint="eastAsia"/>
                <w:lang w:val="en-US" w:eastAsia="zh-CN"/>
              </w:rPr>
              <w:t>1,840,000.00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15" w:type="dxa"/>
            <w:vAlign w:val="center"/>
          </w:tcPr>
          <w:p>
            <w:pPr>
              <w:spacing w:line="340" w:lineRule="exact"/>
              <w:jc w:val="center"/>
              <w:rPr>
                <w:rFonts w:hint="eastAsia" w:eastAsia="黑体"/>
                <w:sz w:val="21"/>
                <w:szCs w:val="21"/>
                <w:lang w:eastAsia="zh-CN"/>
              </w:rPr>
            </w:pPr>
            <w:r>
              <w:rPr>
                <w:rFonts w:hint="eastAsia" w:eastAsia="黑体"/>
                <w:sz w:val="21"/>
                <w:szCs w:val="21"/>
                <w:lang w:eastAsia="zh-CN"/>
              </w:rPr>
              <w:t>2</w:t>
            </w:r>
          </w:p>
        </w:tc>
        <w:tc>
          <w:tcPr>
            <w:tcW w:w="1928" w:type="dxa"/>
            <w:vAlign w:val="center"/>
          </w:tcPr>
          <w:p>
            <w:pPr>
              <w:spacing w:line="340" w:lineRule="exact"/>
              <w:jc w:val="center"/>
              <w:rPr>
                <w:rFonts w:hint="default" w:eastAsia="黑体"/>
                <w:sz w:val="21"/>
                <w:szCs w:val="21"/>
                <w:lang w:val="en-US" w:eastAsia="zh-CN"/>
              </w:rPr>
            </w:pPr>
            <w:r>
              <w:rPr>
                <w:rFonts w:ascii="微软雅黑" w:hAnsi="微软雅黑" w:eastAsia="微软雅黑" w:cs="微软雅黑"/>
                <w:b w:val="0"/>
                <w:bCs w:val="0"/>
                <w:i w:val="0"/>
                <w:caps w:val="0"/>
                <w:color w:val="000000"/>
                <w:spacing w:val="0"/>
                <w:sz w:val="20"/>
                <w:szCs w:val="20"/>
                <w:shd w:val="clear" w:fill="FFFFFF"/>
              </w:rPr>
              <w:t>CISCO WS-C3850-24T-S</w:t>
            </w:r>
            <w:r>
              <w:rPr>
                <w:rFonts w:hint="eastAsia" w:ascii="微软雅黑" w:hAnsi="微软雅黑" w:eastAsia="微软雅黑" w:cs="微软雅黑"/>
                <w:b w:val="0"/>
                <w:bCs w:val="0"/>
                <w:i w:val="0"/>
                <w:caps w:val="0"/>
                <w:color w:val="000000"/>
                <w:spacing w:val="0"/>
                <w:sz w:val="20"/>
                <w:szCs w:val="20"/>
                <w:shd w:val="clear" w:fill="FFFFFF"/>
                <w:lang w:val="en-US" w:eastAsia="zh-CN"/>
              </w:rPr>
              <w:t xml:space="preserve"> 交换机</w:t>
            </w:r>
          </w:p>
        </w:tc>
        <w:tc>
          <w:tcPr>
            <w:tcW w:w="4600" w:type="dxa"/>
            <w:vAlign w:val="center"/>
          </w:tcPr>
          <w:p>
            <w:pPr>
              <w:spacing w:line="340" w:lineRule="exact"/>
              <w:jc w:val="center"/>
              <w:rPr>
                <w:rFonts w:hint="default" w:eastAsia="黑体"/>
                <w:sz w:val="21"/>
                <w:szCs w:val="21"/>
                <w:lang w:val="en-US" w:eastAsia="zh-CN"/>
              </w:rPr>
            </w:pPr>
            <w:r>
              <w:rPr>
                <w:rFonts w:hint="eastAsia" w:eastAsia="黑体"/>
                <w:sz w:val="21"/>
                <w:szCs w:val="21"/>
                <w:lang w:val="en-US" w:eastAsia="zh-CN"/>
              </w:rPr>
              <w:t>三层/24端口/千兆以太网交换机</w:t>
            </w:r>
          </w:p>
        </w:tc>
        <w:tc>
          <w:tcPr>
            <w:tcW w:w="684" w:type="dxa"/>
            <w:vAlign w:val="center"/>
          </w:tcPr>
          <w:p>
            <w:pPr>
              <w:spacing w:line="340" w:lineRule="exact"/>
              <w:jc w:val="center"/>
              <w:rPr>
                <w:rFonts w:hint="default" w:eastAsia="黑体"/>
                <w:sz w:val="21"/>
                <w:szCs w:val="21"/>
                <w:lang w:val="en-US" w:eastAsia="zh-CN"/>
              </w:rPr>
            </w:pPr>
            <w:r>
              <w:rPr>
                <w:rFonts w:hint="eastAsia" w:eastAsia="黑体"/>
                <w:sz w:val="21"/>
                <w:szCs w:val="21"/>
                <w:lang w:val="en-US" w:eastAsia="zh-CN"/>
              </w:rPr>
              <w:t>50</w:t>
            </w:r>
          </w:p>
        </w:tc>
        <w:tc>
          <w:tcPr>
            <w:tcW w:w="1226" w:type="dxa"/>
            <w:vAlign w:val="center"/>
          </w:tcPr>
          <w:p>
            <w:pPr>
              <w:spacing w:line="340" w:lineRule="exact"/>
              <w:jc w:val="center"/>
              <w:rPr>
                <w:rFonts w:hint="default" w:eastAsia="黑体"/>
                <w:sz w:val="21"/>
                <w:szCs w:val="21"/>
                <w:lang w:val="en-US" w:eastAsia="zh-CN"/>
              </w:rPr>
            </w:pPr>
            <w:r>
              <w:rPr>
                <w:rFonts w:hint="eastAsia" w:eastAsia="黑体"/>
                <w:sz w:val="21"/>
                <w:szCs w:val="21"/>
                <w:lang w:val="en-US" w:eastAsia="zh-CN"/>
              </w:rPr>
              <w:t>13,000.00</w:t>
            </w:r>
          </w:p>
        </w:tc>
        <w:tc>
          <w:tcPr>
            <w:tcW w:w="1299" w:type="dxa"/>
            <w:vAlign w:val="center"/>
          </w:tcPr>
          <w:p>
            <w:pPr>
              <w:spacing w:line="340" w:lineRule="exact"/>
              <w:jc w:val="center"/>
              <w:rPr>
                <w:rFonts w:hint="default" w:eastAsia="黑体"/>
                <w:sz w:val="21"/>
                <w:szCs w:val="21"/>
                <w:lang w:val="en-US" w:eastAsia="zh-CN"/>
              </w:rPr>
            </w:pPr>
            <w:r>
              <w:rPr>
                <w:rFonts w:hint="eastAsia" w:eastAsia="黑体"/>
                <w:sz w:val="21"/>
                <w:szCs w:val="21"/>
                <w:lang w:val="en-US" w:eastAsia="zh-CN"/>
              </w:rPr>
              <w:t>650,000.00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515" w:type="dxa"/>
            <w:vAlign w:val="center"/>
          </w:tcPr>
          <w:p>
            <w:pPr>
              <w:spacing w:line="340" w:lineRule="exact"/>
              <w:jc w:val="center"/>
              <w:rPr>
                <w:rFonts w:hint="default" w:eastAsia="黑体"/>
                <w:sz w:val="21"/>
                <w:szCs w:val="21"/>
                <w:lang w:val="en-US" w:eastAsia="zh-CN"/>
              </w:rPr>
            </w:pPr>
            <w:r>
              <w:rPr>
                <w:rFonts w:hint="eastAsia" w:eastAsia="黑体"/>
                <w:sz w:val="21"/>
                <w:szCs w:val="21"/>
                <w:lang w:val="en-US" w:eastAsia="zh-CN"/>
              </w:rPr>
              <w:t>3</w:t>
            </w:r>
          </w:p>
        </w:tc>
        <w:tc>
          <w:tcPr>
            <w:tcW w:w="1928" w:type="dxa"/>
            <w:vAlign w:val="center"/>
          </w:tcPr>
          <w:p>
            <w:pPr>
              <w:spacing w:line="340" w:lineRule="exact"/>
              <w:jc w:val="center"/>
              <w:rPr>
                <w:rFonts w:hint="default" w:eastAsia="微软雅黑"/>
                <w:sz w:val="21"/>
                <w:szCs w:val="21"/>
                <w:lang w:val="en-US" w:eastAsia="zh-CN"/>
              </w:rPr>
            </w:pPr>
            <w:r>
              <w:rPr>
                <w:rFonts w:ascii="微软雅黑" w:hAnsi="微软雅黑" w:eastAsia="微软雅黑" w:cs="微软雅黑"/>
                <w:b w:val="0"/>
                <w:bCs w:val="0"/>
                <w:i w:val="0"/>
                <w:caps w:val="0"/>
                <w:color w:val="000000"/>
                <w:spacing w:val="0"/>
                <w:sz w:val="20"/>
                <w:szCs w:val="20"/>
                <w:shd w:val="clear" w:fill="FFFFFF"/>
              </w:rPr>
              <w:t>CISCO AIR-AP1832I-H-K9</w:t>
            </w:r>
            <w:r>
              <w:rPr>
                <w:rFonts w:hint="eastAsia" w:ascii="微软雅黑" w:hAnsi="微软雅黑" w:eastAsia="微软雅黑" w:cs="微软雅黑"/>
                <w:b w:val="0"/>
                <w:bCs w:val="0"/>
                <w:i w:val="0"/>
                <w:caps w:val="0"/>
                <w:color w:val="000000"/>
                <w:spacing w:val="0"/>
                <w:sz w:val="20"/>
                <w:szCs w:val="20"/>
                <w:shd w:val="clear" w:fill="FFFFFF"/>
                <w:lang w:val="en-US" w:eastAsia="zh-CN"/>
              </w:rPr>
              <w:t>无线AP</w:t>
            </w:r>
          </w:p>
        </w:tc>
        <w:tc>
          <w:tcPr>
            <w:tcW w:w="4600" w:type="dxa"/>
            <w:vAlign w:val="center"/>
          </w:tcPr>
          <w:p>
            <w:pPr>
              <w:spacing w:line="340" w:lineRule="exact"/>
              <w:jc w:val="center"/>
              <w:rPr>
                <w:rFonts w:hint="default" w:eastAsia="微软雅黑"/>
                <w:sz w:val="21"/>
                <w:szCs w:val="21"/>
                <w:lang w:val="en-US" w:eastAsia="zh-CN"/>
              </w:rPr>
            </w:pPr>
            <w:r>
              <w:rPr>
                <w:rFonts w:hint="eastAsia" w:eastAsia="黑体"/>
                <w:sz w:val="21"/>
                <w:szCs w:val="21"/>
                <w:lang w:val="en-US" w:eastAsia="zh-CN"/>
              </w:rPr>
              <w:t>双频（2.4GHz，5GHz）无线AP</w:t>
            </w:r>
          </w:p>
        </w:tc>
        <w:tc>
          <w:tcPr>
            <w:tcW w:w="684" w:type="dxa"/>
            <w:vAlign w:val="center"/>
          </w:tcPr>
          <w:p>
            <w:pPr>
              <w:spacing w:line="340" w:lineRule="exact"/>
              <w:jc w:val="center"/>
              <w:rPr>
                <w:rFonts w:hint="default" w:eastAsia="黑体"/>
                <w:sz w:val="21"/>
                <w:szCs w:val="21"/>
                <w:lang w:val="en-US" w:eastAsia="zh-CN"/>
              </w:rPr>
            </w:pPr>
            <w:r>
              <w:rPr>
                <w:rFonts w:hint="eastAsia" w:eastAsia="黑体"/>
                <w:sz w:val="21"/>
                <w:szCs w:val="21"/>
                <w:lang w:val="en-US" w:eastAsia="zh-CN"/>
              </w:rPr>
              <w:t>100</w:t>
            </w:r>
          </w:p>
        </w:tc>
        <w:tc>
          <w:tcPr>
            <w:tcW w:w="1226" w:type="dxa"/>
            <w:vAlign w:val="center"/>
          </w:tcPr>
          <w:p>
            <w:pPr>
              <w:spacing w:line="340" w:lineRule="exact"/>
              <w:jc w:val="center"/>
              <w:rPr>
                <w:rFonts w:hint="default" w:eastAsia="黑体"/>
                <w:sz w:val="21"/>
                <w:szCs w:val="21"/>
                <w:lang w:val="en-US" w:eastAsia="zh-CN"/>
              </w:rPr>
            </w:pPr>
            <w:r>
              <w:rPr>
                <w:rFonts w:hint="eastAsia" w:eastAsia="黑体"/>
                <w:sz w:val="21"/>
                <w:szCs w:val="21"/>
                <w:lang w:val="en-US" w:eastAsia="zh-CN"/>
              </w:rPr>
              <w:t>2,050.00</w:t>
            </w:r>
          </w:p>
        </w:tc>
        <w:tc>
          <w:tcPr>
            <w:tcW w:w="1299" w:type="dxa"/>
            <w:vAlign w:val="center"/>
          </w:tcPr>
          <w:p>
            <w:pPr>
              <w:spacing w:line="340" w:lineRule="exact"/>
              <w:jc w:val="center"/>
              <w:rPr>
                <w:rFonts w:hint="default" w:eastAsia="黑体"/>
                <w:sz w:val="21"/>
                <w:szCs w:val="21"/>
                <w:lang w:val="en-US" w:eastAsia="zh-CN"/>
              </w:rPr>
            </w:pPr>
            <w:r>
              <w:rPr>
                <w:rFonts w:hint="eastAsia" w:eastAsia="黑体"/>
                <w:sz w:val="21"/>
                <w:szCs w:val="21"/>
                <w:lang w:val="en-US" w:eastAsia="zh-CN"/>
              </w:rPr>
              <w:t>205,000.00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252" w:type="dxa"/>
            <w:gridSpan w:val="6"/>
            <w:vAlign w:val="top"/>
          </w:tcPr>
          <w:p>
            <w:pPr>
              <w:spacing w:line="340" w:lineRule="exact"/>
              <w:rPr>
                <w:rFonts w:hint="default" w:eastAsia="黑体"/>
                <w:sz w:val="21"/>
                <w:szCs w:val="21"/>
                <w:lang w:val="en-US" w:eastAsia="zh-CN"/>
              </w:rPr>
            </w:pPr>
            <w:r>
              <w:rPr>
                <w:rFonts w:hint="eastAsia" w:eastAsia="黑体"/>
                <w:sz w:val="21"/>
                <w:szCs w:val="21"/>
                <w:lang w:eastAsia="zh-CN"/>
              </w:rPr>
              <w:t>总计:</w:t>
            </w:r>
            <w:r>
              <w:rPr>
                <w:rFonts w:eastAsia="黑体"/>
                <w:sz w:val="21"/>
                <w:szCs w:val="21"/>
                <w:lang w:eastAsia="zh-CN"/>
              </w:rPr>
              <w:t xml:space="preserve"> </w:t>
            </w:r>
            <w:r>
              <w:rPr>
                <w:rFonts w:hint="eastAsia" w:eastAsia="黑体"/>
                <w:sz w:val="21"/>
                <w:szCs w:val="21"/>
                <w:lang w:val="en-US" w:eastAsia="zh-CN"/>
              </w:rPr>
              <w:t>RMB 2,695,000.00  贰佰陆拾玖万伍仟圆整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252" w:type="dxa"/>
            <w:gridSpan w:val="6"/>
            <w:vAlign w:val="top"/>
          </w:tcPr>
          <w:p>
            <w:pPr>
              <w:spacing w:line="340" w:lineRule="exact"/>
              <w:rPr>
                <w:rFonts w:hint="eastAsia" w:eastAsia="黑体"/>
                <w:sz w:val="21"/>
                <w:szCs w:val="21"/>
                <w:lang w:eastAsia="zh-CN"/>
              </w:rPr>
            </w:pPr>
            <w:r>
              <w:rPr>
                <w:rFonts w:hint="eastAsia" w:eastAsia="黑体"/>
                <w:sz w:val="21"/>
                <w:szCs w:val="21"/>
                <w:lang w:eastAsia="zh-CN"/>
              </w:rPr>
              <w:t>备注:</w:t>
            </w:r>
          </w:p>
        </w:tc>
      </w:tr>
    </w:tbl>
    <w:p>
      <w:pPr>
        <w:spacing w:line="340" w:lineRule="exact"/>
        <w:rPr>
          <w:rFonts w:eastAsia="黑体"/>
          <w:b/>
          <w:sz w:val="21"/>
          <w:szCs w:val="21"/>
          <w:lang w:eastAsia="zh-CN"/>
        </w:rPr>
      </w:pPr>
    </w:p>
    <w:p>
      <w:pPr>
        <w:numPr>
          <w:ilvl w:val="0"/>
          <w:numId w:val="1"/>
        </w:numPr>
        <w:spacing w:line="340" w:lineRule="exact"/>
        <w:rPr>
          <w:rFonts w:eastAsia="黑体"/>
          <w:b/>
          <w:sz w:val="21"/>
          <w:szCs w:val="21"/>
          <w:lang w:eastAsia="zh-CN"/>
        </w:rPr>
      </w:pPr>
      <w:r>
        <w:rPr>
          <w:rFonts w:hint="eastAsia" w:eastAsia="黑体"/>
          <w:b/>
          <w:sz w:val="21"/>
          <w:szCs w:val="21"/>
          <w:lang w:eastAsia="zh-CN"/>
        </w:rPr>
        <w:t>运输方式及费用</w:t>
      </w:r>
    </w:p>
    <w:p>
      <w:pPr>
        <w:numPr>
          <w:ilvl w:val="1"/>
          <w:numId w:val="1"/>
        </w:numPr>
        <w:tabs>
          <w:tab w:val="left" w:pos="10560"/>
        </w:tabs>
        <w:spacing w:line="340" w:lineRule="exact"/>
        <w:rPr>
          <w:sz w:val="21"/>
          <w:szCs w:val="21"/>
        </w:rPr>
      </w:pPr>
      <w:r>
        <w:rPr>
          <w:rFonts w:hint="eastAsia"/>
          <w:sz w:val="21"/>
          <w:szCs w:val="21"/>
        </w:rPr>
        <w:t>运输方式</w:t>
      </w:r>
      <w:r>
        <w:rPr>
          <w:rFonts w:hint="eastAsia"/>
          <w:sz w:val="21"/>
          <w:szCs w:val="21"/>
          <w:lang w:eastAsia="zh-CN"/>
        </w:rPr>
        <w:t>：</w:t>
      </w:r>
      <w:r>
        <w:rPr>
          <w:rFonts w:hint="eastAsia" w:ascii="宋体" w:hAnsi="宋体"/>
          <w:sz w:val="21"/>
          <w:szCs w:val="21"/>
          <w:lang w:eastAsia="zh-CN"/>
        </w:rPr>
        <w:t>□</w:t>
      </w:r>
      <w:r>
        <w:rPr>
          <w:rFonts w:hint="eastAsia"/>
          <w:sz w:val="21"/>
          <w:szCs w:val="21"/>
        </w:rPr>
        <w:t>铁快</w:t>
      </w:r>
      <w:r>
        <w:rPr>
          <w:rFonts w:hint="eastAsia" w:ascii="宋体" w:hAnsi="宋体"/>
          <w:sz w:val="21"/>
          <w:szCs w:val="21"/>
          <w:lang w:eastAsia="zh-CN"/>
        </w:rPr>
        <w:t>□</w:t>
      </w:r>
      <w:r>
        <w:rPr>
          <w:rFonts w:hint="eastAsia"/>
          <w:sz w:val="21"/>
          <w:szCs w:val="21"/>
        </w:rPr>
        <w:t>航空√</w:t>
      </w:r>
      <w:r>
        <w:rPr>
          <w:rFonts w:hint="eastAsia" w:ascii="宋体" w:hAnsi="宋体"/>
          <w:sz w:val="21"/>
          <w:szCs w:val="21"/>
          <w:lang w:eastAsia="zh-CN"/>
        </w:rPr>
        <w:t>□</w:t>
      </w:r>
      <w:r>
        <w:rPr>
          <w:rFonts w:hint="eastAsia"/>
          <w:sz w:val="21"/>
          <w:szCs w:val="21"/>
        </w:rPr>
        <w:t>汽运</w:t>
      </w:r>
      <w:r>
        <w:rPr>
          <w:rFonts w:hint="eastAsia" w:ascii="宋体" w:hAnsi="宋体"/>
          <w:sz w:val="21"/>
          <w:szCs w:val="21"/>
          <w:lang w:eastAsia="zh-CN"/>
        </w:rPr>
        <w:t>□</w:t>
      </w:r>
      <w:r>
        <w:rPr>
          <w:rFonts w:hint="eastAsia"/>
          <w:sz w:val="21"/>
          <w:szCs w:val="21"/>
        </w:rPr>
        <w:t>快递</w:t>
      </w:r>
      <w:r>
        <w:rPr>
          <w:rFonts w:hint="eastAsia" w:ascii="宋体" w:hAnsi="宋体"/>
          <w:sz w:val="21"/>
          <w:szCs w:val="21"/>
          <w:lang w:eastAsia="zh-CN"/>
        </w:rPr>
        <w:t>□</w:t>
      </w:r>
      <w:r>
        <w:rPr>
          <w:rFonts w:hint="eastAsia"/>
          <w:sz w:val="21"/>
          <w:szCs w:val="21"/>
        </w:rPr>
        <w:t>自提</w:t>
      </w:r>
      <w:r>
        <w:rPr>
          <w:rFonts w:hint="eastAsia"/>
          <w:sz w:val="21"/>
          <w:szCs w:val="21"/>
          <w:lang w:eastAsia="zh-CN"/>
        </w:rPr>
        <w:t>（请在相应运输方式前的</w:t>
      </w:r>
      <w:r>
        <w:rPr>
          <w:rFonts w:hint="eastAsia" w:ascii="宋体" w:hAnsi="宋体"/>
          <w:sz w:val="21"/>
          <w:szCs w:val="21"/>
          <w:lang w:eastAsia="zh-CN"/>
        </w:rPr>
        <w:t>□打“</w:t>
      </w:r>
      <w:r>
        <w:rPr>
          <w:rFonts w:hint="eastAsia"/>
          <w:sz w:val="21"/>
          <w:szCs w:val="21"/>
        </w:rPr>
        <w:t>√</w:t>
      </w:r>
      <w:r>
        <w:rPr>
          <w:rFonts w:hint="eastAsia" w:ascii="宋体" w:hAnsi="宋体"/>
          <w:sz w:val="21"/>
          <w:szCs w:val="21"/>
          <w:lang w:eastAsia="zh-CN"/>
        </w:rPr>
        <w:t>”</w:t>
      </w:r>
      <w:r>
        <w:rPr>
          <w:rFonts w:hint="eastAsia"/>
          <w:sz w:val="21"/>
          <w:szCs w:val="21"/>
          <w:lang w:eastAsia="zh-CN"/>
        </w:rPr>
        <w:t>）</w:t>
      </w:r>
    </w:p>
    <w:p>
      <w:pPr>
        <w:numPr>
          <w:ilvl w:val="1"/>
          <w:numId w:val="1"/>
        </w:numPr>
        <w:tabs>
          <w:tab w:val="left" w:pos="10560"/>
        </w:tabs>
        <w:spacing w:line="340" w:lineRule="exact"/>
        <w:rPr>
          <w:rFonts w:hint="default" w:eastAsia="宋体"/>
          <w:sz w:val="21"/>
          <w:szCs w:val="21"/>
          <w:lang w:val="en-US" w:eastAsia="zh-CN"/>
        </w:rPr>
      </w:pPr>
      <w:r>
        <w:rPr>
          <w:rFonts w:hint="eastAsia"/>
          <w:sz w:val="21"/>
          <w:szCs w:val="21"/>
        </w:rPr>
        <w:t>运输费用：√</w:t>
      </w:r>
      <w:r>
        <w:rPr>
          <w:rFonts w:hint="eastAsia" w:ascii="宋体" w:hAnsi="宋体"/>
          <w:sz w:val="21"/>
          <w:szCs w:val="21"/>
          <w:lang w:eastAsia="zh-CN"/>
        </w:rPr>
        <w:t>□</w:t>
      </w:r>
      <w:r>
        <w:rPr>
          <w:rFonts w:hint="eastAsia"/>
          <w:sz w:val="21"/>
          <w:szCs w:val="21"/>
        </w:rPr>
        <w:t>供方</w:t>
      </w:r>
      <w:r>
        <w:rPr>
          <w:rFonts w:hint="eastAsia" w:ascii="宋体" w:hAnsi="宋体"/>
          <w:sz w:val="21"/>
          <w:szCs w:val="21"/>
          <w:lang w:eastAsia="zh-CN"/>
        </w:rPr>
        <w:t>□</w:t>
      </w:r>
      <w:r>
        <w:rPr>
          <w:rFonts w:hint="eastAsia"/>
          <w:sz w:val="21"/>
          <w:szCs w:val="21"/>
        </w:rPr>
        <w:t>需方负责货物运费。</w:t>
      </w:r>
      <w:r>
        <w:rPr>
          <w:rFonts w:hint="eastAsia"/>
          <w:sz w:val="21"/>
          <w:szCs w:val="21"/>
          <w:lang w:val="en-US" w:eastAsia="zh-CN"/>
        </w:rPr>
        <w:tab/>
      </w:r>
      <w:r>
        <w:rPr>
          <w:rFonts w:hint="eastAsia"/>
          <w:sz w:val="21"/>
          <w:szCs w:val="21"/>
          <w:lang w:val="en-US" w:eastAsia="zh-CN"/>
        </w:rPr>
        <w:tab/>
      </w:r>
    </w:p>
    <w:p>
      <w:pPr>
        <w:numPr>
          <w:ilvl w:val="0"/>
          <w:numId w:val="1"/>
        </w:numPr>
        <w:tabs>
          <w:tab w:val="left" w:pos="10560"/>
        </w:tabs>
        <w:spacing w:line="340" w:lineRule="exact"/>
        <w:rPr>
          <w:b/>
          <w:sz w:val="21"/>
          <w:szCs w:val="21"/>
          <w:u w:val="single"/>
          <w:lang w:eastAsia="zh-CN"/>
        </w:rPr>
      </w:pPr>
      <w:r>
        <w:rPr>
          <w:rFonts w:hint="eastAsia" w:eastAsia="黑体"/>
          <w:b/>
          <w:sz w:val="21"/>
          <w:szCs w:val="21"/>
        </w:rPr>
        <w:t>交货</w:t>
      </w:r>
      <w:r>
        <w:rPr>
          <w:rFonts w:hint="eastAsia" w:eastAsia="黑体"/>
          <w:b/>
          <w:sz w:val="21"/>
          <w:szCs w:val="21"/>
          <w:lang w:eastAsia="zh-CN"/>
        </w:rPr>
        <w:t>期限和</w:t>
      </w:r>
      <w:r>
        <w:rPr>
          <w:rFonts w:hint="eastAsia" w:eastAsia="黑体"/>
          <w:b/>
          <w:sz w:val="21"/>
          <w:szCs w:val="21"/>
        </w:rPr>
        <w:t>方式</w:t>
      </w:r>
    </w:p>
    <w:p>
      <w:pPr>
        <w:numPr>
          <w:ilvl w:val="1"/>
          <w:numId w:val="1"/>
        </w:numPr>
        <w:tabs>
          <w:tab w:val="left" w:pos="10560"/>
        </w:tabs>
        <w:spacing w:line="340" w:lineRule="exact"/>
        <w:rPr>
          <w:sz w:val="21"/>
          <w:szCs w:val="21"/>
        </w:rPr>
      </w:pPr>
      <w:r>
        <w:rPr>
          <w:rFonts w:hint="eastAsia"/>
          <w:sz w:val="21"/>
          <w:szCs w:val="21"/>
        </w:rPr>
        <w:t>交货</w:t>
      </w:r>
      <w:r>
        <w:rPr>
          <w:rFonts w:hint="eastAsia"/>
          <w:sz w:val="21"/>
          <w:szCs w:val="21"/>
          <w:lang w:eastAsia="zh-CN"/>
        </w:rPr>
        <w:t>期限</w:t>
      </w:r>
      <w:r>
        <w:rPr>
          <w:rFonts w:hint="eastAsia"/>
          <w:sz w:val="21"/>
          <w:szCs w:val="21"/>
        </w:rPr>
        <w:t>：供方将在合同生效之日起</w:t>
      </w:r>
      <w:r>
        <w:rPr>
          <w:rFonts w:hint="eastAsia"/>
          <w:sz w:val="21"/>
          <w:szCs w:val="21"/>
          <w:lang w:eastAsia="zh-CN"/>
        </w:rPr>
        <w:t>七</w:t>
      </w:r>
      <w:r>
        <w:rPr>
          <w:rFonts w:hint="eastAsia"/>
          <w:sz w:val="21"/>
          <w:szCs w:val="21"/>
        </w:rPr>
        <w:t>个工作</w:t>
      </w:r>
      <w:r>
        <w:rPr>
          <w:rFonts w:hint="eastAsia"/>
          <w:sz w:val="21"/>
          <w:szCs w:val="21"/>
          <w:lang w:eastAsia="zh-CN"/>
        </w:rPr>
        <w:t>日</w:t>
      </w:r>
      <w:r>
        <w:rPr>
          <w:rFonts w:hint="eastAsia"/>
          <w:sz w:val="21"/>
          <w:szCs w:val="21"/>
        </w:rPr>
        <w:t>内向需方提交上述（序号）的物品。</w:t>
      </w:r>
      <w:r>
        <w:rPr>
          <w:rFonts w:hint="eastAsia"/>
          <w:sz w:val="21"/>
          <w:szCs w:val="21"/>
          <w:lang w:eastAsia="zh-CN"/>
        </w:rPr>
        <w:t>需方在收到货物时不得无故拒收。</w:t>
      </w:r>
    </w:p>
    <w:p>
      <w:pPr>
        <w:numPr>
          <w:ilvl w:val="1"/>
          <w:numId w:val="1"/>
        </w:numPr>
        <w:tabs>
          <w:tab w:val="left" w:pos="10560"/>
        </w:tabs>
        <w:spacing w:line="340" w:lineRule="exact"/>
        <w:rPr>
          <w:sz w:val="21"/>
          <w:szCs w:val="21"/>
        </w:rPr>
      </w:pPr>
      <w:r>
        <w:rPr>
          <w:rFonts w:hint="eastAsia"/>
          <w:sz w:val="21"/>
          <w:szCs w:val="21"/>
          <w:lang w:eastAsia="zh-CN"/>
        </w:rPr>
        <w:t>如由需方自提货物，需方应在合同生效之日起七个工作日内至供方处提货，需方提取货物之日视为交付。</w:t>
      </w:r>
    </w:p>
    <w:p>
      <w:pPr>
        <w:numPr>
          <w:ilvl w:val="1"/>
          <w:numId w:val="1"/>
        </w:numPr>
        <w:tabs>
          <w:tab w:val="left" w:pos="10560"/>
        </w:tabs>
        <w:spacing w:line="340" w:lineRule="exact"/>
        <w:rPr>
          <w:sz w:val="21"/>
          <w:szCs w:val="21"/>
        </w:rPr>
      </w:pPr>
      <w:r>
        <w:rPr>
          <w:rFonts w:hint="eastAsia"/>
          <w:sz w:val="21"/>
          <w:szCs w:val="21"/>
        </w:rPr>
        <w:t>如供方送货，供方将货物送至上述指定地点</w:t>
      </w:r>
      <w:r>
        <w:rPr>
          <w:rFonts w:hint="eastAsia"/>
          <w:sz w:val="21"/>
          <w:szCs w:val="21"/>
          <w:lang w:eastAsia="zh-CN"/>
        </w:rPr>
        <w:t>时视为交付</w:t>
      </w:r>
      <w:r>
        <w:rPr>
          <w:rFonts w:hint="eastAsia"/>
          <w:sz w:val="21"/>
          <w:szCs w:val="21"/>
        </w:rPr>
        <w:t>，如</w:t>
      </w:r>
      <w:r>
        <w:rPr>
          <w:rFonts w:hint="eastAsia"/>
          <w:sz w:val="21"/>
          <w:szCs w:val="21"/>
          <w:lang w:eastAsia="zh-CN"/>
        </w:rPr>
        <w:t>因需方临时</w:t>
      </w:r>
      <w:r>
        <w:rPr>
          <w:rFonts w:hint="eastAsia"/>
          <w:sz w:val="21"/>
          <w:szCs w:val="21"/>
        </w:rPr>
        <w:t>变更</w:t>
      </w:r>
      <w:r>
        <w:rPr>
          <w:rFonts w:hint="eastAsia"/>
          <w:sz w:val="21"/>
          <w:szCs w:val="21"/>
          <w:lang w:eastAsia="zh-CN"/>
        </w:rPr>
        <w:t>交货</w:t>
      </w:r>
      <w:r>
        <w:rPr>
          <w:rFonts w:hint="eastAsia"/>
          <w:sz w:val="21"/>
          <w:szCs w:val="21"/>
        </w:rPr>
        <w:t>地点</w:t>
      </w:r>
      <w:r>
        <w:rPr>
          <w:rFonts w:hint="eastAsia"/>
          <w:sz w:val="21"/>
          <w:szCs w:val="21"/>
          <w:lang w:eastAsia="zh-CN"/>
        </w:rPr>
        <w:t>、联系方式等</w:t>
      </w:r>
      <w:r>
        <w:rPr>
          <w:rFonts w:hint="eastAsia"/>
          <w:sz w:val="21"/>
          <w:szCs w:val="21"/>
        </w:rPr>
        <w:t>原因，导致供方无法送货或无法按时送货，供方不承担责任，且需方应承担因此给供方增加的费用。</w:t>
      </w:r>
    </w:p>
    <w:p>
      <w:pPr>
        <w:numPr>
          <w:ilvl w:val="1"/>
          <w:numId w:val="1"/>
        </w:numPr>
        <w:tabs>
          <w:tab w:val="left" w:pos="10560"/>
        </w:tabs>
        <w:spacing w:line="340" w:lineRule="exact"/>
        <w:rPr>
          <w:sz w:val="21"/>
          <w:szCs w:val="21"/>
          <w:lang w:eastAsia="zh-CN"/>
        </w:rPr>
      </w:pPr>
      <w:r>
        <w:rPr>
          <w:rFonts w:hint="eastAsia"/>
          <w:sz w:val="21"/>
          <w:szCs w:val="21"/>
          <w:lang w:eastAsia="zh-CN"/>
        </w:rPr>
        <w:t>由供方委托承运商发货的情况下，则以承运商签发货运单的日期为交付日期。如货到需方时发生货运破损，需方应立即与承运商共同签订货物破损证明，并将此证明在需方收到货两日内提交供方，否则供方将不负责向承运商办理索赔事宜，因此产生的货损责任由需方承担。</w:t>
      </w:r>
    </w:p>
    <w:p>
      <w:pPr>
        <w:numPr>
          <w:ilvl w:val="1"/>
          <w:numId w:val="1"/>
        </w:numPr>
        <w:tabs>
          <w:tab w:val="left" w:pos="10560"/>
        </w:tabs>
        <w:spacing w:line="320" w:lineRule="exact"/>
        <w:rPr>
          <w:sz w:val="21"/>
          <w:szCs w:val="21"/>
          <w:lang w:eastAsia="zh-CN"/>
        </w:rPr>
      </w:pPr>
      <w:r>
        <w:rPr>
          <w:rFonts w:hint="eastAsia"/>
          <w:sz w:val="21"/>
          <w:szCs w:val="21"/>
          <w:lang w:eastAsia="zh-CN"/>
        </w:rPr>
        <w:t>供方所认定的货物到货即损（DOA）条件：（1）非人为损坏（2）外包装破损（3）机器有明显外观损坏或机器无法正常使用。三条同满足DOA方可成立。DOA申请有效期：货物从供方库房发出之日起，五个有效工作日（发货地市内）或七个有效工作日（发货地市外）。</w:t>
      </w:r>
    </w:p>
    <w:p>
      <w:pPr>
        <w:numPr>
          <w:ilvl w:val="1"/>
          <w:numId w:val="1"/>
        </w:numPr>
        <w:tabs>
          <w:tab w:val="left" w:pos="10560"/>
        </w:tabs>
        <w:spacing w:line="340" w:lineRule="exact"/>
        <w:rPr>
          <w:sz w:val="21"/>
          <w:szCs w:val="21"/>
          <w:lang w:eastAsia="zh-CN"/>
        </w:rPr>
      </w:pPr>
      <w:r>
        <w:rPr>
          <w:rFonts w:hint="eastAsia"/>
          <w:sz w:val="21"/>
          <w:szCs w:val="21"/>
          <w:lang w:eastAsia="zh-CN"/>
        </w:rPr>
        <w:t>合同生效后，供方向需方提交两份《货物签收单》作为本合同的有效附件。买方指定收货人收货时，应在两份《货物签收单》原件上签字、盖章并将其中的一份原件退还给卖方。否则，供方提供的发货记录，则成为交货完成的有效证明。</w:t>
      </w:r>
    </w:p>
    <w:p>
      <w:pPr>
        <w:numPr>
          <w:ilvl w:val="1"/>
          <w:numId w:val="1"/>
        </w:numPr>
        <w:tabs>
          <w:tab w:val="left" w:pos="10560"/>
        </w:tabs>
        <w:spacing w:line="340" w:lineRule="exact"/>
        <w:rPr>
          <w:sz w:val="21"/>
          <w:szCs w:val="21"/>
          <w:lang w:eastAsia="zh-CN"/>
        </w:rPr>
      </w:pPr>
      <w:r>
        <w:rPr>
          <w:rFonts w:hint="eastAsia"/>
          <w:sz w:val="21"/>
          <w:szCs w:val="21"/>
          <w:lang w:eastAsia="zh-CN"/>
        </w:rPr>
        <w:t>需方如指定由收货单位（人）接收货物，则该指定收货单位（人）的接收、拒收、验收等行为视为需方的行为。</w:t>
      </w:r>
    </w:p>
    <w:p>
      <w:pPr>
        <w:numPr>
          <w:ilvl w:val="0"/>
          <w:numId w:val="1"/>
        </w:numPr>
        <w:tabs>
          <w:tab w:val="left" w:pos="10560"/>
        </w:tabs>
        <w:spacing w:line="340" w:lineRule="exact"/>
        <w:rPr>
          <w:rFonts w:eastAsia="黑体"/>
          <w:b/>
          <w:sz w:val="21"/>
          <w:szCs w:val="21"/>
          <w:lang w:eastAsia="zh-CN"/>
        </w:rPr>
      </w:pPr>
      <w:r>
        <w:rPr>
          <w:rFonts w:hint="eastAsia" w:eastAsia="黑体"/>
          <w:b/>
          <w:sz w:val="21"/>
          <w:szCs w:val="21"/>
          <w:lang w:eastAsia="zh-CN"/>
        </w:rPr>
        <w:t>付款方式</w:t>
      </w:r>
    </w:p>
    <w:p>
      <w:pPr>
        <w:spacing w:line="340" w:lineRule="exact"/>
        <w:ind w:left="278" w:leftChars="139" w:firstLine="422" w:firstLineChars="200"/>
        <w:rPr>
          <w:b/>
          <w:sz w:val="21"/>
          <w:szCs w:val="21"/>
          <w:lang w:eastAsia="zh-CN"/>
        </w:rPr>
      </w:pPr>
      <w:r>
        <w:rPr>
          <w:rFonts w:hint="eastAsia"/>
          <w:b/>
          <w:sz w:val="21"/>
          <w:szCs w:val="21"/>
          <w:lang w:eastAsia="zh-CN"/>
        </w:rPr>
        <w:t>需方于</w:t>
      </w:r>
      <w:r>
        <w:rPr>
          <w:rFonts w:hint="eastAsia"/>
          <w:b/>
          <w:sz w:val="21"/>
          <w:szCs w:val="21"/>
          <w:lang w:val="en-US" w:eastAsia="zh-CN"/>
        </w:rPr>
        <w:t>签订合同后,付订单金额的50%,</w:t>
      </w:r>
      <w:r>
        <w:rPr>
          <w:rFonts w:hint="eastAsia"/>
          <w:b/>
          <w:sz w:val="21"/>
          <w:szCs w:val="21"/>
          <w:lang w:eastAsia="zh-CN"/>
        </w:rPr>
        <w:t>货到之日</w:t>
      </w:r>
      <w:r>
        <w:rPr>
          <w:rFonts w:hint="eastAsia"/>
          <w:b/>
          <w:sz w:val="21"/>
          <w:szCs w:val="21"/>
          <w:lang w:val="en-US" w:eastAsia="zh-CN"/>
        </w:rPr>
        <w:t>付</w:t>
      </w:r>
      <w:r>
        <w:rPr>
          <w:rFonts w:hint="eastAsia"/>
          <w:b/>
          <w:sz w:val="21"/>
          <w:szCs w:val="21"/>
          <w:lang w:eastAsia="zh-CN"/>
        </w:rPr>
        <w:t>同</w:t>
      </w:r>
      <w:r>
        <w:rPr>
          <w:rFonts w:hint="eastAsia"/>
          <w:b/>
          <w:sz w:val="21"/>
          <w:szCs w:val="21"/>
          <w:lang w:val="en-US" w:eastAsia="zh-CN"/>
        </w:rPr>
        <w:t>30%</w:t>
      </w:r>
      <w:r>
        <w:rPr>
          <w:rFonts w:hint="eastAsia"/>
          <w:b/>
          <w:sz w:val="21"/>
          <w:szCs w:val="21"/>
          <w:lang w:eastAsia="zh-CN"/>
        </w:rPr>
        <w:t>金额全部汇至供方指定账户，</w:t>
      </w:r>
      <w:r>
        <w:rPr>
          <w:rFonts w:hint="eastAsia"/>
          <w:b/>
          <w:sz w:val="21"/>
          <w:szCs w:val="21"/>
          <w:lang w:val="en-US" w:eastAsia="zh-CN"/>
        </w:rPr>
        <w:t>安装调试确认没有问题后付剩余的20%尾款</w:t>
      </w:r>
      <w:r>
        <w:rPr>
          <w:rFonts w:hint="eastAsia"/>
          <w:b/>
          <w:sz w:val="21"/>
          <w:szCs w:val="21"/>
          <w:lang w:eastAsia="zh-CN"/>
        </w:rPr>
        <w:t>。</w:t>
      </w:r>
    </w:p>
    <w:p>
      <w:pPr>
        <w:spacing w:line="340" w:lineRule="exact"/>
        <w:ind w:left="278" w:leftChars="139" w:firstLine="420" w:firstLineChars="200"/>
        <w:rPr>
          <w:sz w:val="21"/>
          <w:szCs w:val="21"/>
          <w:lang w:eastAsia="zh-CN"/>
        </w:rPr>
      </w:pPr>
      <w:r>
        <w:rPr>
          <w:rFonts w:hint="eastAsia"/>
          <w:sz w:val="21"/>
          <w:szCs w:val="21"/>
        </w:rPr>
        <w:t>支付方式为：</w:t>
      </w:r>
      <w:r>
        <w:rPr>
          <w:rFonts w:hint="eastAsia"/>
          <w:sz w:val="21"/>
          <w:szCs w:val="21"/>
          <w:lang w:val="en-US" w:eastAsia="zh-CN"/>
        </w:rPr>
        <w:t>√</w:t>
      </w:r>
      <w:r>
        <w:rPr>
          <w:rFonts w:hint="eastAsia"/>
          <w:sz w:val="21"/>
          <w:szCs w:val="21"/>
        </w:rPr>
        <w:sym w:font="Symbol" w:char="F098"/>
      </w:r>
      <w:r>
        <w:rPr>
          <w:rFonts w:hint="eastAsia"/>
          <w:sz w:val="21"/>
          <w:szCs w:val="21"/>
        </w:rPr>
        <w:t>现金</w:t>
      </w:r>
      <w:r>
        <w:rPr>
          <w:rFonts w:hint="eastAsia"/>
          <w:sz w:val="21"/>
          <w:szCs w:val="21"/>
        </w:rPr>
        <w:sym w:font="Symbol" w:char="F098"/>
      </w:r>
      <w:r>
        <w:rPr>
          <w:rFonts w:hint="eastAsia"/>
          <w:sz w:val="21"/>
          <w:szCs w:val="21"/>
        </w:rPr>
        <w:t>支票</w:t>
      </w:r>
      <w:r>
        <w:rPr>
          <w:rFonts w:hint="eastAsia"/>
          <w:sz w:val="21"/>
          <w:szCs w:val="21"/>
        </w:rPr>
        <w:sym w:font="Symbol" w:char="F098"/>
      </w:r>
      <w:r>
        <w:rPr>
          <w:rFonts w:hint="eastAsia"/>
          <w:sz w:val="21"/>
          <w:szCs w:val="21"/>
          <w:lang w:eastAsia="zh-CN"/>
        </w:rPr>
        <w:t>汇</w:t>
      </w:r>
      <w:r>
        <w:rPr>
          <w:rFonts w:hint="eastAsia"/>
          <w:sz w:val="21"/>
          <w:szCs w:val="21"/>
        </w:rPr>
        <w:t>票</w:t>
      </w:r>
      <w:r>
        <w:rPr>
          <w:rFonts w:hint="eastAsia"/>
          <w:sz w:val="21"/>
          <w:szCs w:val="21"/>
        </w:rPr>
        <w:sym w:font="Symbol" w:char="F098"/>
      </w:r>
      <w:r>
        <w:rPr>
          <w:rFonts w:hint="eastAsia"/>
          <w:sz w:val="21"/>
          <w:szCs w:val="21"/>
        </w:rPr>
        <w:t>电汇</w:t>
      </w:r>
    </w:p>
    <w:p>
      <w:pPr>
        <w:spacing w:line="340" w:lineRule="exact"/>
        <w:ind w:left="700" w:leftChars="350"/>
        <w:rPr>
          <w:rFonts w:hint="eastAsia"/>
          <w:sz w:val="21"/>
          <w:szCs w:val="21"/>
          <w:lang w:eastAsia="zh-CN"/>
        </w:rPr>
      </w:pPr>
      <w:r>
        <w:rPr>
          <w:rFonts w:hint="eastAsia"/>
          <w:sz w:val="21"/>
          <w:szCs w:val="21"/>
          <w:lang w:eastAsia="zh-CN"/>
        </w:rPr>
        <w:t>供方账户信息：</w:t>
      </w:r>
    </w:p>
    <w:p>
      <w:pPr>
        <w:spacing w:line="340" w:lineRule="exact"/>
        <w:ind w:left="700" w:leftChars="350"/>
        <w:rPr>
          <w:rFonts w:hint="default"/>
          <w:sz w:val="21"/>
          <w:szCs w:val="21"/>
          <w:u w:val="single"/>
          <w:lang w:val="en-US" w:eastAsia="zh-CN"/>
        </w:rPr>
      </w:pPr>
      <w:r>
        <w:rPr>
          <w:rFonts w:hint="eastAsia"/>
          <w:sz w:val="21"/>
          <w:szCs w:val="21"/>
          <w:lang w:eastAsia="zh-CN"/>
        </w:rPr>
        <w:t>开户银行：</w:t>
      </w:r>
      <w:r>
        <w:rPr>
          <w:rFonts w:hint="eastAsia"/>
          <w:sz w:val="21"/>
          <w:szCs w:val="21"/>
          <w:lang w:val="en-US" w:eastAsia="zh-CN"/>
        </w:rPr>
        <w:t>吉林银行吉林通潭大路支行</w:t>
      </w:r>
    </w:p>
    <w:p>
      <w:pPr>
        <w:spacing w:line="340" w:lineRule="exact"/>
        <w:ind w:left="700" w:leftChars="350"/>
        <w:rPr>
          <w:rFonts w:hint="default"/>
          <w:sz w:val="21"/>
          <w:szCs w:val="21"/>
          <w:u w:val="single"/>
          <w:lang w:val="en-US" w:eastAsia="zh-CN"/>
        </w:rPr>
      </w:pPr>
      <w:r>
        <w:rPr>
          <w:rFonts w:hint="eastAsia"/>
          <w:sz w:val="21"/>
          <w:szCs w:val="21"/>
          <w:lang w:eastAsia="zh-CN"/>
        </w:rPr>
        <w:t>开户名称：</w:t>
      </w:r>
      <w:r>
        <w:rPr>
          <w:rFonts w:hint="eastAsia"/>
          <w:sz w:val="21"/>
          <w:szCs w:val="21"/>
          <w:lang w:val="en-US" w:eastAsia="zh-CN"/>
        </w:rPr>
        <w:t>吉林市锦通电器有限责任公司</w:t>
      </w:r>
    </w:p>
    <w:p>
      <w:pPr>
        <w:spacing w:line="340" w:lineRule="exact"/>
        <w:ind w:firstLine="735" w:firstLineChars="350"/>
        <w:rPr>
          <w:rFonts w:hint="default"/>
          <w:sz w:val="21"/>
          <w:szCs w:val="21"/>
          <w:lang w:val="en-US" w:eastAsia="zh-CN"/>
        </w:rPr>
      </w:pPr>
      <w:r>
        <w:rPr>
          <w:rFonts w:hint="eastAsia"/>
          <w:sz w:val="21"/>
          <w:szCs w:val="21"/>
          <w:lang w:eastAsia="zh-CN"/>
        </w:rPr>
        <w:t>银行账号：</w:t>
      </w:r>
      <w:r>
        <w:rPr>
          <w:rFonts w:hint="eastAsia"/>
          <w:sz w:val="21"/>
          <w:szCs w:val="21"/>
          <w:lang w:val="en-US" w:eastAsia="zh-CN"/>
        </w:rPr>
        <w:t>60224201080014060</w:t>
      </w:r>
    </w:p>
    <w:p>
      <w:pPr>
        <w:spacing w:line="340" w:lineRule="exact"/>
        <w:ind w:firstLine="738" w:firstLineChars="350"/>
        <w:rPr>
          <w:rFonts w:eastAsia="黑体"/>
          <w:b/>
          <w:sz w:val="21"/>
          <w:szCs w:val="21"/>
          <w:lang w:eastAsia="zh-CN"/>
        </w:rPr>
      </w:pPr>
      <w:r>
        <w:rPr>
          <w:rFonts w:hint="eastAsia" w:eastAsia="黑体"/>
          <w:b/>
          <w:sz w:val="21"/>
          <w:szCs w:val="21"/>
          <w:lang w:eastAsia="zh-CN"/>
        </w:rPr>
        <w:t>货物验收</w:t>
      </w:r>
    </w:p>
    <w:p>
      <w:pPr>
        <w:spacing w:line="340" w:lineRule="exact"/>
        <w:ind w:firstLine="210" w:firstLineChars="100"/>
        <w:rPr>
          <w:rFonts w:eastAsia="黑体"/>
          <w:bCs/>
          <w:sz w:val="21"/>
          <w:szCs w:val="21"/>
        </w:rPr>
      </w:pPr>
      <w:r>
        <w:rPr>
          <w:rFonts w:hint="eastAsia" w:eastAsia="黑体"/>
          <w:bCs/>
          <w:sz w:val="21"/>
          <w:szCs w:val="21"/>
          <w:lang w:eastAsia="zh-CN"/>
        </w:rPr>
        <w:t>1</w:t>
      </w:r>
      <w:r>
        <w:rPr>
          <w:rFonts w:hint="eastAsia" w:ascii="宋体" w:hAnsi="宋体"/>
          <w:bCs/>
          <w:sz w:val="21"/>
          <w:szCs w:val="21"/>
          <w:lang w:eastAsia="zh-CN"/>
        </w:rPr>
        <w:t>.验收标准：按产品厂家标准验收。</w:t>
      </w:r>
    </w:p>
    <w:p>
      <w:pPr>
        <w:spacing w:line="340" w:lineRule="exact"/>
        <w:ind w:left="472" w:leftChars="131" w:hanging="210" w:hangingChars="100"/>
        <w:rPr>
          <w:rFonts w:ascii="宋体" w:hAnsi="宋体"/>
          <w:bCs/>
          <w:sz w:val="21"/>
          <w:szCs w:val="21"/>
          <w:lang w:eastAsia="zh-CN"/>
        </w:rPr>
      </w:pPr>
      <w:r>
        <w:rPr>
          <w:rFonts w:hint="eastAsia" w:ascii="宋体" w:hAnsi="宋体"/>
          <w:bCs/>
          <w:sz w:val="21"/>
          <w:szCs w:val="21"/>
          <w:lang w:eastAsia="zh-CN"/>
        </w:rPr>
        <w:t>2.需方购买的货物，不需要联机验收的</w:t>
      </w:r>
      <w:r>
        <w:rPr>
          <w:rFonts w:hint="eastAsia" w:ascii="宋体" w:hAnsi="宋体"/>
          <w:bCs/>
          <w:sz w:val="21"/>
          <w:szCs w:val="21"/>
        </w:rPr>
        <w:t>，在供方交付货物</w:t>
      </w:r>
      <w:r>
        <w:rPr>
          <w:rFonts w:hint="eastAsia" w:ascii="宋体" w:hAnsi="宋体"/>
          <w:bCs/>
          <w:sz w:val="21"/>
          <w:szCs w:val="21"/>
          <w:lang w:eastAsia="zh-CN"/>
        </w:rPr>
        <w:t>当天</w:t>
      </w:r>
      <w:r>
        <w:rPr>
          <w:rFonts w:hint="eastAsia" w:ascii="宋体" w:hAnsi="宋体"/>
          <w:bCs/>
          <w:sz w:val="21"/>
          <w:szCs w:val="21"/>
        </w:rPr>
        <w:t>，需方应立即对货物品牌、规格、型号、数量、质量是否符合本合同约定进行</w:t>
      </w:r>
      <w:r>
        <w:rPr>
          <w:rFonts w:hint="eastAsia" w:ascii="宋体" w:hAnsi="宋体"/>
          <w:bCs/>
          <w:sz w:val="21"/>
          <w:szCs w:val="21"/>
          <w:lang w:eastAsia="zh-CN"/>
        </w:rPr>
        <w:t>检验</w:t>
      </w:r>
      <w:r>
        <w:rPr>
          <w:rFonts w:hint="eastAsia" w:ascii="宋体" w:hAnsi="宋体"/>
          <w:bCs/>
          <w:sz w:val="21"/>
          <w:szCs w:val="21"/>
        </w:rPr>
        <w:t>，</w:t>
      </w:r>
      <w:r>
        <w:rPr>
          <w:rFonts w:hint="eastAsia" w:ascii="宋体" w:hAnsi="宋体"/>
          <w:bCs/>
          <w:sz w:val="21"/>
          <w:szCs w:val="21"/>
          <w:lang w:eastAsia="zh-CN"/>
        </w:rPr>
        <w:t>并将货物的数量、型号、质量等不符合合同约定的情形在</w:t>
      </w:r>
      <w:r>
        <w:rPr>
          <w:rFonts w:hint="eastAsia" w:ascii="宋体" w:hAnsi="宋体"/>
          <w:bCs/>
          <w:sz w:val="21"/>
          <w:szCs w:val="21"/>
        </w:rPr>
        <w:t>当日内书面</w:t>
      </w:r>
      <w:r>
        <w:rPr>
          <w:rFonts w:hint="eastAsia" w:ascii="宋体" w:hAnsi="宋体"/>
          <w:bCs/>
          <w:sz w:val="21"/>
          <w:szCs w:val="21"/>
          <w:lang w:eastAsia="zh-CN"/>
        </w:rPr>
        <w:t>通知供方，</w:t>
      </w:r>
      <w:r>
        <w:rPr>
          <w:rFonts w:hint="eastAsia" w:ascii="宋体" w:hAnsi="宋体"/>
          <w:bCs/>
          <w:sz w:val="21"/>
          <w:szCs w:val="21"/>
        </w:rPr>
        <w:t>否则视为货物验收合格。</w:t>
      </w:r>
    </w:p>
    <w:p>
      <w:pPr>
        <w:spacing w:line="340" w:lineRule="exact"/>
        <w:ind w:left="399" w:hanging="399" w:hangingChars="190"/>
        <w:rPr>
          <w:rFonts w:ascii="宋体" w:hAnsi="宋体"/>
          <w:bCs/>
          <w:sz w:val="21"/>
          <w:szCs w:val="21"/>
          <w:lang w:eastAsia="zh-CN"/>
        </w:rPr>
      </w:pPr>
      <w:r>
        <w:rPr>
          <w:rFonts w:hint="eastAsia" w:ascii="宋体" w:hAnsi="宋体"/>
          <w:bCs/>
          <w:sz w:val="21"/>
          <w:szCs w:val="21"/>
          <w:lang w:eastAsia="zh-CN"/>
        </w:rPr>
        <w:t xml:space="preserve">  3.需方购买的货物，需要联机验收的</w:t>
      </w:r>
      <w:r>
        <w:rPr>
          <w:rFonts w:hint="eastAsia" w:ascii="宋体" w:hAnsi="宋体"/>
          <w:bCs/>
          <w:sz w:val="21"/>
          <w:szCs w:val="21"/>
        </w:rPr>
        <w:t>，</w:t>
      </w:r>
      <w:r>
        <w:rPr>
          <w:rFonts w:hint="eastAsia" w:ascii="宋体" w:hAnsi="宋体"/>
          <w:bCs/>
          <w:sz w:val="21"/>
          <w:szCs w:val="21"/>
          <w:lang w:eastAsia="zh-CN"/>
        </w:rPr>
        <w:t>需方应在供方联机成功后2天内组织验收，需方签署联机验收单后即为验收合格。如在联机验收过程中存在不符合合同规定的验收标准等情况，应由双方代表共同签署一份详细的验收异议记录。如在上述时间内，需方不签署联机验收单，也不提供和签署书面验收异议记录的，则视为验收合格。</w:t>
      </w:r>
    </w:p>
    <w:p>
      <w:pPr>
        <w:spacing w:line="340" w:lineRule="exact"/>
        <w:ind w:left="399" w:hanging="399" w:hangingChars="190"/>
        <w:rPr>
          <w:rFonts w:ascii="宋体" w:hAnsi="宋体"/>
          <w:bCs/>
          <w:sz w:val="21"/>
          <w:szCs w:val="21"/>
          <w:lang w:eastAsia="zh-CN"/>
        </w:rPr>
      </w:pPr>
      <w:r>
        <w:rPr>
          <w:rFonts w:hint="eastAsia" w:ascii="宋体" w:hAnsi="宋体"/>
          <w:bCs/>
          <w:sz w:val="21"/>
          <w:szCs w:val="21"/>
          <w:lang w:eastAsia="zh-CN"/>
        </w:rPr>
        <w:t xml:space="preserve">  4.供方应在接到</w:t>
      </w:r>
      <w:r>
        <w:rPr>
          <w:rFonts w:hint="eastAsia" w:ascii="宋体" w:hAnsi="宋体"/>
          <w:bCs/>
          <w:sz w:val="21"/>
          <w:szCs w:val="21"/>
        </w:rPr>
        <w:t>需方</w:t>
      </w:r>
      <w:r>
        <w:rPr>
          <w:rFonts w:hint="eastAsia" w:ascii="宋体" w:hAnsi="宋体"/>
          <w:bCs/>
          <w:sz w:val="21"/>
          <w:szCs w:val="21"/>
          <w:lang w:eastAsia="zh-CN"/>
        </w:rPr>
        <w:t>提交</w:t>
      </w:r>
      <w:r>
        <w:rPr>
          <w:rFonts w:hint="eastAsia" w:ascii="宋体" w:hAnsi="宋体"/>
          <w:bCs/>
          <w:sz w:val="21"/>
          <w:szCs w:val="21"/>
        </w:rPr>
        <w:t>的</w:t>
      </w:r>
      <w:r>
        <w:rPr>
          <w:rFonts w:hint="eastAsia" w:ascii="宋体" w:hAnsi="宋体"/>
          <w:bCs/>
          <w:sz w:val="21"/>
          <w:szCs w:val="21"/>
          <w:lang w:eastAsia="zh-CN"/>
        </w:rPr>
        <w:t>书面</w:t>
      </w:r>
      <w:r>
        <w:rPr>
          <w:rFonts w:hint="eastAsia" w:ascii="宋体" w:hAnsi="宋体"/>
          <w:bCs/>
          <w:sz w:val="21"/>
          <w:szCs w:val="21"/>
        </w:rPr>
        <w:t>异议</w:t>
      </w:r>
      <w:r>
        <w:rPr>
          <w:rFonts w:hint="eastAsia" w:ascii="宋体" w:hAnsi="宋体"/>
          <w:bCs/>
          <w:sz w:val="21"/>
          <w:szCs w:val="21"/>
          <w:lang w:eastAsia="zh-CN"/>
        </w:rPr>
        <w:t>及相关技术部门的检查报告的2日内进行审核，对确属非需方原因导致的质量问题，由供方负责修理或更换，</w:t>
      </w:r>
      <w:r>
        <w:rPr>
          <w:rFonts w:hint="eastAsia" w:ascii="宋体" w:hAnsi="宋体"/>
          <w:bCs/>
          <w:sz w:val="21"/>
          <w:szCs w:val="21"/>
        </w:rPr>
        <w:t>直至验收合格。</w:t>
      </w:r>
      <w:r>
        <w:rPr>
          <w:rFonts w:hint="eastAsia" w:ascii="宋体" w:hAnsi="宋体"/>
          <w:bCs/>
          <w:sz w:val="21"/>
          <w:szCs w:val="21"/>
          <w:lang w:eastAsia="zh-CN"/>
        </w:rPr>
        <w:t>在供方对该部分货物进行修理或更换前，需方仍负有妥善保管的义务，同时</w:t>
      </w:r>
      <w:r>
        <w:rPr>
          <w:rFonts w:hint="eastAsia" w:ascii="宋体" w:hAnsi="宋体"/>
          <w:bCs/>
          <w:sz w:val="21"/>
          <w:szCs w:val="21"/>
        </w:rPr>
        <w:t>应</w:t>
      </w:r>
      <w:r>
        <w:rPr>
          <w:rFonts w:hint="eastAsia" w:ascii="宋体" w:hAnsi="宋体"/>
          <w:bCs/>
          <w:sz w:val="21"/>
          <w:szCs w:val="21"/>
          <w:lang w:eastAsia="zh-CN"/>
        </w:rPr>
        <w:t>按供方指示将</w:t>
      </w:r>
      <w:r>
        <w:rPr>
          <w:rFonts w:hint="eastAsia" w:ascii="宋体" w:hAnsi="宋体"/>
          <w:bCs/>
          <w:sz w:val="21"/>
          <w:szCs w:val="21"/>
        </w:rPr>
        <w:t>该货物运至供方指定的接收人，由此产生的必要费用由供方承担。</w:t>
      </w:r>
    </w:p>
    <w:p>
      <w:pPr>
        <w:numPr>
          <w:ilvl w:val="0"/>
          <w:numId w:val="1"/>
        </w:numPr>
        <w:spacing w:line="340" w:lineRule="exact"/>
        <w:rPr>
          <w:rFonts w:eastAsia="黑体"/>
          <w:b/>
          <w:sz w:val="21"/>
          <w:szCs w:val="21"/>
        </w:rPr>
      </w:pPr>
      <w:r>
        <w:rPr>
          <w:rFonts w:hint="eastAsia" w:eastAsia="黑体"/>
          <w:b/>
          <w:sz w:val="21"/>
          <w:szCs w:val="21"/>
        </w:rPr>
        <w:t>保修条款：按厂家标准</w:t>
      </w:r>
      <w:r>
        <w:rPr>
          <w:rFonts w:hint="eastAsia" w:eastAsia="黑体"/>
          <w:b/>
          <w:sz w:val="21"/>
          <w:szCs w:val="21"/>
          <w:lang w:eastAsia="zh-CN"/>
        </w:rPr>
        <w:t>。</w:t>
      </w:r>
    </w:p>
    <w:p>
      <w:pPr>
        <w:spacing w:line="340" w:lineRule="exact"/>
        <w:ind w:left="720"/>
        <w:rPr>
          <w:rFonts w:ascii="宋体" w:hAnsi="宋体" w:cs="Arial"/>
          <w:color w:val="333333"/>
          <w:sz w:val="21"/>
          <w:szCs w:val="21"/>
          <w:shd w:val="clear" w:color="auto" w:fill="FFFFFF"/>
          <w:lang w:eastAsia="zh-CN"/>
        </w:rPr>
      </w:pPr>
      <w:r>
        <w:rPr>
          <w:rFonts w:ascii="宋体" w:hAnsi="宋体" w:cs="Arial"/>
          <w:color w:val="333333"/>
          <w:sz w:val="21"/>
          <w:szCs w:val="21"/>
          <w:shd w:val="clear" w:color="auto" w:fill="FFFFFF"/>
        </w:rPr>
        <w:t>保修政策：全球联保，享受三包服务</w:t>
      </w:r>
      <w:r>
        <w:rPr>
          <w:rFonts w:hint="eastAsia" w:ascii="宋体" w:hAnsi="宋体" w:cs="Arial"/>
          <w:color w:val="333333"/>
          <w:sz w:val="21"/>
          <w:szCs w:val="21"/>
          <w:shd w:val="clear" w:color="auto" w:fill="FFFFFF"/>
          <w:lang w:eastAsia="zh-CN"/>
        </w:rPr>
        <w:t>.</w:t>
      </w:r>
    </w:p>
    <w:p>
      <w:pPr>
        <w:spacing w:line="340" w:lineRule="exact"/>
        <w:ind w:left="720"/>
        <w:rPr>
          <w:rFonts w:ascii="宋体" w:hAnsi="宋体" w:cs="Arial"/>
          <w:sz w:val="21"/>
          <w:szCs w:val="21"/>
          <w:shd w:val="clear" w:color="auto" w:fill="FFFFFF"/>
          <w:lang w:eastAsia="zh-CN"/>
        </w:rPr>
      </w:pPr>
      <w:r>
        <w:rPr>
          <w:rFonts w:ascii="宋体" w:hAnsi="宋体" w:cs="Arial"/>
          <w:color w:val="333333"/>
          <w:sz w:val="21"/>
          <w:szCs w:val="21"/>
          <w:shd w:val="clear" w:color="auto" w:fill="FFFFFF"/>
        </w:rPr>
        <w:t>质保时间：</w:t>
      </w:r>
      <w:r>
        <w:rPr>
          <w:rFonts w:hint="eastAsia" w:ascii="宋体" w:hAnsi="宋体" w:cs="Arial"/>
          <w:sz w:val="21"/>
          <w:szCs w:val="21"/>
          <w:shd w:val="clear" w:color="auto" w:fill="FFFFFF"/>
          <w:lang w:eastAsia="zh-CN"/>
        </w:rPr>
        <w:t>5</w:t>
      </w:r>
      <w:r>
        <w:rPr>
          <w:rFonts w:ascii="宋体" w:hAnsi="宋体" w:cs="Arial"/>
          <w:sz w:val="21"/>
          <w:szCs w:val="21"/>
          <w:shd w:val="clear" w:color="auto" w:fill="FFFFFF"/>
        </w:rPr>
        <w:t>年</w:t>
      </w:r>
    </w:p>
    <w:p>
      <w:pPr>
        <w:spacing w:line="340" w:lineRule="exact"/>
        <w:ind w:left="720"/>
        <w:rPr>
          <w:rFonts w:ascii="宋体" w:hAnsi="宋体" w:cs="Arial"/>
          <w:sz w:val="21"/>
          <w:szCs w:val="21"/>
          <w:shd w:val="clear" w:color="auto" w:fill="FFFFFF"/>
          <w:lang w:eastAsia="zh-CN"/>
        </w:rPr>
      </w:pPr>
      <w:r>
        <w:rPr>
          <w:rFonts w:ascii="宋体" w:hAnsi="宋体" w:cs="Arial"/>
          <w:sz w:val="21"/>
          <w:szCs w:val="21"/>
          <w:shd w:val="clear" w:color="auto" w:fill="FFFFFF"/>
        </w:rPr>
        <w:t>质保备注：</w:t>
      </w:r>
      <w:r>
        <w:rPr>
          <w:rFonts w:hint="eastAsia" w:ascii="宋体" w:hAnsi="宋体" w:cs="Arial"/>
          <w:sz w:val="21"/>
          <w:szCs w:val="21"/>
          <w:shd w:val="clear" w:color="auto" w:fill="FFFFFF"/>
          <w:lang w:eastAsia="zh-CN"/>
        </w:rPr>
        <w:t>3</w:t>
      </w:r>
      <w:r>
        <w:rPr>
          <w:rFonts w:ascii="宋体" w:hAnsi="宋体" w:cs="Arial"/>
          <w:sz w:val="21"/>
          <w:szCs w:val="21"/>
          <w:shd w:val="clear" w:color="auto" w:fill="FFFFFF"/>
        </w:rPr>
        <w:t>年面向IT和关键任务的</w:t>
      </w:r>
      <w:r>
        <w:rPr>
          <w:rFonts w:hint="eastAsia" w:ascii="宋体" w:hAnsi="宋体" w:cs="Arial"/>
          <w:sz w:val="21"/>
          <w:szCs w:val="21"/>
          <w:shd w:val="clear" w:color="auto" w:fill="FFFFFF"/>
          <w:lang w:eastAsia="zh-CN"/>
        </w:rPr>
        <w:t>厂家</w:t>
      </w:r>
      <w:r>
        <w:rPr>
          <w:rFonts w:ascii="宋体" w:hAnsi="宋体" w:cs="Arial"/>
          <w:sz w:val="21"/>
          <w:szCs w:val="21"/>
          <w:shd w:val="clear" w:color="auto" w:fill="FFFFFF"/>
        </w:rPr>
        <w:t>专业技术支持</w:t>
      </w:r>
      <w:r>
        <w:rPr>
          <w:rFonts w:hint="eastAsia" w:ascii="宋体" w:hAnsi="宋体" w:cs="Arial"/>
          <w:sz w:val="21"/>
          <w:szCs w:val="21"/>
          <w:shd w:val="clear" w:color="auto" w:fill="FFFFFF"/>
          <w:lang w:eastAsia="zh-CN"/>
        </w:rPr>
        <w:t>及免费保修；最后两年由乙方免费提供24小时技术支持及上门软件服务。</w:t>
      </w:r>
    </w:p>
    <w:p>
      <w:pPr>
        <w:spacing w:line="340" w:lineRule="exact"/>
        <w:ind w:left="720"/>
        <w:rPr>
          <w:rFonts w:ascii="宋体" w:hAnsi="宋体"/>
          <w:b/>
          <w:sz w:val="21"/>
          <w:szCs w:val="21"/>
          <w:lang w:eastAsia="zh-CN"/>
        </w:rPr>
      </w:pPr>
      <w:r>
        <w:rPr>
          <w:rFonts w:ascii="宋体" w:hAnsi="宋体" w:cs="Arial"/>
          <w:color w:val="333333"/>
          <w:sz w:val="21"/>
          <w:szCs w:val="21"/>
          <w:shd w:val="clear" w:color="auto" w:fill="FFFFFF"/>
        </w:rPr>
        <w:t>详细内容：售后服务由品牌厂商提供，支持全国联保，可享有三包服务。如出现产品质量问题或故障，您可查询最近的维修点，由厂商售后解决。通过电话诊断故障后，如有必要，</w:t>
      </w:r>
      <w:r>
        <w:rPr>
          <w:rFonts w:hint="eastAsia" w:ascii="宋体" w:hAnsi="宋体" w:cs="Arial"/>
          <w:color w:val="333333"/>
          <w:sz w:val="21"/>
          <w:szCs w:val="21"/>
          <w:shd w:val="clear" w:color="auto" w:fill="FFFFFF"/>
          <w:lang w:val="en-US" w:eastAsia="zh-CN"/>
        </w:rPr>
        <w:t>供应商</w:t>
      </w:r>
      <w:r>
        <w:rPr>
          <w:rFonts w:ascii="宋体" w:hAnsi="宋体" w:cs="Arial"/>
          <w:color w:val="333333"/>
          <w:sz w:val="21"/>
          <w:szCs w:val="21"/>
          <w:shd w:val="clear" w:color="auto" w:fill="FFFFFF"/>
        </w:rPr>
        <w:t>将向客户现场派遣技术人员，或派送替换部件或整机（视服务合同条款而定）。服务根据部件供货情况、地域限制（某些地区不提供上门和/或下一工作日服务）和服务合同条款，可能有所不同</w:t>
      </w:r>
      <w:r>
        <w:rPr>
          <w:rFonts w:hint="eastAsia" w:ascii="宋体" w:hAnsi="宋体" w:cs="Arial"/>
          <w:color w:val="333333"/>
          <w:sz w:val="21"/>
          <w:szCs w:val="21"/>
          <w:shd w:val="clear" w:color="auto" w:fill="FFFFFF"/>
          <w:lang w:eastAsia="zh-CN"/>
        </w:rPr>
        <w:t>.</w:t>
      </w:r>
    </w:p>
    <w:p>
      <w:pPr>
        <w:numPr>
          <w:ilvl w:val="0"/>
          <w:numId w:val="1"/>
        </w:numPr>
        <w:spacing w:line="340" w:lineRule="exact"/>
        <w:rPr>
          <w:rFonts w:eastAsia="黑体"/>
          <w:b/>
          <w:sz w:val="21"/>
          <w:szCs w:val="21"/>
        </w:rPr>
      </w:pPr>
      <w:r>
        <w:rPr>
          <w:rFonts w:hint="eastAsia" w:eastAsia="黑体"/>
          <w:b/>
          <w:sz w:val="21"/>
          <w:szCs w:val="21"/>
          <w:lang w:eastAsia="zh-CN"/>
        </w:rPr>
        <w:t>所有权及风险转移</w:t>
      </w:r>
    </w:p>
    <w:p>
      <w:pPr>
        <w:numPr>
          <w:ilvl w:val="1"/>
          <w:numId w:val="1"/>
        </w:numPr>
        <w:spacing w:line="340" w:lineRule="exact"/>
        <w:rPr>
          <w:sz w:val="21"/>
          <w:szCs w:val="21"/>
          <w:lang w:eastAsia="zh-CN"/>
        </w:rPr>
      </w:pPr>
      <w:r>
        <w:rPr>
          <w:rFonts w:hint="eastAsia"/>
          <w:sz w:val="21"/>
          <w:szCs w:val="21"/>
        </w:rPr>
        <w:t>货物所有权在需方未全部支付货款前仍属于供方，如需方未能在合同规定的付款期限内履行付款义务，供方有权将货物收回，同时需方须承担因此给供方造成的一切经济损失，包括但不限于支付违约金、</w:t>
      </w:r>
      <w:r>
        <w:rPr>
          <w:rFonts w:hint="eastAsia"/>
          <w:sz w:val="21"/>
          <w:szCs w:val="21"/>
          <w:lang w:eastAsia="zh-CN"/>
        </w:rPr>
        <w:t>货物的折旧费、使用费、</w:t>
      </w:r>
      <w:r>
        <w:rPr>
          <w:rFonts w:hint="eastAsia"/>
          <w:sz w:val="21"/>
          <w:szCs w:val="21"/>
        </w:rPr>
        <w:t>货物收回所产生的运费及其他相关费用。</w:t>
      </w:r>
    </w:p>
    <w:p>
      <w:pPr>
        <w:numPr>
          <w:ilvl w:val="1"/>
          <w:numId w:val="1"/>
        </w:numPr>
        <w:spacing w:line="340" w:lineRule="exact"/>
        <w:rPr>
          <w:sz w:val="21"/>
          <w:szCs w:val="21"/>
        </w:rPr>
      </w:pPr>
      <w:r>
        <w:rPr>
          <w:rFonts w:hint="eastAsia"/>
          <w:sz w:val="21"/>
          <w:szCs w:val="21"/>
        </w:rPr>
        <w:t>货物</w:t>
      </w:r>
      <w:r>
        <w:rPr>
          <w:rFonts w:hint="eastAsia"/>
          <w:sz w:val="21"/>
          <w:szCs w:val="21"/>
          <w:lang w:eastAsia="zh-CN"/>
        </w:rPr>
        <w:t>毁损、灭失</w:t>
      </w:r>
      <w:r>
        <w:rPr>
          <w:rFonts w:hint="eastAsia"/>
          <w:sz w:val="21"/>
          <w:szCs w:val="21"/>
        </w:rPr>
        <w:t>的风险自</w:t>
      </w:r>
      <w:r>
        <w:rPr>
          <w:rFonts w:hint="eastAsia"/>
          <w:sz w:val="21"/>
          <w:szCs w:val="21"/>
          <w:lang w:eastAsia="zh-CN"/>
        </w:rPr>
        <w:t>交付</w:t>
      </w:r>
      <w:r>
        <w:rPr>
          <w:rFonts w:hint="eastAsia"/>
          <w:sz w:val="21"/>
          <w:szCs w:val="21"/>
        </w:rPr>
        <w:t>之日起</w:t>
      </w:r>
      <w:r>
        <w:rPr>
          <w:rFonts w:hint="eastAsia"/>
          <w:sz w:val="21"/>
          <w:szCs w:val="21"/>
          <w:lang w:eastAsia="zh-CN"/>
        </w:rPr>
        <w:t>由</w:t>
      </w:r>
      <w:r>
        <w:rPr>
          <w:rFonts w:hint="eastAsia"/>
          <w:sz w:val="21"/>
          <w:szCs w:val="21"/>
        </w:rPr>
        <w:t>需方</w:t>
      </w:r>
      <w:r>
        <w:rPr>
          <w:rFonts w:hint="eastAsia"/>
          <w:sz w:val="21"/>
          <w:szCs w:val="21"/>
          <w:lang w:eastAsia="zh-CN"/>
        </w:rPr>
        <w:t>承担</w:t>
      </w:r>
      <w:r>
        <w:rPr>
          <w:rFonts w:hint="eastAsia"/>
          <w:sz w:val="21"/>
          <w:szCs w:val="21"/>
        </w:rPr>
        <w:t>。</w:t>
      </w:r>
    </w:p>
    <w:p>
      <w:pPr>
        <w:numPr>
          <w:ilvl w:val="0"/>
          <w:numId w:val="1"/>
        </w:numPr>
        <w:spacing w:line="340" w:lineRule="exact"/>
        <w:rPr>
          <w:rFonts w:eastAsia="黑体"/>
          <w:b/>
          <w:sz w:val="21"/>
          <w:szCs w:val="21"/>
          <w:lang w:eastAsia="zh-CN"/>
        </w:rPr>
      </w:pPr>
      <w:r>
        <w:rPr>
          <w:rFonts w:hint="eastAsia" w:eastAsia="黑体"/>
          <w:b/>
          <w:sz w:val="21"/>
          <w:szCs w:val="21"/>
          <w:lang w:eastAsia="zh-CN"/>
        </w:rPr>
        <w:t>违约责任</w:t>
      </w:r>
    </w:p>
    <w:p>
      <w:pPr>
        <w:numPr>
          <w:ilvl w:val="1"/>
          <w:numId w:val="1"/>
        </w:numPr>
        <w:tabs>
          <w:tab w:val="left" w:pos="10560"/>
        </w:tabs>
        <w:spacing w:line="340" w:lineRule="exact"/>
        <w:rPr>
          <w:sz w:val="21"/>
          <w:szCs w:val="21"/>
        </w:rPr>
      </w:pPr>
      <w:r>
        <w:rPr>
          <w:rFonts w:hint="eastAsia"/>
          <w:sz w:val="21"/>
          <w:szCs w:val="21"/>
        </w:rPr>
        <w:t>供方责任：供方如因非不可抗力的原因而造成不能交货的或逾期交货，交货日期每延迟一天须按照未</w:t>
      </w:r>
      <w:r>
        <w:rPr>
          <w:rFonts w:hint="eastAsia"/>
          <w:sz w:val="21"/>
          <w:szCs w:val="21"/>
          <w:lang w:eastAsia="zh-CN"/>
        </w:rPr>
        <w:t>交货</w:t>
      </w:r>
      <w:r>
        <w:rPr>
          <w:rFonts w:hint="eastAsia"/>
          <w:sz w:val="21"/>
          <w:szCs w:val="21"/>
        </w:rPr>
        <w:t>货款部分的</w:t>
      </w:r>
      <w:r>
        <w:rPr>
          <w:rFonts w:hint="eastAsia"/>
          <w:sz w:val="21"/>
          <w:szCs w:val="21"/>
          <w:lang w:eastAsia="zh-CN"/>
        </w:rPr>
        <w:t>5</w:t>
      </w:r>
      <w:r>
        <w:rPr>
          <w:rFonts w:hint="eastAsia" w:ascii="宋体" w:hAnsi="宋体"/>
          <w:sz w:val="21"/>
          <w:szCs w:val="21"/>
          <w:lang w:eastAsia="zh-CN"/>
        </w:rPr>
        <w:t>‰</w:t>
      </w:r>
      <w:r>
        <w:rPr>
          <w:rFonts w:hint="eastAsia"/>
          <w:sz w:val="21"/>
          <w:szCs w:val="21"/>
        </w:rPr>
        <w:t>向需方支付违约金</w:t>
      </w:r>
      <w:r>
        <w:rPr>
          <w:rFonts w:hint="eastAsia"/>
          <w:sz w:val="21"/>
          <w:szCs w:val="21"/>
          <w:lang w:eastAsia="zh-CN"/>
        </w:rPr>
        <w:t>，</w:t>
      </w:r>
      <w:r>
        <w:rPr>
          <w:rFonts w:hint="eastAsia"/>
          <w:sz w:val="21"/>
          <w:szCs w:val="21"/>
        </w:rPr>
        <w:t>并赔偿由此给需方造成的损失。</w:t>
      </w:r>
      <w:r>
        <w:rPr>
          <w:rFonts w:hint="eastAsia"/>
          <w:sz w:val="21"/>
          <w:szCs w:val="21"/>
          <w:lang w:eastAsia="zh-CN"/>
        </w:rPr>
        <w:t>逾期30天仍未交货的，供方须向需方支付相应的违约金，同时需方有权解除合同并收回已付货款。</w:t>
      </w:r>
      <w:r>
        <w:rPr>
          <w:rFonts w:hint="eastAsia"/>
          <w:sz w:val="21"/>
          <w:szCs w:val="21"/>
        </w:rPr>
        <w:t>由于</w:t>
      </w:r>
      <w:r>
        <w:rPr>
          <w:rFonts w:hint="eastAsia"/>
          <w:sz w:val="21"/>
          <w:szCs w:val="21"/>
          <w:lang w:eastAsia="zh-CN"/>
        </w:rPr>
        <w:t>货物厂商原因或</w:t>
      </w:r>
      <w:r>
        <w:rPr>
          <w:rFonts w:hint="eastAsia"/>
          <w:sz w:val="21"/>
          <w:szCs w:val="21"/>
        </w:rPr>
        <w:t>需方责任导致货物不能交付或逾期交付，供方不承担违约责任</w:t>
      </w:r>
      <w:r>
        <w:rPr>
          <w:rFonts w:hint="eastAsia"/>
          <w:sz w:val="21"/>
          <w:szCs w:val="21"/>
          <w:lang w:eastAsia="zh-CN"/>
        </w:rPr>
        <w:t>。</w:t>
      </w:r>
    </w:p>
    <w:p>
      <w:pPr>
        <w:numPr>
          <w:ilvl w:val="1"/>
          <w:numId w:val="1"/>
        </w:numPr>
        <w:tabs>
          <w:tab w:val="left" w:pos="10560"/>
        </w:tabs>
        <w:spacing w:line="340" w:lineRule="exact"/>
        <w:rPr>
          <w:sz w:val="21"/>
          <w:szCs w:val="21"/>
        </w:rPr>
      </w:pPr>
      <w:r>
        <w:rPr>
          <w:rFonts w:hint="eastAsia"/>
          <w:sz w:val="21"/>
          <w:szCs w:val="21"/>
        </w:rPr>
        <w:t>需方责任：</w:t>
      </w:r>
    </w:p>
    <w:p>
      <w:pPr>
        <w:tabs>
          <w:tab w:val="left" w:pos="10560"/>
        </w:tabs>
        <w:spacing w:line="340" w:lineRule="exact"/>
        <w:ind w:left="715" w:leftChars="200" w:hanging="315" w:hangingChars="150"/>
        <w:rPr>
          <w:sz w:val="21"/>
          <w:szCs w:val="21"/>
          <w:lang w:eastAsia="zh-CN"/>
        </w:rPr>
      </w:pPr>
      <w:r>
        <w:rPr>
          <w:rFonts w:hint="eastAsia"/>
          <w:sz w:val="21"/>
          <w:szCs w:val="21"/>
          <w:lang w:eastAsia="zh-CN"/>
        </w:rPr>
        <w:t xml:space="preserve">(1) </w:t>
      </w:r>
      <w:r>
        <w:rPr>
          <w:rFonts w:hint="eastAsia"/>
          <w:sz w:val="21"/>
          <w:szCs w:val="21"/>
        </w:rPr>
        <w:t>由于此批货物是</w:t>
      </w:r>
      <w:r>
        <w:rPr>
          <w:rFonts w:hint="eastAsia"/>
          <w:sz w:val="21"/>
          <w:szCs w:val="21"/>
          <w:lang w:eastAsia="zh-CN"/>
        </w:rPr>
        <w:t>供方</w:t>
      </w:r>
      <w:r>
        <w:rPr>
          <w:rFonts w:hint="eastAsia"/>
          <w:sz w:val="21"/>
          <w:szCs w:val="21"/>
        </w:rPr>
        <w:t>专为</w:t>
      </w:r>
      <w:r>
        <w:rPr>
          <w:rFonts w:hint="eastAsia"/>
          <w:sz w:val="21"/>
          <w:szCs w:val="21"/>
          <w:lang w:eastAsia="zh-CN"/>
        </w:rPr>
        <w:t>需方</w:t>
      </w:r>
      <w:r>
        <w:rPr>
          <w:rFonts w:hint="eastAsia"/>
          <w:sz w:val="21"/>
          <w:szCs w:val="21"/>
        </w:rPr>
        <w:t>而定购的，</w:t>
      </w:r>
      <w:r>
        <w:rPr>
          <w:rFonts w:hint="eastAsia"/>
          <w:sz w:val="21"/>
          <w:szCs w:val="21"/>
          <w:lang w:eastAsia="zh-CN"/>
        </w:rPr>
        <w:t>需方</w:t>
      </w:r>
      <w:r>
        <w:rPr>
          <w:rFonts w:hint="eastAsia"/>
          <w:sz w:val="21"/>
          <w:szCs w:val="21"/>
        </w:rPr>
        <w:t>无故拒绝接受符合合同约定货物的（包括中途退货），视为</w:t>
      </w:r>
      <w:r>
        <w:rPr>
          <w:rFonts w:hint="eastAsia"/>
          <w:sz w:val="21"/>
          <w:szCs w:val="21"/>
          <w:lang w:eastAsia="zh-CN"/>
        </w:rPr>
        <w:t>需方</w:t>
      </w:r>
      <w:r>
        <w:rPr>
          <w:rFonts w:hint="eastAsia"/>
          <w:sz w:val="21"/>
          <w:szCs w:val="21"/>
        </w:rPr>
        <w:t>单方违约，</w:t>
      </w:r>
      <w:r>
        <w:rPr>
          <w:rFonts w:hint="eastAsia"/>
          <w:sz w:val="21"/>
          <w:szCs w:val="21"/>
          <w:lang w:eastAsia="zh-CN"/>
        </w:rPr>
        <w:t>需方</w:t>
      </w:r>
      <w:r>
        <w:rPr>
          <w:rFonts w:hint="eastAsia"/>
          <w:sz w:val="21"/>
          <w:szCs w:val="21"/>
        </w:rPr>
        <w:t>除应向</w:t>
      </w:r>
      <w:r>
        <w:rPr>
          <w:rFonts w:hint="eastAsia"/>
          <w:sz w:val="21"/>
          <w:szCs w:val="21"/>
          <w:lang w:eastAsia="zh-CN"/>
        </w:rPr>
        <w:t>供方</w:t>
      </w:r>
      <w:r>
        <w:rPr>
          <w:rFonts w:hint="eastAsia"/>
          <w:sz w:val="21"/>
          <w:szCs w:val="21"/>
        </w:rPr>
        <w:t>支付其拒绝接受部分（</w:t>
      </w:r>
      <w:r>
        <w:rPr>
          <w:rFonts w:hint="eastAsia"/>
          <w:sz w:val="21"/>
          <w:szCs w:val="21"/>
          <w:lang w:eastAsia="zh-CN"/>
        </w:rPr>
        <w:t>或</w:t>
      </w:r>
      <w:r>
        <w:rPr>
          <w:rFonts w:hint="eastAsia"/>
          <w:sz w:val="21"/>
          <w:szCs w:val="21"/>
        </w:rPr>
        <w:t>中途退货部分）货款的 2</w:t>
      </w:r>
      <w:r>
        <w:rPr>
          <w:rFonts w:hint="eastAsia"/>
          <w:sz w:val="21"/>
          <w:szCs w:val="21"/>
          <w:lang w:eastAsia="zh-CN"/>
        </w:rPr>
        <w:t>5</w:t>
      </w:r>
      <w:r>
        <w:rPr>
          <w:rFonts w:hint="eastAsia"/>
          <w:sz w:val="21"/>
          <w:szCs w:val="21"/>
        </w:rPr>
        <w:t>% 作为违约金外，还应赔偿</w:t>
      </w:r>
      <w:r>
        <w:rPr>
          <w:rFonts w:hint="eastAsia"/>
          <w:sz w:val="21"/>
          <w:szCs w:val="21"/>
          <w:lang w:eastAsia="zh-CN"/>
        </w:rPr>
        <w:t>供方</w:t>
      </w:r>
      <w:r>
        <w:rPr>
          <w:rFonts w:hint="eastAsia"/>
          <w:sz w:val="21"/>
          <w:szCs w:val="21"/>
        </w:rPr>
        <w:t>因此造成的损失。需方已交付预付款的，</w:t>
      </w:r>
      <w:r>
        <w:rPr>
          <w:rFonts w:hint="eastAsia"/>
          <w:sz w:val="21"/>
          <w:szCs w:val="21"/>
          <w:lang w:eastAsia="zh-CN"/>
        </w:rPr>
        <w:t>已收货款</w:t>
      </w:r>
      <w:r>
        <w:rPr>
          <w:rFonts w:hint="eastAsia"/>
          <w:sz w:val="21"/>
          <w:szCs w:val="21"/>
        </w:rPr>
        <w:t>不予退还。</w:t>
      </w:r>
    </w:p>
    <w:p>
      <w:pPr>
        <w:tabs>
          <w:tab w:val="left" w:pos="10560"/>
        </w:tabs>
        <w:spacing w:line="340" w:lineRule="exact"/>
        <w:ind w:left="715" w:leftChars="200" w:hanging="315" w:hangingChars="150"/>
        <w:rPr>
          <w:sz w:val="21"/>
          <w:szCs w:val="21"/>
          <w:lang w:eastAsia="zh-CN"/>
        </w:rPr>
      </w:pPr>
      <w:r>
        <w:rPr>
          <w:rFonts w:hint="eastAsia"/>
          <w:sz w:val="21"/>
          <w:szCs w:val="21"/>
          <w:lang w:eastAsia="zh-CN"/>
        </w:rPr>
        <w:t>(2) 需方提</w:t>
      </w:r>
      <w:r>
        <w:rPr>
          <w:rFonts w:hint="eastAsia"/>
          <w:sz w:val="21"/>
          <w:szCs w:val="21"/>
        </w:rPr>
        <w:t>货时间晚于合同约定的交货时间，</w:t>
      </w:r>
      <w:r>
        <w:rPr>
          <w:rFonts w:hint="eastAsia"/>
          <w:sz w:val="21"/>
          <w:szCs w:val="21"/>
          <w:lang w:eastAsia="zh-CN"/>
        </w:rPr>
        <w:t>每逾期一天，应按照逾期未提货部金额5‰</w:t>
      </w:r>
      <w:r>
        <w:rPr>
          <w:rFonts w:hint="eastAsia"/>
          <w:sz w:val="21"/>
          <w:szCs w:val="21"/>
        </w:rPr>
        <w:t>的标准向</w:t>
      </w:r>
      <w:r>
        <w:rPr>
          <w:rFonts w:hint="eastAsia"/>
          <w:sz w:val="21"/>
          <w:szCs w:val="21"/>
          <w:lang w:eastAsia="zh-CN"/>
        </w:rPr>
        <w:t>供</w:t>
      </w:r>
      <w:r>
        <w:rPr>
          <w:rFonts w:hint="eastAsia"/>
          <w:sz w:val="21"/>
          <w:szCs w:val="21"/>
        </w:rPr>
        <w:t>方支付逾期违约金。</w:t>
      </w:r>
      <w:r>
        <w:rPr>
          <w:rFonts w:hint="eastAsia"/>
          <w:sz w:val="21"/>
          <w:szCs w:val="21"/>
          <w:lang w:eastAsia="zh-CN"/>
        </w:rPr>
        <w:t>逾期超过15天的</w:t>
      </w:r>
      <w:r>
        <w:rPr>
          <w:rFonts w:hint="eastAsia"/>
          <w:sz w:val="21"/>
          <w:szCs w:val="21"/>
        </w:rPr>
        <w:t>，</w:t>
      </w:r>
      <w:r>
        <w:rPr>
          <w:rFonts w:hint="eastAsia"/>
          <w:sz w:val="21"/>
          <w:szCs w:val="21"/>
          <w:lang w:eastAsia="zh-CN"/>
        </w:rPr>
        <w:t>供方</w:t>
      </w:r>
      <w:r>
        <w:rPr>
          <w:rFonts w:hint="eastAsia"/>
          <w:sz w:val="21"/>
          <w:szCs w:val="21"/>
        </w:rPr>
        <w:t>有权选择停止发货或解除本合同</w:t>
      </w:r>
      <w:r>
        <w:rPr>
          <w:rFonts w:hint="eastAsia"/>
          <w:sz w:val="21"/>
          <w:szCs w:val="21"/>
          <w:lang w:eastAsia="zh-CN"/>
        </w:rPr>
        <w:t>，需方应向供方支付合同总金额25%作为违约金。</w:t>
      </w:r>
      <w:r>
        <w:rPr>
          <w:rFonts w:hint="eastAsia"/>
          <w:sz w:val="21"/>
          <w:szCs w:val="21"/>
        </w:rPr>
        <w:t>需方已交付预付款的，</w:t>
      </w:r>
      <w:r>
        <w:rPr>
          <w:rFonts w:hint="eastAsia"/>
          <w:sz w:val="21"/>
          <w:szCs w:val="21"/>
          <w:lang w:eastAsia="zh-CN"/>
        </w:rPr>
        <w:t>已收货款</w:t>
      </w:r>
      <w:r>
        <w:rPr>
          <w:rFonts w:hint="eastAsia"/>
          <w:sz w:val="21"/>
          <w:szCs w:val="21"/>
        </w:rPr>
        <w:t>不予退还。</w:t>
      </w:r>
    </w:p>
    <w:p>
      <w:pPr>
        <w:tabs>
          <w:tab w:val="left" w:pos="10560"/>
        </w:tabs>
        <w:spacing w:line="340" w:lineRule="exact"/>
        <w:ind w:left="720" w:leftChars="150" w:hanging="420" w:hangingChars="200"/>
        <w:rPr>
          <w:sz w:val="21"/>
          <w:szCs w:val="21"/>
          <w:lang w:eastAsia="zh-CN"/>
        </w:rPr>
      </w:pPr>
      <w:r>
        <w:rPr>
          <w:rFonts w:hint="eastAsia"/>
          <w:sz w:val="21"/>
          <w:szCs w:val="21"/>
          <w:lang w:eastAsia="zh-CN"/>
        </w:rPr>
        <w:t xml:space="preserve">  (3)</w:t>
      </w:r>
      <w:r>
        <w:rPr>
          <w:rFonts w:hint="eastAsia"/>
          <w:sz w:val="21"/>
          <w:szCs w:val="21"/>
        </w:rPr>
        <w:t>需方未能按时履行其付款义务，应承担违约责任，一旦违约</w:t>
      </w:r>
      <w:r>
        <w:rPr>
          <w:rFonts w:hint="eastAsia"/>
          <w:sz w:val="21"/>
          <w:szCs w:val="21"/>
          <w:lang w:eastAsia="zh-CN"/>
        </w:rPr>
        <w:t>，</w:t>
      </w:r>
      <w:r>
        <w:rPr>
          <w:rFonts w:hint="eastAsia"/>
          <w:sz w:val="21"/>
          <w:szCs w:val="21"/>
        </w:rPr>
        <w:t>每延迟一天须按照未付货款部分的</w:t>
      </w:r>
      <w:r>
        <w:rPr>
          <w:rFonts w:hint="eastAsia"/>
          <w:sz w:val="21"/>
          <w:szCs w:val="21"/>
          <w:lang w:eastAsia="zh-CN"/>
        </w:rPr>
        <w:t>5‰</w:t>
      </w:r>
      <w:r>
        <w:rPr>
          <w:rFonts w:hint="eastAsia"/>
          <w:sz w:val="21"/>
          <w:szCs w:val="21"/>
        </w:rPr>
        <w:t>向供方支付违约金</w:t>
      </w:r>
      <w:r>
        <w:rPr>
          <w:rFonts w:hint="eastAsia"/>
          <w:sz w:val="21"/>
          <w:szCs w:val="21"/>
          <w:lang w:eastAsia="zh-CN"/>
        </w:rPr>
        <w:t>，并且供方有权根据需方延期付款的天数相应顺延交货时间。逾期30天仍未付清的，供方有权收回全部货物，已支付货款不予退还。需方应承担因违约而给供方造成的经济损失，包括但不限于按照前述标准支付违约金、货物收回产生的运费及其他相关费用。</w:t>
      </w:r>
    </w:p>
    <w:p>
      <w:pPr>
        <w:numPr>
          <w:ilvl w:val="0"/>
          <w:numId w:val="1"/>
        </w:numPr>
        <w:spacing w:line="340" w:lineRule="exact"/>
        <w:rPr>
          <w:rFonts w:eastAsia="黑体"/>
          <w:b/>
          <w:sz w:val="21"/>
          <w:szCs w:val="21"/>
          <w:lang w:eastAsia="zh-CN"/>
        </w:rPr>
      </w:pPr>
      <w:r>
        <w:rPr>
          <w:rFonts w:hint="eastAsia" w:eastAsia="黑体"/>
          <w:b/>
          <w:sz w:val="21"/>
          <w:szCs w:val="21"/>
          <w:lang w:eastAsia="zh-CN"/>
        </w:rPr>
        <w:t>不可抗力</w:t>
      </w:r>
    </w:p>
    <w:p>
      <w:pPr>
        <w:spacing w:line="340" w:lineRule="exact"/>
        <w:ind w:left="300" w:leftChars="150" w:firstLine="420" w:firstLineChars="200"/>
        <w:rPr>
          <w:sz w:val="21"/>
          <w:szCs w:val="21"/>
          <w:lang w:eastAsia="zh-CN"/>
        </w:rPr>
      </w:pPr>
      <w:r>
        <w:rPr>
          <w:rFonts w:hint="eastAsia"/>
          <w:sz w:val="21"/>
          <w:szCs w:val="21"/>
        </w:rPr>
        <w:t>因台风、地震、水灾以及其它非需、供方责任造成的，不能预见、不能避免、并不能克服的客观情况为不可抗力。遇有不可抗力的一方，应立即将事件情况通知对方，并在15天内提供事件详情以及合同不能履行或部分不能履行或需要延期履行的理由的有效证明文件，按事件对履行合同的影响程度，由双方协商决定是否解除合同、部分免除履行合同的责任或延期履行。</w:t>
      </w:r>
    </w:p>
    <w:p>
      <w:pPr>
        <w:numPr>
          <w:ilvl w:val="0"/>
          <w:numId w:val="1"/>
        </w:numPr>
        <w:spacing w:line="340" w:lineRule="exact"/>
        <w:rPr>
          <w:rFonts w:eastAsia="黑体"/>
          <w:b/>
          <w:sz w:val="21"/>
          <w:szCs w:val="21"/>
          <w:lang w:eastAsia="zh-CN"/>
        </w:rPr>
      </w:pPr>
      <w:r>
        <w:rPr>
          <w:rFonts w:hint="eastAsia" w:eastAsia="黑体"/>
          <w:b/>
          <w:sz w:val="21"/>
          <w:szCs w:val="21"/>
          <w:lang w:eastAsia="zh-CN"/>
        </w:rPr>
        <w:t>通知和送达</w:t>
      </w:r>
    </w:p>
    <w:p>
      <w:pPr>
        <w:spacing w:line="340" w:lineRule="exact"/>
        <w:ind w:left="300" w:leftChars="150" w:firstLine="420" w:firstLineChars="200"/>
        <w:rPr>
          <w:rFonts w:ascii="宋体" w:hAnsi="宋体"/>
          <w:b/>
          <w:sz w:val="21"/>
          <w:szCs w:val="21"/>
          <w:lang w:eastAsia="zh-CN"/>
        </w:rPr>
      </w:pPr>
      <w:r>
        <w:rPr>
          <w:rFonts w:hint="eastAsia" w:ascii="宋体" w:hAnsi="宋体"/>
          <w:sz w:val="21"/>
          <w:szCs w:val="21"/>
          <w:lang w:eastAsia="zh-CN"/>
        </w:rPr>
        <w:t>供需</w:t>
      </w:r>
      <w:r>
        <w:rPr>
          <w:rFonts w:hint="eastAsia" w:ascii="宋体" w:hAnsi="宋体"/>
          <w:sz w:val="21"/>
          <w:szCs w:val="21"/>
        </w:rPr>
        <w:t>双方因履行本合同而相互发出或者提供的所有通知、文件、资料，均以本合同所列明的地址、传真、邮箱送达，一方如果迁址、变更传真或者邮箱，应当书面通知对方。</w:t>
      </w:r>
    </w:p>
    <w:p>
      <w:pPr>
        <w:spacing w:line="340" w:lineRule="exact"/>
        <w:ind w:left="300" w:leftChars="150" w:firstLine="420" w:firstLineChars="200"/>
        <w:rPr>
          <w:rFonts w:ascii="宋体" w:hAnsi="宋体"/>
          <w:b/>
          <w:sz w:val="21"/>
          <w:szCs w:val="21"/>
          <w:lang w:eastAsia="zh-CN"/>
        </w:rPr>
      </w:pPr>
      <w:r>
        <w:rPr>
          <w:rFonts w:hint="eastAsia" w:ascii="宋体" w:hAnsi="宋体"/>
          <w:sz w:val="21"/>
          <w:szCs w:val="21"/>
        </w:rPr>
        <w:t>当面交付文件的，在交付之时视为送达；通过传真方式的，在发出传真时视为送达；通过电子邮件方式的，以邮件发出之时视为送达；以邮寄方式的，挂号寄出或者投邮当日视为送达。</w:t>
      </w:r>
    </w:p>
    <w:p>
      <w:pPr>
        <w:numPr>
          <w:ilvl w:val="0"/>
          <w:numId w:val="1"/>
        </w:numPr>
        <w:spacing w:line="340" w:lineRule="exact"/>
        <w:rPr>
          <w:rFonts w:eastAsia="黑体"/>
          <w:b/>
          <w:sz w:val="21"/>
          <w:szCs w:val="21"/>
          <w:lang w:eastAsia="zh-CN"/>
        </w:rPr>
      </w:pPr>
      <w:r>
        <w:rPr>
          <w:rFonts w:hint="eastAsia" w:eastAsia="黑体"/>
          <w:b/>
          <w:sz w:val="21"/>
          <w:szCs w:val="21"/>
          <w:lang w:eastAsia="zh-CN"/>
        </w:rPr>
        <w:t>争议解决方式</w:t>
      </w:r>
    </w:p>
    <w:p>
      <w:pPr>
        <w:spacing w:line="340" w:lineRule="exact"/>
        <w:ind w:left="300" w:leftChars="150" w:firstLine="420" w:firstLineChars="200"/>
        <w:rPr>
          <w:rFonts w:ascii="宋体" w:hAnsi="宋体"/>
          <w:sz w:val="21"/>
          <w:szCs w:val="21"/>
          <w:lang w:eastAsia="zh-CN"/>
        </w:rPr>
      </w:pPr>
      <w:r>
        <w:rPr>
          <w:rFonts w:hint="eastAsia" w:ascii="宋体" w:hAnsi="宋体"/>
          <w:sz w:val="21"/>
          <w:szCs w:val="21"/>
          <w:lang w:eastAsia="zh-CN"/>
        </w:rPr>
        <w:t>因</w:t>
      </w:r>
      <w:r>
        <w:rPr>
          <w:rFonts w:hint="eastAsia" w:ascii="宋体" w:hAnsi="宋体"/>
          <w:sz w:val="21"/>
          <w:szCs w:val="21"/>
        </w:rPr>
        <w:t>履行本合同发生</w:t>
      </w:r>
      <w:r>
        <w:rPr>
          <w:rFonts w:hint="eastAsia" w:ascii="宋体" w:hAnsi="宋体"/>
          <w:sz w:val="21"/>
          <w:szCs w:val="21"/>
          <w:lang w:eastAsia="zh-CN"/>
        </w:rPr>
        <w:t>的任何</w:t>
      </w:r>
      <w:r>
        <w:rPr>
          <w:rFonts w:hint="eastAsia" w:ascii="宋体" w:hAnsi="宋体"/>
          <w:sz w:val="21"/>
          <w:szCs w:val="21"/>
        </w:rPr>
        <w:t>争议，双方</w:t>
      </w:r>
      <w:r>
        <w:rPr>
          <w:rFonts w:hint="eastAsia" w:ascii="宋体" w:hAnsi="宋体"/>
          <w:sz w:val="21"/>
          <w:szCs w:val="21"/>
          <w:lang w:eastAsia="zh-CN"/>
        </w:rPr>
        <w:t>应首先</w:t>
      </w:r>
      <w:r>
        <w:rPr>
          <w:rFonts w:hint="eastAsia" w:ascii="宋体" w:hAnsi="宋体"/>
          <w:sz w:val="21"/>
          <w:szCs w:val="21"/>
        </w:rPr>
        <w:t>协商解决。如协商不成，</w:t>
      </w:r>
      <w:r>
        <w:rPr>
          <w:rFonts w:hint="eastAsia" w:ascii="宋体" w:hAnsi="宋体"/>
          <w:sz w:val="21"/>
          <w:szCs w:val="21"/>
          <w:lang w:eastAsia="zh-CN"/>
        </w:rPr>
        <w:t>任何一方均可以</w:t>
      </w:r>
      <w:r>
        <w:rPr>
          <w:rFonts w:hint="eastAsia" w:ascii="宋体" w:hAnsi="宋体"/>
          <w:sz w:val="21"/>
          <w:szCs w:val="21"/>
        </w:rPr>
        <w:t>提交</w:t>
      </w:r>
      <w:r>
        <w:rPr>
          <w:rFonts w:hint="eastAsia" w:ascii="宋体" w:hAnsi="宋体"/>
          <w:sz w:val="21"/>
          <w:szCs w:val="21"/>
          <w:lang w:eastAsia="zh-CN"/>
        </w:rPr>
        <w:t>当地</w:t>
      </w:r>
      <w:r>
        <w:rPr>
          <w:rFonts w:hint="eastAsia" w:ascii="宋体" w:hAnsi="宋体"/>
          <w:sz w:val="21"/>
          <w:szCs w:val="21"/>
        </w:rPr>
        <w:t>仲裁委员会</w:t>
      </w:r>
      <w:r>
        <w:rPr>
          <w:rFonts w:hint="eastAsia" w:ascii="宋体" w:hAnsi="宋体"/>
          <w:sz w:val="21"/>
          <w:szCs w:val="21"/>
          <w:lang w:eastAsia="zh-CN"/>
        </w:rPr>
        <w:t>，</w:t>
      </w:r>
      <w:r>
        <w:rPr>
          <w:rFonts w:hint="eastAsia" w:ascii="宋体" w:hAnsi="宋体"/>
          <w:sz w:val="21"/>
          <w:szCs w:val="21"/>
        </w:rPr>
        <w:t>按照申请仲裁时该会现行有效的仲裁规则进行仲裁。</w:t>
      </w:r>
      <w:r>
        <w:rPr>
          <w:rFonts w:hint="eastAsia" w:ascii="宋体" w:hAnsi="宋体"/>
          <w:sz w:val="21"/>
          <w:szCs w:val="21"/>
          <w:lang w:eastAsia="zh-CN"/>
        </w:rPr>
        <w:t>由此产生的仲裁费、律师费、调查费、差旅费等费用由败诉方承担。</w:t>
      </w:r>
      <w:r>
        <w:rPr>
          <w:rFonts w:hint="eastAsia" w:ascii="宋体" w:hAnsi="宋体"/>
          <w:sz w:val="21"/>
          <w:szCs w:val="21"/>
        </w:rPr>
        <w:t>仲裁裁决是终局的，对双方均有约束力。</w:t>
      </w:r>
    </w:p>
    <w:p>
      <w:pPr>
        <w:spacing w:line="340" w:lineRule="exact"/>
        <w:rPr>
          <w:rFonts w:ascii="宋体" w:hAnsi="宋体"/>
          <w:sz w:val="21"/>
          <w:szCs w:val="21"/>
          <w:lang w:eastAsia="zh-CN"/>
        </w:rPr>
      </w:pPr>
      <w:r>
        <w:rPr>
          <w:rFonts w:hint="eastAsia"/>
          <w:b/>
          <w:szCs w:val="21"/>
          <w:lang w:eastAsia="zh-CN"/>
        </w:rPr>
        <w:t>十二、</w:t>
      </w:r>
      <w:r>
        <w:rPr>
          <w:rFonts w:hint="eastAsia" w:eastAsia="黑体"/>
          <w:b/>
          <w:sz w:val="21"/>
          <w:szCs w:val="21"/>
          <w:lang w:eastAsia="zh-CN"/>
        </w:rPr>
        <w:t>合同担保</w:t>
      </w:r>
    </w:p>
    <w:p>
      <w:pPr>
        <w:spacing w:line="340" w:lineRule="exact"/>
        <w:ind w:firstLine="720" w:firstLineChars="343"/>
        <w:rPr>
          <w:rFonts w:eastAsia="黑体"/>
          <w:b/>
          <w:sz w:val="21"/>
          <w:szCs w:val="21"/>
          <w:lang w:eastAsia="zh-CN"/>
        </w:rPr>
      </w:pPr>
      <w:r>
        <w:rPr>
          <w:rFonts w:hint="eastAsia"/>
          <w:sz w:val="21"/>
          <w:szCs w:val="21"/>
        </w:rPr>
        <w:t>如需提供担保，另签订担保合同作为本合同附件。</w:t>
      </w:r>
    </w:p>
    <w:p>
      <w:pPr>
        <w:spacing w:line="340" w:lineRule="exact"/>
        <w:rPr>
          <w:rFonts w:eastAsia="黑体"/>
          <w:b/>
          <w:sz w:val="21"/>
          <w:szCs w:val="21"/>
          <w:lang w:eastAsia="zh-CN"/>
        </w:rPr>
      </w:pPr>
      <w:r>
        <w:rPr>
          <w:rFonts w:hint="eastAsia" w:eastAsia="黑体"/>
          <w:b/>
          <w:sz w:val="21"/>
          <w:szCs w:val="21"/>
          <w:lang w:eastAsia="zh-CN"/>
        </w:rPr>
        <w:t>十三、合同变更和补充</w:t>
      </w:r>
    </w:p>
    <w:p>
      <w:pPr>
        <w:spacing w:line="340" w:lineRule="exact"/>
        <w:ind w:left="300" w:leftChars="150" w:firstLine="420" w:firstLineChars="200"/>
        <w:rPr>
          <w:sz w:val="21"/>
          <w:szCs w:val="21"/>
          <w:lang w:eastAsia="zh-CN"/>
        </w:rPr>
      </w:pPr>
      <w:r>
        <w:rPr>
          <w:rFonts w:hint="eastAsia"/>
          <w:sz w:val="21"/>
          <w:szCs w:val="21"/>
        </w:rPr>
        <w:t>合同履行中，如一方需要修改，必须在供方发货日前两日提出，双方</w:t>
      </w:r>
      <w:r>
        <w:rPr>
          <w:rFonts w:hint="eastAsia"/>
          <w:sz w:val="21"/>
          <w:szCs w:val="21"/>
          <w:lang w:eastAsia="zh-CN"/>
        </w:rPr>
        <w:t>另行</w:t>
      </w:r>
      <w:r>
        <w:rPr>
          <w:rFonts w:hint="eastAsia"/>
          <w:sz w:val="21"/>
          <w:szCs w:val="21"/>
        </w:rPr>
        <w:t>签订补充协议作为本合同之附件。</w:t>
      </w:r>
    </w:p>
    <w:p>
      <w:pPr>
        <w:spacing w:line="340" w:lineRule="exact"/>
        <w:ind w:left="300" w:leftChars="150" w:firstLine="420" w:firstLineChars="200"/>
        <w:rPr>
          <w:rFonts w:ascii="宋体" w:hAnsi="宋体"/>
          <w:b/>
          <w:sz w:val="21"/>
          <w:szCs w:val="21"/>
          <w:lang w:eastAsia="zh-CN"/>
        </w:rPr>
      </w:pPr>
      <w:r>
        <w:rPr>
          <w:rFonts w:hint="eastAsia" w:ascii="宋体" w:hAnsi="宋体"/>
          <w:sz w:val="21"/>
          <w:szCs w:val="21"/>
        </w:rPr>
        <w:t>本合同未尽事宜，经双方共同商议，签订补充协议，补充协议与本合同约定不一致时，以补充协议为准。</w:t>
      </w:r>
    </w:p>
    <w:p>
      <w:pPr>
        <w:spacing w:line="340" w:lineRule="exact"/>
        <w:rPr>
          <w:rFonts w:eastAsia="黑体"/>
          <w:b/>
          <w:sz w:val="21"/>
          <w:szCs w:val="21"/>
          <w:lang w:eastAsia="zh-CN"/>
        </w:rPr>
      </w:pPr>
      <w:r>
        <w:rPr>
          <w:rFonts w:hint="eastAsia" w:eastAsia="黑体"/>
          <w:b/>
          <w:sz w:val="21"/>
          <w:szCs w:val="21"/>
          <w:lang w:eastAsia="zh-CN"/>
        </w:rPr>
        <w:t>十四、双方约定其他事项：</w:t>
      </w:r>
    </w:p>
    <w:p>
      <w:pPr>
        <w:spacing w:line="340" w:lineRule="exact"/>
        <w:ind w:left="300" w:leftChars="150" w:firstLine="420" w:firstLineChars="200"/>
        <w:rPr>
          <w:rFonts w:eastAsia="黑体"/>
          <w:b/>
          <w:color w:val="FF0000"/>
          <w:sz w:val="21"/>
          <w:szCs w:val="21"/>
          <w:lang w:eastAsia="zh-CN"/>
        </w:rPr>
      </w:pPr>
      <w:r>
        <w:rPr>
          <w:rFonts w:hint="eastAsia" w:ascii="宋体" w:hAnsi="宋体"/>
          <w:sz w:val="21"/>
          <w:szCs w:val="21"/>
          <w:lang w:eastAsia="zh-CN"/>
        </w:rPr>
        <w:t>乙方负责根据甲方的要求安装相应的操作系统和软件，负责设备的现场安装调试。三年质保期满后，由乙方继续负责两年质保，产生的配件乙方将采用原厂配件提供给甲方同时仅收取材料成本费。</w:t>
      </w:r>
    </w:p>
    <w:p>
      <w:pPr>
        <w:spacing w:line="340" w:lineRule="exact"/>
        <w:rPr>
          <w:rFonts w:eastAsia="黑体"/>
          <w:b/>
          <w:sz w:val="21"/>
          <w:szCs w:val="21"/>
          <w:lang w:eastAsia="zh-CN"/>
        </w:rPr>
      </w:pPr>
      <w:r>
        <w:rPr>
          <w:rFonts w:hint="eastAsia" w:eastAsia="黑体"/>
          <w:b/>
          <w:sz w:val="21"/>
          <w:szCs w:val="21"/>
          <w:lang w:eastAsia="zh-CN"/>
        </w:rPr>
        <w:t>十五、本合同</w:t>
      </w:r>
      <w:r>
        <w:rPr>
          <w:rFonts w:hint="eastAsia" w:eastAsia="黑体"/>
          <w:b/>
          <w:sz w:val="21"/>
          <w:szCs w:val="21"/>
          <w:u w:val="single"/>
          <w:lang w:eastAsia="zh-CN"/>
        </w:rPr>
        <w:t>壹</w:t>
      </w:r>
      <w:r>
        <w:rPr>
          <w:rFonts w:hint="eastAsia" w:eastAsia="黑体"/>
          <w:b/>
          <w:sz w:val="21"/>
          <w:szCs w:val="21"/>
          <w:lang w:eastAsia="zh-CN"/>
        </w:rPr>
        <w:t>式</w:t>
      </w:r>
      <w:r>
        <w:rPr>
          <w:rFonts w:hint="eastAsia" w:eastAsia="黑体"/>
          <w:b/>
          <w:sz w:val="21"/>
          <w:szCs w:val="21"/>
          <w:u w:val="single"/>
          <w:lang w:eastAsia="zh-CN"/>
        </w:rPr>
        <w:t>贰</w:t>
      </w:r>
      <w:r>
        <w:rPr>
          <w:rFonts w:hint="eastAsia" w:eastAsia="黑体"/>
          <w:b/>
          <w:sz w:val="21"/>
          <w:szCs w:val="21"/>
          <w:lang w:eastAsia="zh-CN"/>
        </w:rPr>
        <w:t>份，双方各执</w:t>
      </w:r>
      <w:r>
        <w:rPr>
          <w:rFonts w:hint="eastAsia" w:eastAsia="黑体"/>
          <w:b/>
          <w:sz w:val="21"/>
          <w:szCs w:val="21"/>
          <w:u w:val="single"/>
          <w:lang w:eastAsia="zh-CN"/>
        </w:rPr>
        <w:t>壹</w:t>
      </w:r>
      <w:r>
        <w:rPr>
          <w:rFonts w:hint="eastAsia" w:eastAsia="黑体"/>
          <w:b/>
          <w:sz w:val="21"/>
          <w:szCs w:val="21"/>
          <w:lang w:eastAsia="zh-CN"/>
        </w:rPr>
        <w:t>份。于双方签章之日起生效，传真件，扫描件具有同等法律效力。</w:t>
      </w:r>
    </w:p>
    <w:p>
      <w:pPr>
        <w:spacing w:line="340" w:lineRule="exact"/>
        <w:rPr>
          <w:sz w:val="21"/>
          <w:szCs w:val="21"/>
          <w:lang w:eastAsia="zh-CN"/>
        </w:rPr>
      </w:pPr>
    </w:p>
    <w:p>
      <w:pPr>
        <w:snapToGrid w:val="0"/>
        <w:spacing w:line="340" w:lineRule="exact"/>
        <w:ind w:left="6615" w:leftChars="210" w:hanging="6195" w:hangingChars="2950"/>
        <w:rPr>
          <w:rFonts w:hint="default" w:eastAsia="宋体"/>
          <w:sz w:val="21"/>
          <w:szCs w:val="21"/>
          <w:lang w:val="en-US" w:eastAsia="zh-CN"/>
        </w:rPr>
      </w:pPr>
      <w:r>
        <w:rPr>
          <w:rFonts w:hint="eastAsia"/>
          <w:sz w:val="21"/>
          <w:szCs w:val="21"/>
          <w:lang w:val="en-US" w:eastAsia="zh-CN"/>
        </w:rPr>
        <w:t>需</w:t>
      </w:r>
      <w:r>
        <w:rPr>
          <w:rFonts w:hint="eastAsia"/>
          <w:sz w:val="21"/>
          <w:szCs w:val="21"/>
        </w:rPr>
        <w:t>方：</w:t>
      </w:r>
      <w:r>
        <w:rPr>
          <w:rFonts w:hint="eastAsia"/>
          <w:sz w:val="21"/>
          <w:szCs w:val="21"/>
          <w:lang w:val="en-US" w:eastAsia="zh-CN"/>
        </w:rPr>
        <w:t>无锡筑码科技有限公司</w:t>
      </w:r>
      <w:r>
        <w:rPr>
          <w:rFonts w:hint="eastAsia"/>
          <w:sz w:val="21"/>
          <w:szCs w:val="21"/>
          <w:lang w:val="en-US" w:eastAsia="zh-CN"/>
        </w:rPr>
        <w:tab/>
      </w:r>
      <w:r>
        <w:rPr>
          <w:rFonts w:hint="eastAsia"/>
          <w:sz w:val="21"/>
          <w:szCs w:val="21"/>
          <w:lang w:val="en-US" w:eastAsia="zh-CN"/>
        </w:rPr>
        <w:t>供</w:t>
      </w:r>
      <w:r>
        <w:rPr>
          <w:rFonts w:hint="eastAsia"/>
          <w:sz w:val="21"/>
          <w:szCs w:val="21"/>
        </w:rPr>
        <w:t>方：</w:t>
      </w:r>
      <w:r>
        <w:rPr>
          <w:rFonts w:hint="eastAsia"/>
          <w:sz w:val="21"/>
          <w:szCs w:val="21"/>
          <w:lang w:val="en-US" w:eastAsia="zh-CN"/>
        </w:rPr>
        <w:t>吉林市锦通电器有限责任公司</w:t>
      </w:r>
    </w:p>
    <w:p>
      <w:pPr>
        <w:snapToGrid w:val="0"/>
        <w:spacing w:line="340" w:lineRule="exact"/>
        <w:ind w:left="525" w:leftChars="210" w:hanging="105" w:hangingChars="50"/>
        <w:rPr>
          <w:sz w:val="21"/>
          <w:szCs w:val="21"/>
          <w:lang w:eastAsia="zh-CN"/>
        </w:rPr>
      </w:pPr>
      <w:r>
        <w:rPr>
          <w:rFonts w:hint="eastAsia"/>
          <w:sz w:val="21"/>
          <w:szCs w:val="21"/>
          <w:lang w:eastAsia="zh-CN"/>
        </w:rPr>
        <w:t>代表人（签章）：</w:t>
      </w:r>
      <w:r>
        <w:rPr>
          <w:rFonts w:hint="eastAsia"/>
          <w:sz w:val="21"/>
          <w:szCs w:val="21"/>
          <w:lang w:val="en-US" w:eastAsia="zh-CN"/>
        </w:rPr>
        <w:t>王锦龙</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r>
        <w:rPr>
          <w:rFonts w:hint="eastAsia"/>
          <w:sz w:val="21"/>
          <w:szCs w:val="21"/>
          <w:lang w:eastAsia="zh-CN"/>
        </w:rPr>
        <w:t>代表人（签章）：袭铁良</w:t>
      </w:r>
    </w:p>
    <w:p>
      <w:pPr>
        <w:snapToGrid w:val="0"/>
        <w:spacing w:line="340" w:lineRule="exact"/>
        <w:ind w:left="420" w:leftChars="0" w:firstLine="0" w:firstLineChars="0"/>
        <w:rPr>
          <w:rFonts w:hint="default" w:hAnsi="宋体" w:eastAsia="宋体"/>
          <w:bCs/>
          <w:sz w:val="21"/>
          <w:u w:val="single"/>
          <w:lang w:val="en-US" w:eastAsia="zh-CN"/>
        </w:rPr>
      </w:pPr>
      <w:r>
        <w:rPr>
          <w:rFonts w:hint="eastAsia"/>
          <w:sz w:val="21"/>
          <w:szCs w:val="21"/>
        </w:rPr>
        <w:t>电话：</w:t>
      </w:r>
      <w:r>
        <w:rPr>
          <w:rFonts w:hint="eastAsia"/>
          <w:sz w:val="21"/>
          <w:szCs w:val="21"/>
          <w:lang w:val="en-US" w:eastAsia="zh-CN"/>
        </w:rPr>
        <w:t>1596150902</w:t>
      </w:r>
      <w:bookmarkStart w:id="0" w:name="_GoBack"/>
      <w:bookmarkEnd w:id="0"/>
      <w:r>
        <w:rPr>
          <w:rFonts w:hint="eastAsia"/>
          <w:sz w:val="21"/>
          <w:szCs w:val="21"/>
          <w:lang w:val="en-US" w:eastAsia="zh-CN"/>
        </w:rPr>
        <w:t>1</w:t>
      </w:r>
    </w:p>
    <w:p>
      <w:pPr>
        <w:snapToGrid w:val="0"/>
        <w:spacing w:line="340" w:lineRule="exact"/>
        <w:ind w:left="420" w:leftChars="0" w:firstLine="0" w:firstLineChars="0"/>
        <w:rPr>
          <w:rFonts w:hint="default" w:eastAsia="宋体"/>
          <w:sz w:val="21"/>
          <w:szCs w:val="21"/>
          <w:lang w:val="en-US" w:eastAsia="zh-CN"/>
        </w:rPr>
      </w:pPr>
      <w:r>
        <w:rPr>
          <w:rFonts w:hint="eastAsia"/>
          <w:sz w:val="21"/>
          <w:szCs w:val="21"/>
        </w:rPr>
        <w:t>签订时间：</w:t>
      </w:r>
      <w:r>
        <w:rPr>
          <w:rFonts w:hint="eastAsia"/>
          <w:sz w:val="21"/>
          <w:szCs w:val="21"/>
          <w:lang w:val="en-US" w:eastAsia="zh-CN"/>
        </w:rPr>
        <w:t>2019年7月30日</w:t>
      </w:r>
    </w:p>
    <w:p>
      <w:pPr>
        <w:rPr>
          <w:lang w:eastAsia="zh-CN"/>
        </w:rPr>
      </w:pPr>
    </w:p>
    <w:sectPr>
      <w:headerReference r:id="rId3" w:type="default"/>
      <w:footerReference r:id="rId4" w:type="default"/>
      <w:footerReference r:id="rId5" w:type="even"/>
      <w:pgSz w:w="12240" w:h="15840"/>
      <w:pgMar w:top="1134" w:right="1467" w:bottom="1134" w:left="737" w:header="709" w:footer="709" w:gutter="0"/>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iriam">
    <w:altName w:val="Yu Gothic UI"/>
    <w:panose1 w:val="020B0502050101010101"/>
    <w:charset w:val="B1"/>
    <w:family w:val="swiss"/>
    <w:pitch w:val="default"/>
    <w:sig w:usb0="00000000" w:usb1="00000000" w:usb2="00000000" w:usb3="00000000" w:csb0="0000002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lang w:eastAsia="zh-CN"/>
      </w:rPr>
    </w:pPr>
    <w:r>
      <w:rPr>
        <w:rStyle w:val="8"/>
        <w:rFonts w:hint="eastAsia"/>
        <w:lang w:eastAsia="zh-CN"/>
      </w:rPr>
      <w:t>第</w:t>
    </w:r>
    <w:r>
      <w:rPr>
        <w:rFonts w:hint="eastAsia"/>
        <w:lang w:eastAsia="zh-CN"/>
      </w:rPr>
      <w:fldChar w:fldCharType="begin"/>
    </w:r>
    <w:r>
      <w:rPr>
        <w:rStyle w:val="8"/>
        <w:rFonts w:hint="eastAsia"/>
        <w:lang w:eastAsia="zh-CN"/>
      </w:rPr>
      <w:instrText xml:space="preserve"> PAGE  \* MERGEFORMAT </w:instrText>
    </w:r>
    <w:r>
      <w:rPr>
        <w:rFonts w:hint="eastAsia"/>
        <w:lang w:eastAsia="zh-CN"/>
      </w:rPr>
      <w:fldChar w:fldCharType="separate"/>
    </w:r>
    <w:r>
      <w:t>- 4 -</w:t>
    </w:r>
    <w:r>
      <w:rPr>
        <w:rFonts w:hint="eastAsia"/>
        <w:lang w:eastAsia="zh-CN"/>
      </w:rPr>
      <w:fldChar w:fldCharType="end"/>
    </w:r>
    <w:r>
      <w:rPr>
        <w:rStyle w:val="8"/>
        <w:rFonts w:hint="eastAsia"/>
        <w:lang w:eastAsia="zh-CN"/>
      </w:rPr>
      <w:t>页共</w:t>
    </w:r>
    <w:r>
      <w:fldChar w:fldCharType="begin"/>
    </w:r>
    <w:r>
      <w:instrText xml:space="preserve"> NUMPAGES  \* MERGEFORMAT </w:instrText>
    </w:r>
    <w:r>
      <w:fldChar w:fldCharType="separate"/>
    </w:r>
    <w:r>
      <w:rPr>
        <w:rStyle w:val="8"/>
        <w:lang w:eastAsia="zh-CN"/>
      </w:rPr>
      <w:t>4</w:t>
    </w:r>
    <w:r>
      <w:rPr>
        <w:rStyle w:val="8"/>
        <w:lang w:eastAsia="zh-CN"/>
      </w:rPr>
      <w:fldChar w:fldCharType="end"/>
    </w:r>
    <w:r>
      <w:rPr>
        <w:rStyle w:val="8"/>
        <w:rFonts w:hint="eastAsia"/>
        <w:lang w:eastAsia="zh-CN"/>
      </w:rPr>
      <w:t>页</w:t>
    </w:r>
  </w:p>
  <w:p>
    <w:pPr>
      <w:pStyle w:val="4"/>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separate"/>
    </w:r>
    <w:r>
      <w:rPr>
        <w:rStyle w:val="8"/>
      </w:rPr>
      <w:t>- 1 -</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japaneseCounting"/>
      <w:lvlText w:val="%1、"/>
      <w:lvlJc w:val="left"/>
      <w:pPr>
        <w:tabs>
          <w:tab w:val="left" w:pos="720"/>
        </w:tabs>
        <w:ind w:left="720" w:hanging="720"/>
      </w:pPr>
      <w:rPr>
        <w:rFonts w:hint="default"/>
      </w:rPr>
    </w:lvl>
    <w:lvl w:ilvl="1" w:tentative="0">
      <w:start w:val="1"/>
      <w:numFmt w:val="decimal"/>
      <w:lvlText w:val="%2."/>
      <w:lvlJc w:val="left"/>
      <w:pPr>
        <w:tabs>
          <w:tab w:val="left" w:pos="698"/>
        </w:tabs>
        <w:ind w:left="698" w:hanging="420"/>
      </w:pPr>
      <w:rPr>
        <w:rFonts w:hint="default"/>
      </w:rPr>
    </w:lvl>
    <w:lvl w:ilvl="2" w:tentative="0">
      <w:start w:val="2"/>
      <w:numFmt w:val="decimalEnclosedCircle"/>
      <w:lvlText w:val="%3"/>
      <w:lvlJc w:val="left"/>
      <w:pPr>
        <w:tabs>
          <w:tab w:val="left" w:pos="1058"/>
        </w:tabs>
        <w:ind w:left="1058" w:hanging="360"/>
      </w:pPr>
      <w:rPr>
        <w:rFonts w:hint="default"/>
      </w:rPr>
    </w:lvl>
    <w:lvl w:ilvl="3" w:tentative="0">
      <w:start w:val="3"/>
      <w:numFmt w:val="decimal"/>
      <w:lvlText w:val="%4"/>
      <w:lvlJc w:val="left"/>
      <w:pPr>
        <w:ind w:left="1478" w:hanging="360"/>
      </w:pPr>
      <w:rPr>
        <w:rFonts w:hint="default" w:cs="Miriam"/>
        <w:u w:val="none"/>
      </w:rPr>
    </w:lvl>
    <w:lvl w:ilvl="4" w:tentative="0">
      <w:start w:val="1"/>
      <w:numFmt w:val="lowerLetter"/>
      <w:lvlText w:val="%5)"/>
      <w:lvlJc w:val="left"/>
      <w:pPr>
        <w:tabs>
          <w:tab w:val="left" w:pos="1958"/>
        </w:tabs>
        <w:ind w:left="1958" w:hanging="420"/>
      </w:pPr>
    </w:lvl>
    <w:lvl w:ilvl="5" w:tentative="0">
      <w:start w:val="1"/>
      <w:numFmt w:val="lowerRoman"/>
      <w:lvlText w:val="%6."/>
      <w:lvlJc w:val="right"/>
      <w:pPr>
        <w:tabs>
          <w:tab w:val="left" w:pos="2378"/>
        </w:tabs>
        <w:ind w:left="2378" w:hanging="420"/>
      </w:pPr>
    </w:lvl>
    <w:lvl w:ilvl="6" w:tentative="0">
      <w:start w:val="1"/>
      <w:numFmt w:val="decimal"/>
      <w:lvlText w:val="%7."/>
      <w:lvlJc w:val="left"/>
      <w:pPr>
        <w:tabs>
          <w:tab w:val="left" w:pos="2798"/>
        </w:tabs>
        <w:ind w:left="2798" w:hanging="420"/>
      </w:pPr>
    </w:lvl>
    <w:lvl w:ilvl="7" w:tentative="0">
      <w:start w:val="1"/>
      <w:numFmt w:val="lowerLetter"/>
      <w:lvlText w:val="%8)"/>
      <w:lvlJc w:val="left"/>
      <w:pPr>
        <w:tabs>
          <w:tab w:val="left" w:pos="3218"/>
        </w:tabs>
        <w:ind w:left="3218" w:hanging="420"/>
      </w:pPr>
    </w:lvl>
    <w:lvl w:ilvl="8" w:tentative="0">
      <w:start w:val="1"/>
      <w:numFmt w:val="lowerRoman"/>
      <w:lvlText w:val="%9."/>
      <w:lvlJc w:val="right"/>
      <w:pPr>
        <w:tabs>
          <w:tab w:val="left" w:pos="3638"/>
        </w:tabs>
        <w:ind w:left="363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C7668"/>
    <w:rsid w:val="00000847"/>
    <w:rsid w:val="00004A37"/>
    <w:rsid w:val="00023F45"/>
    <w:rsid w:val="00041B94"/>
    <w:rsid w:val="00066119"/>
    <w:rsid w:val="000A531F"/>
    <w:rsid w:val="00144670"/>
    <w:rsid w:val="00147E2B"/>
    <w:rsid w:val="001813A7"/>
    <w:rsid w:val="001A207F"/>
    <w:rsid w:val="001A7DB3"/>
    <w:rsid w:val="00282FD9"/>
    <w:rsid w:val="00287E4F"/>
    <w:rsid w:val="002B189A"/>
    <w:rsid w:val="003210F3"/>
    <w:rsid w:val="00355326"/>
    <w:rsid w:val="0039449A"/>
    <w:rsid w:val="00430B75"/>
    <w:rsid w:val="004B1218"/>
    <w:rsid w:val="004C2641"/>
    <w:rsid w:val="005B01F9"/>
    <w:rsid w:val="005D1932"/>
    <w:rsid w:val="005F2DA8"/>
    <w:rsid w:val="00663214"/>
    <w:rsid w:val="006A095D"/>
    <w:rsid w:val="006D3EA2"/>
    <w:rsid w:val="006D40A1"/>
    <w:rsid w:val="006F2BE5"/>
    <w:rsid w:val="0075695D"/>
    <w:rsid w:val="007D376B"/>
    <w:rsid w:val="00842B7A"/>
    <w:rsid w:val="009119ED"/>
    <w:rsid w:val="00913104"/>
    <w:rsid w:val="00915E61"/>
    <w:rsid w:val="00931043"/>
    <w:rsid w:val="00952EA7"/>
    <w:rsid w:val="00985071"/>
    <w:rsid w:val="009925BE"/>
    <w:rsid w:val="009D1E69"/>
    <w:rsid w:val="00A024E9"/>
    <w:rsid w:val="00A14EB5"/>
    <w:rsid w:val="00A210E4"/>
    <w:rsid w:val="00A6422F"/>
    <w:rsid w:val="00A77F10"/>
    <w:rsid w:val="00B300CA"/>
    <w:rsid w:val="00B31BDC"/>
    <w:rsid w:val="00B959B6"/>
    <w:rsid w:val="00BD6979"/>
    <w:rsid w:val="00BE51C0"/>
    <w:rsid w:val="00C47E1B"/>
    <w:rsid w:val="00CC401F"/>
    <w:rsid w:val="00D118C5"/>
    <w:rsid w:val="00D3063D"/>
    <w:rsid w:val="00D94BA7"/>
    <w:rsid w:val="00DB7F6A"/>
    <w:rsid w:val="00EA758E"/>
    <w:rsid w:val="00EB1C2D"/>
    <w:rsid w:val="00EC7668"/>
    <w:rsid w:val="00F674AB"/>
    <w:rsid w:val="00F757D7"/>
    <w:rsid w:val="00FA386A"/>
    <w:rsid w:val="024143CC"/>
    <w:rsid w:val="024D1160"/>
    <w:rsid w:val="02E5306C"/>
    <w:rsid w:val="032C07C5"/>
    <w:rsid w:val="039679CB"/>
    <w:rsid w:val="04975B9B"/>
    <w:rsid w:val="065E2B58"/>
    <w:rsid w:val="067969D3"/>
    <w:rsid w:val="071101D2"/>
    <w:rsid w:val="075A3171"/>
    <w:rsid w:val="07E60421"/>
    <w:rsid w:val="09882781"/>
    <w:rsid w:val="0A526CDE"/>
    <w:rsid w:val="0B252B83"/>
    <w:rsid w:val="0B3757ED"/>
    <w:rsid w:val="0B690AB3"/>
    <w:rsid w:val="0BF167F1"/>
    <w:rsid w:val="0C3542CA"/>
    <w:rsid w:val="0CFF2F14"/>
    <w:rsid w:val="0D012907"/>
    <w:rsid w:val="0D1D6DAA"/>
    <w:rsid w:val="0E3936D2"/>
    <w:rsid w:val="0EDA1758"/>
    <w:rsid w:val="0F373526"/>
    <w:rsid w:val="10435056"/>
    <w:rsid w:val="1069584A"/>
    <w:rsid w:val="10951D7F"/>
    <w:rsid w:val="10DF285F"/>
    <w:rsid w:val="10FA7F63"/>
    <w:rsid w:val="11320E70"/>
    <w:rsid w:val="117802E1"/>
    <w:rsid w:val="12954B11"/>
    <w:rsid w:val="130678DD"/>
    <w:rsid w:val="13874707"/>
    <w:rsid w:val="14102CD9"/>
    <w:rsid w:val="147F04D5"/>
    <w:rsid w:val="14C53F75"/>
    <w:rsid w:val="154C6482"/>
    <w:rsid w:val="157A7D8E"/>
    <w:rsid w:val="16300F41"/>
    <w:rsid w:val="16415A9D"/>
    <w:rsid w:val="16644A9C"/>
    <w:rsid w:val="16680DFA"/>
    <w:rsid w:val="16C53F4D"/>
    <w:rsid w:val="17A5580D"/>
    <w:rsid w:val="17D3080A"/>
    <w:rsid w:val="18453208"/>
    <w:rsid w:val="18976D53"/>
    <w:rsid w:val="18DF694B"/>
    <w:rsid w:val="19061B79"/>
    <w:rsid w:val="19125D99"/>
    <w:rsid w:val="1A864D14"/>
    <w:rsid w:val="1AC5623A"/>
    <w:rsid w:val="1AE758B5"/>
    <w:rsid w:val="1B782651"/>
    <w:rsid w:val="1BFB0ED6"/>
    <w:rsid w:val="1D8C706F"/>
    <w:rsid w:val="1EB92794"/>
    <w:rsid w:val="20047D04"/>
    <w:rsid w:val="206C37BD"/>
    <w:rsid w:val="20B84014"/>
    <w:rsid w:val="2130775C"/>
    <w:rsid w:val="227B54A9"/>
    <w:rsid w:val="22D36B98"/>
    <w:rsid w:val="23662E4B"/>
    <w:rsid w:val="24100E6A"/>
    <w:rsid w:val="24856FA6"/>
    <w:rsid w:val="24A33F18"/>
    <w:rsid w:val="261C0EFF"/>
    <w:rsid w:val="26287C02"/>
    <w:rsid w:val="274E2491"/>
    <w:rsid w:val="28FE5AE8"/>
    <w:rsid w:val="29227764"/>
    <w:rsid w:val="29BA17A2"/>
    <w:rsid w:val="29DD4C9F"/>
    <w:rsid w:val="2A665C1F"/>
    <w:rsid w:val="2B0D75F7"/>
    <w:rsid w:val="2C257429"/>
    <w:rsid w:val="2C2D167A"/>
    <w:rsid w:val="2CE800C9"/>
    <w:rsid w:val="2D1605EF"/>
    <w:rsid w:val="2E0E61F1"/>
    <w:rsid w:val="2E2B5C84"/>
    <w:rsid w:val="2E436B09"/>
    <w:rsid w:val="2E4804B9"/>
    <w:rsid w:val="2E6B7E4B"/>
    <w:rsid w:val="2EC24B11"/>
    <w:rsid w:val="2ED527BE"/>
    <w:rsid w:val="2F1A61B8"/>
    <w:rsid w:val="2F2E3F19"/>
    <w:rsid w:val="2FE94E66"/>
    <w:rsid w:val="307717F8"/>
    <w:rsid w:val="30EA7796"/>
    <w:rsid w:val="30F275F7"/>
    <w:rsid w:val="31596B39"/>
    <w:rsid w:val="31777F0E"/>
    <w:rsid w:val="31A674FD"/>
    <w:rsid w:val="31AF6515"/>
    <w:rsid w:val="31B04C58"/>
    <w:rsid w:val="31F43241"/>
    <w:rsid w:val="32484D88"/>
    <w:rsid w:val="32761B32"/>
    <w:rsid w:val="32852AF2"/>
    <w:rsid w:val="33316141"/>
    <w:rsid w:val="33402985"/>
    <w:rsid w:val="335E2312"/>
    <w:rsid w:val="33F745BA"/>
    <w:rsid w:val="340E6DEE"/>
    <w:rsid w:val="347E051F"/>
    <w:rsid w:val="3493342A"/>
    <w:rsid w:val="34FE4032"/>
    <w:rsid w:val="35922FFE"/>
    <w:rsid w:val="36450953"/>
    <w:rsid w:val="37A82652"/>
    <w:rsid w:val="37D36D2C"/>
    <w:rsid w:val="395840DB"/>
    <w:rsid w:val="39FD0F39"/>
    <w:rsid w:val="3A075608"/>
    <w:rsid w:val="3A0E2DB9"/>
    <w:rsid w:val="3AFF2CBA"/>
    <w:rsid w:val="3BF475F8"/>
    <w:rsid w:val="3C0540F7"/>
    <w:rsid w:val="3CAB535F"/>
    <w:rsid w:val="3E051B99"/>
    <w:rsid w:val="3EB602D1"/>
    <w:rsid w:val="3F5F078A"/>
    <w:rsid w:val="40F873C4"/>
    <w:rsid w:val="421D1EB5"/>
    <w:rsid w:val="43403126"/>
    <w:rsid w:val="43D86D2C"/>
    <w:rsid w:val="440A2EB2"/>
    <w:rsid w:val="443B301C"/>
    <w:rsid w:val="44605281"/>
    <w:rsid w:val="453C18A2"/>
    <w:rsid w:val="46FB4710"/>
    <w:rsid w:val="47300C1D"/>
    <w:rsid w:val="47635F71"/>
    <w:rsid w:val="47FE0521"/>
    <w:rsid w:val="4808016A"/>
    <w:rsid w:val="48F81D3A"/>
    <w:rsid w:val="499F300B"/>
    <w:rsid w:val="49B64240"/>
    <w:rsid w:val="49FE49C1"/>
    <w:rsid w:val="4A022D98"/>
    <w:rsid w:val="4B0E72D9"/>
    <w:rsid w:val="4BB93103"/>
    <w:rsid w:val="4BF47477"/>
    <w:rsid w:val="4CDE5BBF"/>
    <w:rsid w:val="4CFB6FA9"/>
    <w:rsid w:val="4D8464D0"/>
    <w:rsid w:val="4DB35B57"/>
    <w:rsid w:val="4DCE6F38"/>
    <w:rsid w:val="4E3E7AE3"/>
    <w:rsid w:val="4FAE2032"/>
    <w:rsid w:val="4FCB26AE"/>
    <w:rsid w:val="50116CBE"/>
    <w:rsid w:val="51577DB3"/>
    <w:rsid w:val="52663F86"/>
    <w:rsid w:val="52891DC4"/>
    <w:rsid w:val="530D7750"/>
    <w:rsid w:val="53263D7E"/>
    <w:rsid w:val="533B6EB8"/>
    <w:rsid w:val="539903DB"/>
    <w:rsid w:val="53F53DF4"/>
    <w:rsid w:val="545640F8"/>
    <w:rsid w:val="55715A8C"/>
    <w:rsid w:val="55752D54"/>
    <w:rsid w:val="56000EFC"/>
    <w:rsid w:val="566F6073"/>
    <w:rsid w:val="576C3F6C"/>
    <w:rsid w:val="58426AC9"/>
    <w:rsid w:val="586B2F6B"/>
    <w:rsid w:val="58EF4452"/>
    <w:rsid w:val="597B0061"/>
    <w:rsid w:val="59EF6812"/>
    <w:rsid w:val="5ABB4E55"/>
    <w:rsid w:val="5AC06537"/>
    <w:rsid w:val="5B2D3320"/>
    <w:rsid w:val="5C9A0BF1"/>
    <w:rsid w:val="5CF2572C"/>
    <w:rsid w:val="5DB73156"/>
    <w:rsid w:val="5DFE5874"/>
    <w:rsid w:val="5E022FE6"/>
    <w:rsid w:val="5E5B02D2"/>
    <w:rsid w:val="5E7C0C9C"/>
    <w:rsid w:val="5F2B7C2D"/>
    <w:rsid w:val="5FB97188"/>
    <w:rsid w:val="5FF3666E"/>
    <w:rsid w:val="60CB0793"/>
    <w:rsid w:val="6165749D"/>
    <w:rsid w:val="617F5791"/>
    <w:rsid w:val="629817DD"/>
    <w:rsid w:val="63056182"/>
    <w:rsid w:val="636A6AB7"/>
    <w:rsid w:val="63816297"/>
    <w:rsid w:val="63E63BFC"/>
    <w:rsid w:val="648D3368"/>
    <w:rsid w:val="65272DC2"/>
    <w:rsid w:val="65EE36E9"/>
    <w:rsid w:val="66015FEA"/>
    <w:rsid w:val="66446A27"/>
    <w:rsid w:val="6684231B"/>
    <w:rsid w:val="66C86748"/>
    <w:rsid w:val="66F826CA"/>
    <w:rsid w:val="66F97C4C"/>
    <w:rsid w:val="674D3FF8"/>
    <w:rsid w:val="68104277"/>
    <w:rsid w:val="693C6988"/>
    <w:rsid w:val="69920601"/>
    <w:rsid w:val="6BB72747"/>
    <w:rsid w:val="6BE12624"/>
    <w:rsid w:val="6DEC50F2"/>
    <w:rsid w:val="6E522845"/>
    <w:rsid w:val="6F832E0C"/>
    <w:rsid w:val="70607E12"/>
    <w:rsid w:val="71E41BD4"/>
    <w:rsid w:val="72DF2F9C"/>
    <w:rsid w:val="732A0A16"/>
    <w:rsid w:val="735C5CB9"/>
    <w:rsid w:val="736403A1"/>
    <w:rsid w:val="7382621E"/>
    <w:rsid w:val="7388115A"/>
    <w:rsid w:val="73D50C17"/>
    <w:rsid w:val="74A94FE9"/>
    <w:rsid w:val="761E31CB"/>
    <w:rsid w:val="76D434C4"/>
    <w:rsid w:val="77273806"/>
    <w:rsid w:val="78AC449F"/>
    <w:rsid w:val="78BD14D2"/>
    <w:rsid w:val="792038BE"/>
    <w:rsid w:val="79581AE5"/>
    <w:rsid w:val="796120E6"/>
    <w:rsid w:val="7B3D5140"/>
    <w:rsid w:val="7BD73205"/>
    <w:rsid w:val="7CE03B81"/>
    <w:rsid w:val="7D15093D"/>
    <w:rsid w:val="7D241F5D"/>
    <w:rsid w:val="7E374444"/>
    <w:rsid w:val="7E72573B"/>
    <w:rsid w:val="7E9133D8"/>
    <w:rsid w:val="7F9D7ECD"/>
    <w:rsid w:val="7FD123C1"/>
    <w:rsid w:val="7FE1375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he-IL" w:bidi="he-IL"/>
    </w:rPr>
  </w:style>
  <w:style w:type="paragraph" w:styleId="2">
    <w:name w:val="heading 1"/>
    <w:basedOn w:val="1"/>
    <w:next w:val="1"/>
    <w:link w:val="14"/>
    <w:qFormat/>
    <w:uiPriority w:val="0"/>
    <w:pPr>
      <w:keepNext/>
      <w:keepLines/>
      <w:spacing w:before="340" w:after="330" w:line="576" w:lineRule="auto"/>
      <w:outlineLvl w:val="0"/>
    </w:pPr>
    <w:rPr>
      <w:b/>
      <w:bCs/>
      <w:kern w:val="44"/>
      <w:sz w:val="44"/>
      <w:szCs w:val="44"/>
      <w:lang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3"/>
    <w:basedOn w:val="1"/>
    <w:link w:val="15"/>
    <w:qFormat/>
    <w:uiPriority w:val="0"/>
    <w:pPr>
      <w:widowControl w:val="0"/>
      <w:adjustRightInd w:val="0"/>
      <w:spacing w:line="360" w:lineRule="auto"/>
      <w:textAlignment w:val="baseline"/>
    </w:pPr>
    <w:rPr>
      <w:sz w:val="21"/>
      <w:lang w:eastAsia="zh-CN" w:bidi="ar-SA"/>
    </w:rPr>
  </w:style>
  <w:style w:type="paragraph" w:styleId="4">
    <w:name w:val="footer"/>
    <w:basedOn w:val="1"/>
    <w:link w:val="13"/>
    <w:unhideWhenUsed/>
    <w:qFormat/>
    <w:uiPriority w:val="0"/>
    <w:pPr>
      <w:tabs>
        <w:tab w:val="center" w:pos="4153"/>
        <w:tab w:val="right" w:pos="8306"/>
      </w:tabs>
      <w:snapToGrid w:val="0"/>
    </w:pPr>
    <w:rPr>
      <w:sz w:val="18"/>
      <w:szCs w:val="18"/>
    </w:rPr>
  </w:style>
  <w:style w:type="paragraph" w:styleId="5">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17"/>
    <w:unhideWhenUsed/>
    <w:qFormat/>
    <w:uiPriority w:val="99"/>
    <w:rPr>
      <w:rFonts w:asciiTheme="minorHAnsi" w:hAnsiTheme="minorHAnsi" w:eastAsiaTheme="minorEastAsia" w:cstheme="minorBidi"/>
      <w:lang w:eastAsia="zh-CN" w:bidi="ar-SA"/>
    </w:rPr>
  </w:style>
  <w:style w:type="character" w:styleId="8">
    <w:name w:val="page number"/>
    <w:basedOn w:val="7"/>
    <w:qFormat/>
    <w:uiPriority w:val="0"/>
  </w:style>
  <w:style w:type="table" w:styleId="10">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11">
    <w:name w:val="Light Shading Accent 1"/>
    <w:basedOn w:val="9"/>
    <w:qFormat/>
    <w:uiPriority w:val="60"/>
    <w:rPr>
      <w:color w:val="366091" w:themeColor="accent1" w:themeShade="BF"/>
      <w:kern w:val="0"/>
      <w:sz w:val="22"/>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character" w:customStyle="1" w:styleId="12">
    <w:name w:val="页眉 Char"/>
    <w:basedOn w:val="7"/>
    <w:link w:val="5"/>
    <w:semiHidden/>
    <w:qFormat/>
    <w:uiPriority w:val="99"/>
    <w:rPr>
      <w:sz w:val="18"/>
      <w:szCs w:val="18"/>
    </w:rPr>
  </w:style>
  <w:style w:type="character" w:customStyle="1" w:styleId="13">
    <w:name w:val="页脚 Char"/>
    <w:basedOn w:val="7"/>
    <w:link w:val="4"/>
    <w:semiHidden/>
    <w:qFormat/>
    <w:uiPriority w:val="99"/>
    <w:rPr>
      <w:sz w:val="18"/>
      <w:szCs w:val="18"/>
    </w:rPr>
  </w:style>
  <w:style w:type="character" w:customStyle="1" w:styleId="14">
    <w:name w:val="标题 1 Char"/>
    <w:basedOn w:val="7"/>
    <w:link w:val="2"/>
    <w:qFormat/>
    <w:uiPriority w:val="0"/>
    <w:rPr>
      <w:rFonts w:ascii="Times New Roman" w:hAnsi="Times New Roman" w:eastAsia="宋体" w:cs="Times New Roman"/>
      <w:b/>
      <w:bCs/>
      <w:kern w:val="44"/>
      <w:sz w:val="44"/>
      <w:szCs w:val="44"/>
    </w:rPr>
  </w:style>
  <w:style w:type="character" w:customStyle="1" w:styleId="15">
    <w:name w:val="正文文本 3 Char"/>
    <w:basedOn w:val="7"/>
    <w:link w:val="3"/>
    <w:qFormat/>
    <w:uiPriority w:val="0"/>
    <w:rPr>
      <w:rFonts w:ascii="Times New Roman" w:hAnsi="Times New Roman" w:eastAsia="宋体" w:cs="Times New Roman"/>
      <w:kern w:val="0"/>
      <w:szCs w:val="20"/>
    </w:rPr>
  </w:style>
  <w:style w:type="paragraph" w:customStyle="1" w:styleId="16">
    <w:name w:val="Decimal Aligned"/>
    <w:basedOn w:val="1"/>
    <w:qFormat/>
    <w:uiPriority w:val="40"/>
    <w:pPr>
      <w:tabs>
        <w:tab w:val="decimal" w:pos="360"/>
      </w:tabs>
      <w:spacing w:after="200" w:line="276" w:lineRule="auto"/>
    </w:pPr>
    <w:rPr>
      <w:rFonts w:asciiTheme="minorHAnsi" w:hAnsiTheme="minorHAnsi" w:eastAsiaTheme="minorEastAsia" w:cstheme="minorBidi"/>
      <w:sz w:val="22"/>
      <w:szCs w:val="22"/>
      <w:lang w:eastAsia="zh-CN" w:bidi="ar-SA"/>
    </w:rPr>
  </w:style>
  <w:style w:type="character" w:customStyle="1" w:styleId="17">
    <w:name w:val="脚注文本 Char"/>
    <w:basedOn w:val="7"/>
    <w:link w:val="6"/>
    <w:qFormat/>
    <w:uiPriority w:val="99"/>
    <w:rPr>
      <w:kern w:val="0"/>
      <w:sz w:val="20"/>
      <w:szCs w:val="20"/>
    </w:rPr>
  </w:style>
  <w:style w:type="character" w:customStyle="1" w:styleId="18">
    <w:name w:val="Subtle Emphasis"/>
    <w:basedOn w:val="7"/>
    <w:qFormat/>
    <w:uiPriority w:val="19"/>
    <w:rPr>
      <w:rFonts w:eastAsiaTheme="minorEastAsia" w:cstheme="minorBidi"/>
      <w:i/>
      <w:iCs/>
      <w:color w:val="7F7F7F" w:themeColor="text1" w:themeTint="7F"/>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C503F2-1840-4ED2-89EF-01D1DEC35D88}">
  <ds:schemaRefs/>
</ds:datastoreItem>
</file>

<file path=docProps/app.xml><?xml version="1.0" encoding="utf-8"?>
<Properties xmlns="http://schemas.openxmlformats.org/officeDocument/2006/extended-properties" xmlns:vt="http://schemas.openxmlformats.org/officeDocument/2006/docPropsVTypes">
  <Template>Normal.dotm</Template>
  <Pages>4</Pages>
  <Words>479</Words>
  <Characters>2732</Characters>
  <Lines>22</Lines>
  <Paragraphs>6</Paragraphs>
  <TotalTime>13</TotalTime>
  <ScaleCrop>false</ScaleCrop>
  <LinksUpToDate>false</LinksUpToDate>
  <CharactersWithSpaces>3205</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2015-03-31T10:45:00Z</dcterms:created>
  <dc:creator>Administrator</dc:creator>
  <cp:lastModifiedBy>Administrator</cp:lastModifiedBy>
  <dcterms:modified xsi:type="dcterms:W3CDTF">2019-08-23T06:33:51Z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