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Aphiwish Aphisaksiri </w:t>
      </w: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|</w:t>
      </w:r>
      <w:r w:rsidDel="00000000" w:rsidR="00000000" w:rsidRPr="00000000">
        <w:rPr>
          <w:rFonts w:ascii="Roboto" w:cs="Roboto" w:eastAsia="Roboto" w:hAnsi="Roboto"/>
          <w:b w:val="1"/>
          <w:bCs w:val="1"/>
          <w:sz w:val="56"/>
          <w:szCs w:val="5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4" w:firstLine="0"/>
        <w:jc w:val="left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pgSz w:h="15840" w:w="12240" w:orient="portrait"/>
          <w:pgMar w:bottom="720" w:top="720" w:left="720" w:right="720" w:header="708" w:footer="708"/>
          <w:pgNumType w:start="1"/>
          <w:cols w:equalWidth="0" w:num="1">
            <w:col w:space="0" w:w="10800"/>
          </w:cols>
        </w:sectPr>
      </w:pPr>
      <w:hyperlink r:id="rId6">
        <w:r w:rsidDel="00000000" w:rsidR="00000000" w:rsidRPr="00000000">
          <w:rPr>
            <w:rFonts w:ascii="Roboto" w:cs="Roboto" w:eastAsia="Roboto" w:hAnsi="Roboto"/>
            <w:i w:val="0"/>
            <w:iCs w:val="0"/>
            <w:smallCaps w:val="0"/>
            <w:strike w:val="0"/>
            <w:color w:val="1155cc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Aphiwish.com</w:t>
        </w:r>
      </w:hyperlink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 | </w:t>
      </w:r>
      <w:hyperlink r:id="rId7">
        <w:r w:rsidDel="00000000" w:rsidR="00000000" w:rsidRPr="00000000">
          <w:rPr>
            <w:rFonts w:ascii="Roboto" w:cs="Roboto" w:eastAsia="Roboto" w:hAnsi="Roboto"/>
            <w:i w:val="0"/>
            <w:iCs w:val="0"/>
            <w:smallCaps w:val="0"/>
            <w:strike w:val="0"/>
            <w:color w:val="1155cc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aphiwish.aph@gmail.com</w:t>
        </w:r>
      </w:hyperlink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 | </w:t>
      </w:r>
      <w:hyperlink r:id="rId8">
        <w:r w:rsidDel="00000000" w:rsidR="00000000" w:rsidRPr="00000000">
          <w:rPr>
            <w:rFonts w:ascii="Roboto" w:cs="Roboto" w:eastAsia="Roboto" w:hAnsi="Roboto"/>
            <w:i w:val="0"/>
            <w:iCs w:val="0"/>
            <w:smallCaps w:val="0"/>
            <w:strike w:val="0"/>
            <w:color w:val="1155cc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github.com/Aphiwish-Aphisaksiri</w:t>
        </w:r>
      </w:hyperlink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 | </w:t>
      </w:r>
      <w:hyperlink r:id="rId9">
        <w:r w:rsidDel="00000000" w:rsidR="00000000" w:rsidRPr="00000000">
          <w:rPr>
            <w:rFonts w:ascii="Roboto" w:cs="Roboto" w:eastAsia="Roboto" w:hAnsi="Roboto"/>
            <w:i w:val="0"/>
            <w:iCs w:val="0"/>
            <w:smallCaps w:val="0"/>
            <w:strike w:val="0"/>
            <w:color w:val="1155cc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linkedin.com/in/aphiwish-aphisaksiri</w:t>
        </w:r>
      </w:hyperlink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+66 814240959 | B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angkok,Thailand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jc w:val="both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Software Engineer specializing in agentic AI systems, from production backend services to full-stack platforms. At Omise, built a Go microservice for KYC automation and integrated three AI agents into a legacy Rails platform; independently architected ProjectHub, a full-stack agentic RAG platform with dual-path tool-calling over locally-hosted LLMs. Uses a self-built agent-workflow methodology to keep AI-assisted development disciplined, cutting rework without slowing delivery.</w:t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Languages &amp; Frameworks: </w:t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TypeScript, JavaScript, Python, Go, Rails, SQL, Next.js, React, Node.js, FastAPI</w:t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Data &amp; AI: </w:t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PostgreSQL, MongoDB, pgvector, ChromaDB, RAG Pipelines, Ollama, Vector Embeddings, Local LLM</w:t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DevOps &amp; Tools: </w:t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Git, Docker, CI/CD, REST APIs, WebSocket, Vitest, pytest, Postman, Jira, Confluence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Experiences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6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Software Engineer Contractor - AI &amp; Platform Engineering</w:t>
      </w:r>
    </w:p>
    <w:p w:rsidR="00000000" w:rsidDel="00000000" w:rsidP="00000000" w:rsidRDefault="00000000" w:rsidRPr="00000000" w14:paraId="0000000E">
      <w:pPr>
        <w:jc w:val="both"/>
        <w:rPr>
          <w:rFonts w:ascii="Roboto" w:cs="Roboto" w:eastAsia="Roboto" w:hAnsi="Roboto"/>
          <w:i w:val="1"/>
          <w:iCs w:val="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18"/>
          <w:szCs w:val="18"/>
          <w:rtl w:val="0"/>
        </w:rPr>
        <w:t xml:space="preserve">Omise | May 2026 – Current | Go, Ruby on Rails, GitOps, PII Filtering, Microservices Architecture, CI/CD, REST APIs, Event-Driven Systems</w:t>
      </w:r>
    </w:p>
    <w:p w:rsidR="00000000" w:rsidDel="00000000" w:rsidP="00000000" w:rsidRDefault="00000000" w:rsidRPr="00000000" w14:paraId="0000000F">
      <w:pPr>
        <w:spacing w:after="70" w:line="240" w:lineRule="auto"/>
        <w:jc w:val="both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Building AI-powered automation for merchant risk assessment, spanning backend microservices, legacy platform integration, and cross-functional delivery with Legal, Product, and Compliance teams.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Architected and shipped a Summary Agent microservice (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Go</w:t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) within an AI-driven KYC platform, including a custom PII-filtering layer to reduce sensitive data exposure to the LLM; owned the feature from requirements through production deployment via GitOps and a full CI/CD pipeline.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Integrated three AI agents (OCR extraction, website verification, summary generation) into a legacy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Ruby on Rails</w:t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platform by building new frontend views, controllers, and API clients — bringing AI-assisted document validation and risk assessment into analysts' existing workflow, with an estimated ~30 minutes per registration saved.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Reworked OCR document storage from sparse columns to normalized child tables with a single schema registry, eliminating drift. De-risked the rewrite with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golden-file API response tests</w:t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and a migration replayer, proving it byte-identical on the wire.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Architected KYC platform's agent APIs toward an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event-driven design</w:t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— shipping a fire-and-forget async interim solution with on-demand refresh as a cost-effective, infrastructure-free path to production, unblocking future batch-processing scale.</w:t>
      </w:r>
    </w:p>
    <w:p w:rsidR="00000000" w:rsidDel="00000000" w:rsidP="00000000" w:rsidRDefault="00000000" w:rsidRPr="00000000" w14:paraId="00000014">
      <w:pPr>
        <w:spacing w:after="0" w:before="200" w:line="276" w:lineRule="auto"/>
        <w:jc w:val="both"/>
        <w:rPr>
          <w:rFonts w:ascii="Roboto" w:cs="Roboto" w:eastAsia="Roboto" w:hAnsi="Roboto"/>
          <w:b w:val="1"/>
          <w:bCs w:val="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Software Engineer in Test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i w:val="1"/>
          <w:iCs w:val="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18"/>
          <w:szCs w:val="18"/>
          <w:rtl w:val="0"/>
        </w:rPr>
        <w:t xml:space="preserve">LINE MAN Wongnai | May 2024 – July 2024 | JavaScript, MongoDB, Postman, API Testing, QA Automation, Jira, Confluence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90" w:line="240" w:lineRule="auto"/>
        <w:ind w:left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Performed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QA and automated API testing</w:t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(JavaScript, Postman) for new features on the LINE MAN food delivery platform, including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payment-gateway flow</w:t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validation and MongoDB data-integrity checks, within a full CI/CD delivery pipeline coordinated via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Jira and Confluence</w:t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76" w:lineRule="auto"/>
        <w:jc w:val="both"/>
        <w:rPr>
          <w:rFonts w:ascii="Roboto" w:cs="Roboto" w:eastAsia="Roboto" w:hAnsi="Roboto"/>
          <w:i w:val="1"/>
          <w:iCs w:val="1"/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ProjectHub — Full-Stack Project Management App with Integrated AI Chatbot | 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16"/>
            <w:szCs w:val="16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Roboto" w:cs="Roboto" w:eastAsia="Roboto" w:hAnsi="Roboto"/>
          <w:i w:val="1"/>
          <w:iCs w:val="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18"/>
          <w:szCs w:val="18"/>
          <w:rtl w:val="0"/>
        </w:rPr>
        <w:t xml:space="preserve">Nov 2025 – Mar 2026 | Next.js, FastAPI, Docker, Ollama, pgvector, SSE Streaming, Cloudflare Architecture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 full-stack project management platform (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Next.js, React, TypeScript, Tailwind CSS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with full CRUD for projects, tasks, and notes — using App Router, React Server Components, and Server Actions with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NextAuth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v4 authentication (bcrypt, JWT) and server-side identity guards on all data access via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Prisma 7 ORM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over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Architected a Next.js +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FastAPI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hybrid backend — Next.js owns auth, UI, and data mutations while a separate async FastAPI service owns the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AI/embedding pipeline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communicating over Docker's internal network with token-by-token SSE streaming proxied through an auth-enforced API route.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Architected a dual-path inference engine featuring an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agentic tool-calling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loop (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Gemma 4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and a fallback pipeline; implemented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tool executor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semantic searches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structured DB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queries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and full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CRUD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operations.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" w:left="720" w:right="720" w:header="708" w:footer="708"/>
        </w:sect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multiplexed streaming protocol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that surfaced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Ollama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generation metrics and tool-call events in real time, supporting mixed workloads on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Gemma 4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thinking mode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and up to 5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tool-calling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iterations on RTX 5070, reaching ~185 tokens/s in throughput.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Roboto" w:cs="Roboto" w:eastAsia="Roboto" w:hAnsi="Roboto"/>
          <w:b w:val="1"/>
          <w:bCs w:val="1"/>
          <w:sz w:val="24"/>
          <w:szCs w:val="24"/>
        </w:rPr>
        <w:sectPr>
          <w:type w:val="continuous"/>
          <w:pgSz w:h="15840" w:w="12240" w:orient="portrait"/>
          <w:pgMar w:bottom="720" w:top="720" w:left="720" w:right="720" w:header="708" w:footer="708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1">
      <w:pPr>
        <w:spacing w:after="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Mahidol University | Bachelor of Engineering in Biomedical Engineering | GPA: 3.99/4.00 (First Class Honors) | 2021- 2025</w:t>
      </w:r>
    </w:p>
    <w:p w:rsidR="00000000" w:rsidDel="00000000" w:rsidP="00000000" w:rsidRDefault="00000000" w:rsidRPr="00000000" w14:paraId="00000022">
      <w:pPr>
        <w:spacing w:after="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Additional: English – IELTS Academic 8.0 | Academic Excellence Medal - EIT | Merit Scholarship (Faculty of Engineering) </w:t>
      </w:r>
    </w:p>
    <w:sectPr>
      <w:type w:val="continuous"/>
      <w:pgSz w:h="15840" w:w="12240" w:orient="portrait"/>
      <w:pgMar w:bottom="720" w:top="720" w:left="720" w:right="720" w:header="708" w:footer="708"/>
      <w:cols w:equalWidth="0" w:num="1" w:sep="1">
        <w:col w:space="0" w:w="108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github.com/Aphiwish-Aphisaksiri/ProjectHub" TargetMode="External"/><Relationship Id="rId9" Type="http://schemas.openxmlformats.org/officeDocument/2006/relationships/hyperlink" Target="http://linkedin.com/in/aphiwish-aphisaksiri" TargetMode="External"/><Relationship Id="rId5" Type="http://schemas.openxmlformats.org/officeDocument/2006/relationships/styles" Target="styles.xml"/><Relationship Id="rId6" Type="http://schemas.openxmlformats.org/officeDocument/2006/relationships/hyperlink" Target="http://aphiwish.com" TargetMode="External"/><Relationship Id="rId7" Type="http://schemas.openxmlformats.org/officeDocument/2006/relationships/hyperlink" Target="mailto:aphiwish.aph@gmail.com" TargetMode="External"/><Relationship Id="rId8" Type="http://schemas.openxmlformats.org/officeDocument/2006/relationships/hyperlink" Target="http://github.com/Aphiwish-Aphisaksir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