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48A7" w:rsidRDefault="00E048A7" w:rsidP="00E048A7">
      <w:pPr>
        <w:rPr>
          <w:lang w:val="en-US"/>
        </w:rPr>
      </w:pPr>
      <w:r w:rsidRPr="00E048A7">
        <w:drawing>
          <wp:inline distT="0" distB="0" distL="0" distR="0" wp14:anchorId="39890138" wp14:editId="58009D81">
            <wp:extent cx="4572638" cy="34294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8A7">
        <w:drawing>
          <wp:inline distT="0" distB="0" distL="0" distR="0" wp14:anchorId="67968FF4" wp14:editId="161D722A">
            <wp:extent cx="4572638" cy="342947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8A7">
        <w:lastRenderedPageBreak/>
        <w:drawing>
          <wp:inline distT="0" distB="0" distL="0" distR="0" wp14:anchorId="392F5D43" wp14:editId="6919B139">
            <wp:extent cx="4572638" cy="342947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8A7" w:rsidRDefault="00E048A7" w:rsidP="00E048A7">
      <w:pPr>
        <w:rPr>
          <w:lang w:val="en-US"/>
        </w:rPr>
      </w:pPr>
      <w:r w:rsidRPr="00E048A7">
        <w:lastRenderedPageBreak/>
        <w:drawing>
          <wp:inline distT="0" distB="0" distL="0" distR="0" wp14:anchorId="1BE5F770" wp14:editId="605255CF">
            <wp:extent cx="4572638" cy="342947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8A7">
        <w:drawing>
          <wp:inline distT="0" distB="0" distL="0" distR="0" wp14:anchorId="10500927" wp14:editId="697BE2A0">
            <wp:extent cx="4572638" cy="342947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21" w:rsidRDefault="00E048A7" w:rsidP="00E048A7">
      <w:pPr>
        <w:rPr>
          <w:lang w:val="en-US"/>
        </w:rPr>
      </w:pPr>
      <w:r w:rsidRPr="00E048A7">
        <w:lastRenderedPageBreak/>
        <w:drawing>
          <wp:inline distT="0" distB="0" distL="0" distR="0" wp14:anchorId="1BB4F3E1" wp14:editId="07FCB6B7">
            <wp:extent cx="4572638" cy="342947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8A7">
        <w:drawing>
          <wp:inline distT="0" distB="0" distL="0" distR="0" wp14:anchorId="7E3A1CE1" wp14:editId="1672EE22">
            <wp:extent cx="4572638" cy="342947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8A7">
        <w:lastRenderedPageBreak/>
        <w:drawing>
          <wp:inline distT="0" distB="0" distL="0" distR="0" wp14:anchorId="26D2386C" wp14:editId="69CB3FCE">
            <wp:extent cx="4572638" cy="342947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21" w:rsidRDefault="00E048A7" w:rsidP="00E048A7">
      <w:r w:rsidRPr="00E048A7">
        <w:lastRenderedPageBreak/>
        <w:drawing>
          <wp:inline distT="0" distB="0" distL="0" distR="0" wp14:anchorId="5FA39B57" wp14:editId="228B373E">
            <wp:extent cx="4572638" cy="342947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8A7">
        <w:drawing>
          <wp:inline distT="0" distB="0" distL="0" distR="0" wp14:anchorId="283B0F56" wp14:editId="7CC810D5">
            <wp:extent cx="4572638" cy="342947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8A7">
        <w:lastRenderedPageBreak/>
        <w:drawing>
          <wp:inline distT="0" distB="0" distL="0" distR="0" wp14:anchorId="5E9507F6" wp14:editId="165F4B80">
            <wp:extent cx="4572638" cy="342947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21" w:rsidRDefault="002A1121" w:rsidP="001E5B4B">
      <w:pPr>
        <w:spacing w:line="240" w:lineRule="auto"/>
      </w:pPr>
      <w:r>
        <w:t>Обозначения в формулах</w:t>
      </w:r>
    </w:p>
    <w:p w:rsidR="002A1121" w:rsidRPr="002A1121" w:rsidRDefault="002A1121" w:rsidP="007B7E5E">
      <w:pPr>
        <w:tabs>
          <w:tab w:val="left" w:pos="7230"/>
        </w:tabs>
        <w:spacing w:line="240" w:lineRule="auto"/>
      </w:pPr>
      <m:oMath>
        <m:r>
          <w:rPr>
            <w:rFonts w:ascii="Cambria Math" w:hAnsi="Cambria Math"/>
          </w:rPr>
          <m:t>R=10l</m:t>
        </m:r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  <m:r>
          <w:rPr>
            <w:rFonts w:ascii="Cambria Math" w:hAnsi="Cambria Math"/>
          </w:rPr>
          <m:t>=-10lg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</m:oMath>
      <w:r w:rsidRPr="002A1121"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–</w:t>
      </w:r>
      <w:r w:rsidRPr="002A1121">
        <w:rPr>
          <w:rFonts w:eastAsiaTheme="minorEastAsia"/>
        </w:rPr>
        <w:t xml:space="preserve"> </w:t>
      </w:r>
      <w:r>
        <w:rPr>
          <w:rFonts w:eastAsiaTheme="minorEastAsia"/>
        </w:rPr>
        <w:t>Звукоизоляция перегородки</w:t>
      </w:r>
      <w:r w:rsidR="001E5B4B">
        <w:rPr>
          <w:rFonts w:eastAsiaTheme="minorEastAsia"/>
        </w:rPr>
        <w:t>;</w:t>
      </w:r>
      <w:r w:rsidR="001E5B4B">
        <w:rPr>
          <w:rFonts w:eastAsiaTheme="minorEastAsia"/>
        </w:rPr>
        <w:br/>
      </w:r>
      <m:oMath>
        <m:r>
          <w:rPr>
            <w:rFonts w:ascii="Cambria Math" w:hAnsi="Cambria Math"/>
          </w:rPr>
          <m:t>p=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прош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пад</m:t>
                </m:r>
              </m:sub>
            </m:sSub>
          </m:den>
        </m:f>
      </m:oMath>
      <w:r w:rsidRPr="002A1121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2A1121">
        <w:rPr>
          <w:rFonts w:eastAsiaTheme="minorEastAsia"/>
        </w:rPr>
        <w:t xml:space="preserve"> коэффициент</w:t>
      </w:r>
      <w:r>
        <w:rPr>
          <w:rFonts w:eastAsiaTheme="minorEastAsia"/>
        </w:rPr>
        <w:t xml:space="preserve"> звукопроводности</w:t>
      </w:r>
      <w:r w:rsidR="001E5B4B">
        <w:rPr>
          <w:rFonts w:eastAsiaTheme="minorEastAsia"/>
        </w:rPr>
        <w:t>;</w:t>
      </w:r>
      <w:r w:rsidR="001E5B4B">
        <w:rPr>
          <w:rFonts w:eastAsiaTheme="minorEastAsia"/>
        </w:rPr>
        <w:br/>
      </w:r>
      <m:oMath>
        <m:r>
          <w:rPr>
            <w:rFonts w:ascii="Cambria Math" w:hAnsi="Cambria Math"/>
          </w:rPr>
          <m:t>A=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  <m:ctrlPr>
                  <w:rPr>
                    <w:rFonts w:ascii="Cambria Math" w:hAnsi="Cambria Math" w:cs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  <m:ctrlPr>
                  <w:rPr>
                    <w:rFonts w:ascii="Cambria Math" w:hAnsi="Cambria Math" w:cs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sub>
            </m:sSub>
          </m:e>
        </m:nary>
      </m:oMath>
      <w:r w:rsidR="007B7E5E">
        <w:rPr>
          <w:rFonts w:eastAsiaTheme="minorEastAsia"/>
        </w:rPr>
        <w:t xml:space="preserve"> </w:t>
      </w:r>
      <w:r w:rsidR="001E5B4B" w:rsidRPr="00634C9E">
        <w:t>- эквивалентная площ</w:t>
      </w:r>
      <w:r w:rsidR="001E5B4B">
        <w:t>адь звукопоглощения помещения;</w:t>
      </w:r>
      <w:r w:rsidR="001E5B4B"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E5B4B" w:rsidRPr="006B6ED3">
        <w:rPr>
          <w:rFonts w:eastAsiaTheme="minorEastAsia"/>
        </w:rPr>
        <w:t xml:space="preserve"> - </w:t>
      </w:r>
      <w:r w:rsidR="001E5B4B" w:rsidRPr="006B6ED3">
        <w:t xml:space="preserve">коэффициент звукопоглощения </w:t>
      </w:r>
      <w:r w:rsidR="001E5B4B" w:rsidRPr="006B6ED3">
        <w:rPr>
          <w:rFonts w:ascii="TimesNewRomanPS-ItalicMT" w:eastAsia="TimesNewRomanPS-ItalicMT" w:cs="TimesNewRomanPS-ItalicMT"/>
          <w:i/>
          <w:iCs/>
        </w:rPr>
        <w:t>i</w:t>
      </w:r>
      <w:r w:rsidR="001E5B4B" w:rsidRPr="006B6ED3">
        <w:t>-й поверхности</w:t>
      </w:r>
      <w:r w:rsidR="007B7E5E">
        <w:t>;</w:t>
      </w:r>
      <w:r w:rsidR="007B7E5E">
        <w:br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α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общ</m:t>
                </m:r>
              </m:sub>
            </m:sSub>
          </m:den>
        </m:f>
        <m:r>
          <w:rPr>
            <w:rFonts w:ascii="Cambria Math" w:eastAsiaTheme="minorEastAsia" w:hAnsi="Cambria Math"/>
            <w:vanish/>
          </w:rPr>
          <m:t xml:space="preserve"> </m:t>
        </m:r>
      </m:oMath>
      <w:r w:rsidR="001E5B4B" w:rsidRPr="006B6ED3">
        <w:rPr>
          <w:rFonts w:eastAsiaTheme="minorEastAsia"/>
        </w:rPr>
        <w:t xml:space="preserve">- </w:t>
      </w:r>
      <w:r w:rsidR="001E5B4B" w:rsidRPr="006B6ED3">
        <w:t>средний коэффициент звукопог</w:t>
      </w:r>
      <w:r w:rsidR="007B7E5E">
        <w:t>лощения;</w:t>
      </w:r>
      <w:r w:rsidR="001E5B4B"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общ</m:t>
            </m:r>
          </m:sub>
        </m:sSub>
      </m:oMath>
      <w:r w:rsidR="001E5B4B" w:rsidRPr="006B6ED3">
        <w:rPr>
          <w:rFonts w:eastAsiaTheme="minorEastAsia"/>
        </w:rPr>
        <w:t xml:space="preserve"> – суммарна</w:t>
      </w:r>
      <w:r w:rsidR="007B7E5E">
        <w:rPr>
          <w:rFonts w:eastAsiaTheme="minorEastAsia"/>
        </w:rPr>
        <w:t>я площадь перегородок помещения;</w:t>
      </w:r>
      <w:r w:rsidR="007B7E5E">
        <w:rPr>
          <w:rFonts w:eastAsiaTheme="minorEastAsia"/>
        </w:rPr>
        <w:br/>
      </w:r>
      <m:oMath>
        <m: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α</m:t>
                </m:r>
              </m:e>
            </m:acc>
          </m:den>
        </m:f>
      </m:oMath>
      <w:r w:rsidR="001E5B4B" w:rsidRPr="006B6ED3">
        <w:t xml:space="preserve"> - коэффициент, учитывающий нарушение </w:t>
      </w:r>
      <w:proofErr w:type="spellStart"/>
      <w:r w:rsidR="001E5B4B" w:rsidRPr="006B6ED3">
        <w:t>диффузности</w:t>
      </w:r>
      <w:proofErr w:type="spellEnd"/>
      <w:r w:rsidR="001E5B4B" w:rsidRPr="006B6ED3">
        <w:t xml:space="preserve"> звукового поля в помещ</w:t>
      </w:r>
      <w:r w:rsidR="001E5B4B" w:rsidRPr="006B6ED3">
        <w:t>е</w:t>
      </w:r>
      <w:r w:rsidR="001E5B4B" w:rsidRPr="006B6ED3">
        <w:t>нии</w:t>
      </w:r>
      <w:r w:rsidR="007B7E5E">
        <w:t>;</w:t>
      </w:r>
      <w:r w:rsidR="007B7E5E">
        <w:br/>
      </w:r>
      <m:oMath>
        <m:r>
          <w:rPr>
            <w:rFonts w:ascii="Cambria Math" w:hAnsi="Cambria Math"/>
          </w:rPr>
          <m:t>B=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1-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α</m:t>
                </m:r>
              </m:e>
            </m:acc>
          </m:den>
        </m:f>
      </m:oMath>
      <w:r w:rsidR="007B7E5E">
        <w:rPr>
          <w:rFonts w:eastAsiaTheme="minorEastAsia"/>
          <w:vanish/>
        </w:rPr>
        <w:t xml:space="preserve"> </w:t>
      </w:r>
      <w:r w:rsidR="007B7E5E">
        <w:t>- постоянная помещения;</w:t>
      </w:r>
      <w:r w:rsidR="007B7E5E">
        <w:br/>
      </w:r>
      <m:oMath>
        <m:r>
          <m:rPr>
            <m:sty m:val="p"/>
          </m:rP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den>
        </m:f>
      </m:oMath>
      <w:r w:rsidR="007B7E5E">
        <w:rPr>
          <w:rFonts w:eastAsiaTheme="minorEastAsia"/>
        </w:rPr>
        <w:t xml:space="preserve"> </w:t>
      </w:r>
      <w:r w:rsidR="001E5B4B" w:rsidRPr="006B6ED3">
        <w:rPr>
          <w:rFonts w:eastAsiaTheme="minorEastAsia"/>
        </w:rPr>
        <w:t>-</w:t>
      </w:r>
      <w:r w:rsidR="001E5B4B" w:rsidRPr="006B6ED3">
        <w:rPr>
          <w:rFonts w:ascii="TimesNewRomanPSMT" w:eastAsia="SymbolMT" w:hAnsi="TimesNewRomanPSMT" w:cs="TimesNewRomanPSMT"/>
          <w:szCs w:val="28"/>
        </w:rPr>
        <w:t xml:space="preserve"> </w:t>
      </w:r>
      <w:r w:rsidR="001E5B4B" w:rsidRPr="006B6ED3">
        <w:t>фактор направленности источника шума</w:t>
      </w:r>
      <w:r w:rsidR="007B7E5E">
        <w:t>;</w:t>
      </w:r>
      <w:r w:rsidR="007B7E5E">
        <w:br/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 w:rsidR="001E5B4B" w:rsidRPr="006B6ED3">
        <w:rPr>
          <w:rFonts w:eastAsiaTheme="minorEastAsia"/>
        </w:rPr>
        <w:t xml:space="preserve"> - </w:t>
      </w:r>
      <w:r w:rsidR="001E5B4B" w:rsidRPr="006B6ED3">
        <w:t xml:space="preserve">пространственный угол излучения источника в </w:t>
      </w:r>
      <w:r w:rsidR="007B7E5E">
        <w:t>стерадианах;</w:t>
      </w:r>
      <w:r w:rsidR="007B7E5E"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1E5B4B" w:rsidRPr="006B6ED3">
        <w:rPr>
          <w:rFonts w:eastAsiaTheme="minorEastAsia"/>
        </w:rPr>
        <w:t xml:space="preserve"> – октавный уровень звуковой мощности источника шума</w:t>
      </w:r>
      <w:r w:rsidR="007B7E5E">
        <w:rPr>
          <w:rFonts w:eastAsiaTheme="minorEastAsia"/>
        </w:rPr>
        <w:t>;</w:t>
      </w:r>
      <w:proofErr w:type="gramEnd"/>
      <w:r w:rsidR="007B7E5E">
        <w:rPr>
          <w:rFonts w:eastAsiaTheme="minorEastAsia"/>
        </w:rPr>
        <w:br/>
      </w:r>
      <m:oMath>
        <m:r>
          <w:rPr>
            <w:rFonts w:ascii="Cambria Math" w:hAnsi="Cambria Math"/>
          </w:rPr>
          <m:t>χ</m:t>
        </m:r>
      </m:oMath>
      <w:r w:rsidR="001E5B4B" w:rsidRPr="006B6ED3">
        <w:rPr>
          <w:rFonts w:eastAsiaTheme="minorEastAsia"/>
        </w:rPr>
        <w:t xml:space="preserve"> -</w:t>
      </w:r>
      <w:r w:rsidR="001E5B4B" w:rsidRPr="006B6ED3">
        <w:t xml:space="preserve"> коэффициент, учитывающий влияние ближнего акустического поля в тех случаях, когда расстояние </w:t>
      </w:r>
      <m:oMath>
        <m:r>
          <w:rPr>
            <w:rFonts w:ascii="Cambria Math" w:hAnsi="Cambria Math"/>
            <w:lang w:val="en-US"/>
          </w:rPr>
          <m:t>r</m:t>
        </m:r>
      </m:oMath>
      <w:r w:rsidR="001E5B4B" w:rsidRPr="006B6ED3">
        <w:rPr>
          <w:rFonts w:ascii="TimesNewRomanPS-ItalicMT" w:eastAsia="TimesNewRomanPS-ItalicMT" w:cs="TimesNewRomanPS-ItalicMT"/>
          <w:i/>
          <w:iCs/>
        </w:rPr>
        <w:t xml:space="preserve"> </w:t>
      </w:r>
      <w:r w:rsidR="001E5B4B" w:rsidRPr="006B6ED3">
        <w:t>меньше удвоенного максимального габарита источника (</w:t>
      </w:r>
      <m:oMath>
        <m:f>
          <m:fPr>
            <m:type m:val="skw"/>
            <m:ctrlPr>
              <w:rPr>
                <w:rFonts w:ascii="Cambria Math" w:eastAsiaTheme="minorEastAsia" w:hAnsi="Cambria Math"/>
                <w:bCs/>
                <w:i/>
                <w:color w:val="4F81BD" w:themeColor="accent1"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</w:rPr>
              <m:t>r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color w:val="4F81BD" w:themeColor="accent1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max</m:t>
                </m:r>
              </m:sub>
            </m:sSub>
          </m:den>
        </m:f>
      </m:oMath>
      <w:r w:rsidR="001E5B4B" w:rsidRPr="006B6ED3">
        <w:rPr>
          <w:rFonts w:ascii="TimesNewRomanPS-ItalicMT" w:eastAsia="TimesNewRomanPS-ItalicMT" w:cs="TimesNewRomanPS-ItalicMT"/>
          <w:i/>
          <w:iCs/>
        </w:rPr>
        <w:t xml:space="preserve"> </w:t>
      </w:r>
      <w:r w:rsidR="001E5B4B" w:rsidRPr="006B6ED3">
        <w:t>&lt; 2)</w:t>
      </w:r>
      <w:r w:rsidR="007B7E5E">
        <w:t>;</w:t>
      </w:r>
      <w:r w:rsidR="007B7E5E">
        <w:br/>
      </w:r>
      <w:r w:rsidR="001E5B4B" w:rsidRPr="006B6ED3">
        <w:rPr>
          <w:rFonts w:cs="Times New Roman"/>
          <w:i/>
          <w:iCs/>
        </w:rPr>
        <w:t xml:space="preserve">т </w:t>
      </w:r>
      <w:r w:rsidR="001E5B4B" w:rsidRPr="006B6ED3">
        <w:rPr>
          <w:rFonts w:cs="Times New Roman"/>
        </w:rPr>
        <w:t xml:space="preserve">- </w:t>
      </w:r>
      <w:r w:rsidR="001E5B4B" w:rsidRPr="006B6ED3">
        <w:t>число источников шума, ближайших к расчётной точке (находящихся на ра</w:t>
      </w:r>
      <w:r w:rsidR="001E5B4B" w:rsidRPr="006B6ED3">
        <w:t>с</w:t>
      </w:r>
      <w:r w:rsidR="001E5B4B" w:rsidRPr="006B6ED3">
        <w:t xml:space="preserve">стоянии </w:t>
      </w:r>
      <w:proofErr w:type="spellStart"/>
      <w:r w:rsidR="001E5B4B" w:rsidRPr="006B6ED3">
        <w:rPr>
          <w:i/>
        </w:rPr>
        <w:t>r</w:t>
      </w:r>
      <w:r w:rsidR="001E5B4B" w:rsidRPr="006B6ED3">
        <w:rPr>
          <w:i/>
          <w:vertAlign w:val="subscript"/>
        </w:rPr>
        <w:t>i</w:t>
      </w:r>
      <w:proofErr w:type="spellEnd"/>
      <w:r w:rsidR="001E5B4B" w:rsidRPr="006B6ED3">
        <w:rPr>
          <w:i/>
        </w:rPr>
        <w:t xml:space="preserve"> </w:t>
      </w:r>
      <w:r w:rsidR="001E5B4B" w:rsidRPr="006B6ED3">
        <w:rPr>
          <w:rFonts w:hint="eastAsia"/>
          <w:i/>
        </w:rPr>
        <w:t>≤</w:t>
      </w:r>
      <w:r w:rsidR="001E5B4B" w:rsidRPr="006B6ED3">
        <w:rPr>
          <w:i/>
        </w:rPr>
        <w:t xml:space="preserve"> 5r</w:t>
      </w:r>
      <w:r w:rsidR="001E5B4B" w:rsidRPr="006B6ED3">
        <w:rPr>
          <w:i/>
          <w:vertAlign w:val="subscript"/>
        </w:rPr>
        <w:t>мин</w:t>
      </w:r>
      <w:r w:rsidR="001E5B4B" w:rsidRPr="006B6ED3">
        <w:t xml:space="preserve">, где </w:t>
      </w:r>
      <w:proofErr w:type="spellStart"/>
      <w:proofErr w:type="gramStart"/>
      <w:r w:rsidR="001E5B4B" w:rsidRPr="006B6ED3">
        <w:rPr>
          <w:i/>
        </w:rPr>
        <w:t>r</w:t>
      </w:r>
      <w:proofErr w:type="gramEnd"/>
      <w:r w:rsidR="001E5B4B" w:rsidRPr="006B6ED3">
        <w:rPr>
          <w:i/>
          <w:vertAlign w:val="subscript"/>
        </w:rPr>
        <w:t>мин</w:t>
      </w:r>
      <w:proofErr w:type="spellEnd"/>
      <w:r w:rsidR="001E5B4B" w:rsidRPr="006B6ED3">
        <w:t xml:space="preserve"> - расстояние от расчётной точки до акустического центра бл</w:t>
      </w:r>
      <w:r w:rsidR="001E5B4B" w:rsidRPr="006B6ED3">
        <w:t>и</w:t>
      </w:r>
      <w:r w:rsidR="001E5B4B" w:rsidRPr="006B6ED3">
        <w:t>жайшего источника шума);</w:t>
      </w:r>
      <w:r w:rsidR="007B7E5E">
        <w:br/>
      </w:r>
      <w:r w:rsidR="001E5B4B" w:rsidRPr="006B6ED3">
        <w:t>n - общее число источников шума в помещении.</w:t>
      </w:r>
    </w:p>
    <w:p w:rsidR="002A1121" w:rsidRPr="002A1121" w:rsidRDefault="002A1121">
      <w:r w:rsidRPr="002A1121">
        <w:br w:type="page"/>
      </w:r>
    </w:p>
    <w:p w:rsidR="002A1121" w:rsidRDefault="00E048A7" w:rsidP="00E048A7">
      <w:pPr>
        <w:rPr>
          <w:lang w:val="en-US"/>
        </w:rPr>
      </w:pPr>
      <w:r w:rsidRPr="00E048A7">
        <w:lastRenderedPageBreak/>
        <w:drawing>
          <wp:inline distT="0" distB="0" distL="0" distR="0" wp14:anchorId="1C3C6EB1" wp14:editId="556F3702">
            <wp:extent cx="4572638" cy="342947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21" w:rsidRPr="002A1121" w:rsidRDefault="002A1121" w:rsidP="002A1121">
      <w:pPr>
        <w:jc w:val="both"/>
        <w:rPr>
          <w:sz w:val="32"/>
        </w:rPr>
      </w:pPr>
      <w:r w:rsidRPr="002A1121">
        <w:rPr>
          <w:sz w:val="32"/>
        </w:rPr>
        <w:t>Словесное описание алгоритма акустического расчёта</w:t>
      </w:r>
    </w:p>
    <w:p w:rsidR="002A1121" w:rsidRPr="002A1121" w:rsidRDefault="002A1121" w:rsidP="002A1121">
      <w:pPr>
        <w:pStyle w:val="a6"/>
        <w:numPr>
          <w:ilvl w:val="0"/>
          <w:numId w:val="1"/>
        </w:numPr>
        <w:spacing w:line="240" w:lineRule="auto"/>
        <w:ind w:left="0" w:firstLine="567"/>
        <w:rPr>
          <w:sz w:val="28"/>
        </w:rPr>
      </w:pPr>
      <w:r w:rsidRPr="002A1121">
        <w:rPr>
          <w:sz w:val="28"/>
        </w:rPr>
        <w:t xml:space="preserve">Для каждого источника шума </w:t>
      </w:r>
      <w:r w:rsidRPr="002A1121">
        <w:rPr>
          <w:sz w:val="28"/>
          <w:lang w:val="en-US"/>
        </w:rPr>
        <w:t>N</w:t>
      </w:r>
      <w:r w:rsidRPr="002A1121">
        <w:rPr>
          <w:sz w:val="28"/>
        </w:rPr>
        <w:t>:</w:t>
      </w:r>
    </w:p>
    <w:p w:rsidR="002A1121" w:rsidRPr="002A1121" w:rsidRDefault="002A1121" w:rsidP="002A1121">
      <w:pPr>
        <w:pStyle w:val="a6"/>
        <w:numPr>
          <w:ilvl w:val="1"/>
          <w:numId w:val="1"/>
        </w:numPr>
        <w:spacing w:line="240" w:lineRule="auto"/>
        <w:ind w:left="0" w:firstLine="1134"/>
        <w:rPr>
          <w:sz w:val="28"/>
        </w:rPr>
      </w:pPr>
      <w:r w:rsidRPr="002A1121">
        <w:rPr>
          <w:sz w:val="28"/>
        </w:rPr>
        <w:t>Создать эквивалентный вторичный источник</w:t>
      </w:r>
      <w:r w:rsidRPr="002A1121">
        <w:rPr>
          <w:sz w:val="28"/>
          <w:lang w:val="en-US"/>
        </w:rPr>
        <w:t>;</w:t>
      </w:r>
    </w:p>
    <w:p w:rsidR="002A1121" w:rsidRPr="002A1121" w:rsidRDefault="002A1121" w:rsidP="002A1121">
      <w:pPr>
        <w:pStyle w:val="a6"/>
        <w:numPr>
          <w:ilvl w:val="1"/>
          <w:numId w:val="1"/>
        </w:numPr>
        <w:spacing w:line="240" w:lineRule="auto"/>
        <w:ind w:left="0" w:firstLine="1134"/>
        <w:rPr>
          <w:sz w:val="28"/>
        </w:rPr>
      </w:pPr>
      <w:r w:rsidRPr="002A1121">
        <w:rPr>
          <w:sz w:val="28"/>
        </w:rPr>
        <w:t xml:space="preserve">Добавить его в очередь вторичных источников </w:t>
      </w:r>
      <w:r w:rsidRPr="002A1121">
        <w:rPr>
          <w:sz w:val="28"/>
          <w:lang w:val="en-US"/>
        </w:rPr>
        <w:t>Q</w:t>
      </w:r>
      <w:r w:rsidRPr="002A1121">
        <w:rPr>
          <w:sz w:val="28"/>
        </w:rPr>
        <w:t>;</w:t>
      </w:r>
    </w:p>
    <w:p w:rsidR="002A1121" w:rsidRPr="002A1121" w:rsidRDefault="002A1121" w:rsidP="002A1121">
      <w:pPr>
        <w:pStyle w:val="a6"/>
        <w:numPr>
          <w:ilvl w:val="1"/>
          <w:numId w:val="1"/>
        </w:numPr>
        <w:spacing w:line="240" w:lineRule="auto"/>
        <w:ind w:left="0" w:firstLine="1134"/>
        <w:rPr>
          <w:sz w:val="28"/>
        </w:rPr>
      </w:pPr>
      <w:r w:rsidRPr="002A1121">
        <w:rPr>
          <w:sz w:val="28"/>
        </w:rPr>
        <w:t xml:space="preserve">Очистить список </w:t>
      </w:r>
      <w:r w:rsidRPr="002A1121">
        <w:rPr>
          <w:sz w:val="28"/>
          <w:lang w:val="en-US"/>
        </w:rPr>
        <w:t>D;</w:t>
      </w:r>
    </w:p>
    <w:p w:rsidR="002A1121" w:rsidRPr="002A1121" w:rsidRDefault="002A1121" w:rsidP="002A1121">
      <w:pPr>
        <w:pStyle w:val="a6"/>
        <w:numPr>
          <w:ilvl w:val="1"/>
          <w:numId w:val="1"/>
        </w:numPr>
        <w:spacing w:line="240" w:lineRule="auto"/>
        <w:ind w:left="0" w:firstLine="1134"/>
        <w:rPr>
          <w:sz w:val="28"/>
        </w:rPr>
      </w:pPr>
      <w:r w:rsidRPr="002A1121">
        <w:rPr>
          <w:sz w:val="28"/>
        </w:rPr>
        <w:t xml:space="preserve">Пока </w:t>
      </w:r>
      <w:r w:rsidRPr="002A1121">
        <w:rPr>
          <w:sz w:val="28"/>
          <w:lang w:val="en-US"/>
        </w:rPr>
        <w:t>Q</w:t>
      </w:r>
      <w:r w:rsidRPr="002A1121">
        <w:rPr>
          <w:sz w:val="28"/>
        </w:rPr>
        <w:t xml:space="preserve"> не пуста</w:t>
      </w:r>
      <w:r w:rsidRPr="002A1121">
        <w:rPr>
          <w:sz w:val="28"/>
          <w:lang w:val="en-US"/>
        </w:rPr>
        <w:t>:</w:t>
      </w:r>
    </w:p>
    <w:p w:rsidR="002A1121" w:rsidRPr="002A1121" w:rsidRDefault="002A1121" w:rsidP="002A1121">
      <w:pPr>
        <w:pStyle w:val="a6"/>
        <w:numPr>
          <w:ilvl w:val="2"/>
          <w:numId w:val="1"/>
        </w:numPr>
        <w:spacing w:line="240" w:lineRule="auto"/>
        <w:ind w:left="0" w:firstLine="1701"/>
        <w:rPr>
          <w:sz w:val="28"/>
        </w:rPr>
      </w:pPr>
      <w:r w:rsidRPr="002A1121">
        <w:rPr>
          <w:sz w:val="28"/>
        </w:rPr>
        <w:t xml:space="preserve">Выбрать из очереди верхний вторичный источник </w:t>
      </w:r>
      <w:r w:rsidRPr="002A1121">
        <w:rPr>
          <w:sz w:val="28"/>
          <w:lang w:val="en-US"/>
        </w:rPr>
        <w:t>P</w:t>
      </w:r>
      <w:r w:rsidRPr="002A1121">
        <w:rPr>
          <w:sz w:val="28"/>
        </w:rPr>
        <w:t>;</w:t>
      </w:r>
    </w:p>
    <w:p w:rsidR="002A1121" w:rsidRPr="002A1121" w:rsidRDefault="002A1121" w:rsidP="002A1121">
      <w:pPr>
        <w:pStyle w:val="a6"/>
        <w:numPr>
          <w:ilvl w:val="2"/>
          <w:numId w:val="1"/>
        </w:numPr>
        <w:spacing w:line="240" w:lineRule="auto"/>
        <w:ind w:left="0" w:firstLine="1701"/>
        <w:rPr>
          <w:sz w:val="28"/>
        </w:rPr>
      </w:pPr>
      <w:r w:rsidRPr="002A1121">
        <w:rPr>
          <w:sz w:val="28"/>
        </w:rPr>
        <w:t xml:space="preserve">Найти для </w:t>
      </w:r>
      <w:r w:rsidRPr="002A1121">
        <w:rPr>
          <w:sz w:val="28"/>
          <w:lang w:val="en-US"/>
        </w:rPr>
        <w:t>P</w:t>
      </w:r>
      <w:r w:rsidRPr="002A1121">
        <w:rPr>
          <w:sz w:val="28"/>
        </w:rPr>
        <w:t xml:space="preserve"> все достижимые перегородки (с учётом </w:t>
      </w:r>
      <w:r w:rsidR="007B7E5E">
        <w:rPr>
          <w:sz w:val="28"/>
        </w:rPr>
        <w:t xml:space="preserve">запрещённых для прохождения перегородок и </w:t>
      </w:r>
      <w:r w:rsidRPr="002A1121">
        <w:rPr>
          <w:sz w:val="28"/>
        </w:rPr>
        <w:t>отражения звука от шумоотражающих поверхностей);</w:t>
      </w:r>
    </w:p>
    <w:p w:rsidR="002A1121" w:rsidRPr="002A1121" w:rsidRDefault="002A1121" w:rsidP="002A1121">
      <w:pPr>
        <w:pStyle w:val="a6"/>
        <w:numPr>
          <w:ilvl w:val="2"/>
          <w:numId w:val="1"/>
        </w:numPr>
        <w:spacing w:line="240" w:lineRule="auto"/>
        <w:ind w:left="0" w:firstLine="1701"/>
        <w:rPr>
          <w:sz w:val="28"/>
        </w:rPr>
      </w:pPr>
      <w:r w:rsidRPr="002A1121">
        <w:rPr>
          <w:sz w:val="28"/>
        </w:rPr>
        <w:t xml:space="preserve">Добавить </w:t>
      </w:r>
      <w:r w:rsidRPr="002A1121">
        <w:rPr>
          <w:sz w:val="28"/>
          <w:lang w:val="en-US"/>
        </w:rPr>
        <w:t>P</w:t>
      </w:r>
      <w:r w:rsidRPr="002A1121">
        <w:rPr>
          <w:sz w:val="28"/>
        </w:rPr>
        <w:t xml:space="preserve"> в список итоговых вторичных источников </w:t>
      </w:r>
      <w:r w:rsidRPr="002A1121">
        <w:rPr>
          <w:sz w:val="28"/>
          <w:lang w:val="en-US"/>
        </w:rPr>
        <w:t>D</w:t>
      </w:r>
      <w:r w:rsidRPr="002A1121">
        <w:rPr>
          <w:sz w:val="28"/>
        </w:rPr>
        <w:t>;</w:t>
      </w:r>
    </w:p>
    <w:p w:rsidR="002A1121" w:rsidRPr="002A1121" w:rsidRDefault="002A1121" w:rsidP="002A1121">
      <w:pPr>
        <w:pStyle w:val="a6"/>
        <w:numPr>
          <w:ilvl w:val="2"/>
          <w:numId w:val="1"/>
        </w:numPr>
        <w:spacing w:line="240" w:lineRule="auto"/>
        <w:ind w:left="0" w:firstLine="1701"/>
        <w:rPr>
          <w:sz w:val="28"/>
        </w:rPr>
      </w:pPr>
      <w:r w:rsidRPr="002A1121">
        <w:rPr>
          <w:sz w:val="28"/>
        </w:rPr>
        <w:t xml:space="preserve">Для каждой достижимой </w:t>
      </w:r>
      <w:r w:rsidR="007B7E5E">
        <w:rPr>
          <w:sz w:val="28"/>
        </w:rPr>
        <w:t xml:space="preserve">источником </w:t>
      </w:r>
      <w:r w:rsidRPr="002A1121">
        <w:rPr>
          <w:sz w:val="28"/>
          <w:lang w:val="en-US"/>
        </w:rPr>
        <w:t>P</w:t>
      </w:r>
      <w:r w:rsidRPr="002A1121">
        <w:rPr>
          <w:sz w:val="28"/>
        </w:rPr>
        <w:t xml:space="preserve"> перегородки </w:t>
      </w:r>
      <w:r w:rsidRPr="002A1121">
        <w:rPr>
          <w:sz w:val="28"/>
          <w:lang w:val="en-US"/>
        </w:rPr>
        <w:t>B</w:t>
      </w:r>
      <w:r w:rsidRPr="002A1121">
        <w:rPr>
          <w:sz w:val="28"/>
        </w:rPr>
        <w:t>:</w:t>
      </w:r>
    </w:p>
    <w:p w:rsidR="002A1121" w:rsidRPr="002A1121" w:rsidRDefault="002A1121" w:rsidP="002A1121">
      <w:pPr>
        <w:pStyle w:val="a6"/>
        <w:numPr>
          <w:ilvl w:val="3"/>
          <w:numId w:val="1"/>
        </w:numPr>
        <w:spacing w:line="240" w:lineRule="auto"/>
        <w:ind w:left="0" w:firstLine="2268"/>
        <w:rPr>
          <w:sz w:val="28"/>
        </w:rPr>
      </w:pPr>
      <w:r w:rsidRPr="002A1121">
        <w:rPr>
          <w:sz w:val="28"/>
        </w:rPr>
        <w:t xml:space="preserve">создать новый (дочерний) вторичный источник </w:t>
      </w:r>
      <w:r w:rsidRPr="002A1121">
        <w:rPr>
          <w:sz w:val="28"/>
          <w:lang w:val="en-US"/>
        </w:rPr>
        <w:t>S</w:t>
      </w:r>
      <w:r w:rsidR="00A81916">
        <w:rPr>
          <w:sz w:val="28"/>
        </w:rPr>
        <w:t>;</w:t>
      </w:r>
    </w:p>
    <w:p w:rsidR="002A1121" w:rsidRPr="002A1121" w:rsidRDefault="002A1121" w:rsidP="002A1121">
      <w:pPr>
        <w:pStyle w:val="a6"/>
        <w:numPr>
          <w:ilvl w:val="3"/>
          <w:numId w:val="1"/>
        </w:numPr>
        <w:spacing w:line="240" w:lineRule="auto"/>
        <w:ind w:left="0" w:firstLine="2268"/>
        <w:rPr>
          <w:sz w:val="28"/>
        </w:rPr>
      </w:pPr>
      <w:r w:rsidRPr="002A1121">
        <w:rPr>
          <w:sz w:val="28"/>
        </w:rPr>
        <w:t xml:space="preserve">добавить </w:t>
      </w:r>
      <w:r w:rsidRPr="002A1121">
        <w:rPr>
          <w:sz w:val="28"/>
          <w:lang w:val="en-US"/>
        </w:rPr>
        <w:t>B</w:t>
      </w:r>
      <w:r w:rsidRPr="002A1121">
        <w:rPr>
          <w:sz w:val="28"/>
        </w:rPr>
        <w:t xml:space="preserve"> в список перегородок, через которые запрещено проходить вторичным источникам, порождённым от </w:t>
      </w:r>
      <w:r w:rsidRPr="002A1121">
        <w:rPr>
          <w:sz w:val="28"/>
          <w:lang w:val="en-US"/>
        </w:rPr>
        <w:t>S</w:t>
      </w:r>
      <w:r w:rsidRPr="002A1121">
        <w:rPr>
          <w:sz w:val="28"/>
        </w:rPr>
        <w:t>;</w:t>
      </w:r>
    </w:p>
    <w:p w:rsidR="002A1121" w:rsidRPr="002A1121" w:rsidRDefault="002A1121" w:rsidP="002A1121">
      <w:pPr>
        <w:pStyle w:val="a6"/>
        <w:numPr>
          <w:ilvl w:val="3"/>
          <w:numId w:val="1"/>
        </w:numPr>
        <w:spacing w:line="240" w:lineRule="auto"/>
        <w:ind w:left="0" w:firstLine="2268"/>
        <w:rPr>
          <w:sz w:val="28"/>
        </w:rPr>
      </w:pPr>
      <w:r w:rsidRPr="002A1121">
        <w:rPr>
          <w:sz w:val="28"/>
        </w:rPr>
        <w:t xml:space="preserve">добавить вторичный источник </w:t>
      </w:r>
      <w:r w:rsidRPr="002A1121">
        <w:rPr>
          <w:sz w:val="28"/>
          <w:lang w:val="en-US"/>
        </w:rPr>
        <w:t>S</w:t>
      </w:r>
      <w:r w:rsidRPr="002A1121">
        <w:rPr>
          <w:sz w:val="28"/>
        </w:rPr>
        <w:t xml:space="preserve"> в </w:t>
      </w:r>
      <w:r w:rsidRPr="002A1121">
        <w:rPr>
          <w:sz w:val="28"/>
          <w:lang w:val="en-US"/>
        </w:rPr>
        <w:t>Q</w:t>
      </w:r>
      <w:r w:rsidRPr="002A1121">
        <w:rPr>
          <w:sz w:val="28"/>
        </w:rPr>
        <w:t>.</w:t>
      </w:r>
    </w:p>
    <w:p w:rsidR="002A1121" w:rsidRPr="002A1121" w:rsidRDefault="002A1121" w:rsidP="002A1121">
      <w:pPr>
        <w:pStyle w:val="a6"/>
        <w:numPr>
          <w:ilvl w:val="1"/>
          <w:numId w:val="1"/>
        </w:numPr>
        <w:spacing w:line="240" w:lineRule="auto"/>
        <w:rPr>
          <w:sz w:val="28"/>
        </w:rPr>
      </w:pPr>
      <w:r w:rsidRPr="002A1121">
        <w:rPr>
          <w:sz w:val="28"/>
          <w:lang w:val="en-US"/>
        </w:rPr>
        <w:t>D</w:t>
      </w:r>
      <w:r w:rsidRPr="002A1121">
        <w:rPr>
          <w:sz w:val="28"/>
        </w:rPr>
        <w:t xml:space="preserve"> содержит все вторичные источники, полученные из </w:t>
      </w:r>
      <w:r w:rsidRPr="002A1121">
        <w:rPr>
          <w:sz w:val="28"/>
          <w:lang w:val="en-US"/>
        </w:rPr>
        <w:t>N</w:t>
      </w:r>
      <w:r w:rsidRPr="002A1121">
        <w:rPr>
          <w:sz w:val="28"/>
        </w:rPr>
        <w:t xml:space="preserve">. </w:t>
      </w:r>
      <w:r w:rsidRPr="002A1121">
        <w:rPr>
          <w:sz w:val="28"/>
          <w:lang w:val="en-US"/>
        </w:rPr>
        <w:t>D</w:t>
      </w:r>
      <w:r w:rsidRPr="002A1121">
        <w:rPr>
          <w:sz w:val="28"/>
        </w:rPr>
        <w:t xml:space="preserve"> сохраняется в контейнере, хранящем пары источников шума и списков порождённых им</w:t>
      </w:r>
      <w:r w:rsidR="00A81916">
        <w:rPr>
          <w:sz w:val="28"/>
        </w:rPr>
        <w:t>и</w:t>
      </w:r>
      <w:r w:rsidRPr="002A1121">
        <w:rPr>
          <w:sz w:val="28"/>
        </w:rPr>
        <w:t xml:space="preserve"> вторичны</w:t>
      </w:r>
      <w:r w:rsidR="00A81916">
        <w:rPr>
          <w:sz w:val="28"/>
        </w:rPr>
        <w:t>х</w:t>
      </w:r>
      <w:r w:rsidRPr="002A1121">
        <w:rPr>
          <w:sz w:val="28"/>
        </w:rPr>
        <w:t xml:space="preserve"> источников.</w:t>
      </w:r>
    </w:p>
    <w:p w:rsidR="002A1121" w:rsidRPr="002A1121" w:rsidRDefault="002A1121" w:rsidP="002A1121">
      <w:pPr>
        <w:pStyle w:val="a6"/>
        <w:numPr>
          <w:ilvl w:val="0"/>
          <w:numId w:val="1"/>
        </w:numPr>
        <w:spacing w:line="240" w:lineRule="auto"/>
        <w:ind w:left="0" w:firstLine="567"/>
        <w:rPr>
          <w:sz w:val="28"/>
        </w:rPr>
      </w:pPr>
      <w:r w:rsidRPr="002A1121">
        <w:rPr>
          <w:sz w:val="28"/>
        </w:rPr>
        <w:t xml:space="preserve">Для каждой расчётной точки </w:t>
      </w:r>
      <w:r w:rsidRPr="002A1121">
        <w:rPr>
          <w:sz w:val="28"/>
          <w:lang w:val="en-US"/>
        </w:rPr>
        <w:t>P</w:t>
      </w:r>
      <w:r w:rsidRPr="002A1121">
        <w:rPr>
          <w:sz w:val="28"/>
        </w:rPr>
        <w:t xml:space="preserve"> уровень шума от источника </w:t>
      </w:r>
      <w:r w:rsidRPr="002A1121">
        <w:rPr>
          <w:sz w:val="28"/>
          <w:lang w:val="en-US"/>
        </w:rPr>
        <w:t>N</w:t>
      </w:r>
      <w:r w:rsidRPr="002A1121">
        <w:rPr>
          <w:sz w:val="28"/>
        </w:rPr>
        <w:t xml:space="preserve"> складывается из уровней шума всех вторичных источников, находящихся в одном с </w:t>
      </w:r>
      <w:r w:rsidR="00A81916">
        <w:rPr>
          <w:sz w:val="28"/>
          <w:lang w:val="en-US"/>
        </w:rPr>
        <w:t>P</w:t>
      </w:r>
      <w:r w:rsidRPr="002A1121">
        <w:rPr>
          <w:sz w:val="28"/>
        </w:rPr>
        <w:t xml:space="preserve"> помещении и порождённых от </w:t>
      </w:r>
      <w:r w:rsidRPr="002A1121">
        <w:rPr>
          <w:sz w:val="28"/>
          <w:lang w:val="en-US"/>
        </w:rPr>
        <w:t>N</w:t>
      </w:r>
      <w:r w:rsidRPr="002A1121">
        <w:rPr>
          <w:sz w:val="28"/>
        </w:rPr>
        <w:t>.</w:t>
      </w:r>
    </w:p>
    <w:p w:rsidR="002A1121" w:rsidRDefault="00E048A7" w:rsidP="00E048A7">
      <w:r w:rsidRPr="00E048A7">
        <w:lastRenderedPageBreak/>
        <w:drawing>
          <wp:inline distT="0" distB="0" distL="0" distR="0" wp14:anchorId="1B05B826" wp14:editId="45763B2F">
            <wp:extent cx="4572638" cy="342947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8A7">
        <w:drawing>
          <wp:inline distT="0" distB="0" distL="0" distR="0" wp14:anchorId="3CFAEC5E" wp14:editId="014AA39A">
            <wp:extent cx="4572638" cy="342947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8A7">
        <w:lastRenderedPageBreak/>
        <w:drawing>
          <wp:inline distT="0" distB="0" distL="0" distR="0" wp14:anchorId="711346DF" wp14:editId="0B92D506">
            <wp:extent cx="4572638" cy="342947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8A7">
        <w:drawing>
          <wp:inline distT="0" distB="0" distL="0" distR="0" wp14:anchorId="40883042" wp14:editId="43B037B5">
            <wp:extent cx="4572638" cy="342947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21" w:rsidRDefault="00E048A7" w:rsidP="00E048A7">
      <w:r w:rsidRPr="00E048A7">
        <w:lastRenderedPageBreak/>
        <w:drawing>
          <wp:inline distT="0" distB="0" distL="0" distR="0" wp14:anchorId="73124A0C" wp14:editId="1FAFA460">
            <wp:extent cx="4572638" cy="342947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21" w:rsidRDefault="00E048A7" w:rsidP="00E048A7">
      <w:r w:rsidRPr="00E048A7">
        <w:lastRenderedPageBreak/>
        <w:drawing>
          <wp:inline distT="0" distB="0" distL="0" distR="0" wp14:anchorId="1096A569" wp14:editId="7E545620">
            <wp:extent cx="4572638" cy="342947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8A7">
        <w:drawing>
          <wp:inline distT="0" distB="0" distL="0" distR="0" wp14:anchorId="568C0128" wp14:editId="54154601">
            <wp:extent cx="4572638" cy="342947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8A7" w:rsidRPr="00E048A7" w:rsidRDefault="00E048A7" w:rsidP="00E048A7">
      <w:r w:rsidRPr="00E048A7">
        <w:lastRenderedPageBreak/>
        <w:drawing>
          <wp:inline distT="0" distB="0" distL="0" distR="0" wp14:anchorId="6402A428" wp14:editId="5460877E">
            <wp:extent cx="4572638" cy="342947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E048A7">
        <w:drawing>
          <wp:inline distT="0" distB="0" distL="0" distR="0" wp14:anchorId="7B85E6DA" wp14:editId="5AF6350D">
            <wp:extent cx="4572638" cy="342947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8A7">
        <w:lastRenderedPageBreak/>
        <w:drawing>
          <wp:inline distT="0" distB="0" distL="0" distR="0" wp14:anchorId="77CC8A38" wp14:editId="7CDF7DB3">
            <wp:extent cx="4572638" cy="342947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8A7">
        <w:drawing>
          <wp:inline distT="0" distB="0" distL="0" distR="0" wp14:anchorId="56230367" wp14:editId="184679BC">
            <wp:extent cx="4572638" cy="342947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8A7">
        <w:lastRenderedPageBreak/>
        <w:drawing>
          <wp:inline distT="0" distB="0" distL="0" distR="0" wp14:anchorId="63D83131" wp14:editId="77E4169D">
            <wp:extent cx="4572638" cy="342947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8A7">
        <w:drawing>
          <wp:inline distT="0" distB="0" distL="0" distR="0" wp14:anchorId="0DB7F014" wp14:editId="6481F28D">
            <wp:extent cx="4572638" cy="342947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8A7">
        <w:lastRenderedPageBreak/>
        <w:drawing>
          <wp:inline distT="0" distB="0" distL="0" distR="0" wp14:anchorId="13F07F27" wp14:editId="0C4AB3F8">
            <wp:extent cx="4572638" cy="342947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8A7">
        <w:drawing>
          <wp:inline distT="0" distB="0" distL="0" distR="0" wp14:anchorId="207E8DD8" wp14:editId="321448FF">
            <wp:extent cx="4572638" cy="342947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8A7">
        <w:lastRenderedPageBreak/>
        <w:drawing>
          <wp:inline distT="0" distB="0" distL="0" distR="0" wp14:anchorId="72091013" wp14:editId="60BAAFD9">
            <wp:extent cx="4572638" cy="342947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8A7">
        <w:drawing>
          <wp:inline distT="0" distB="0" distL="0" distR="0" wp14:anchorId="2D395D22" wp14:editId="0CB6B773">
            <wp:extent cx="4572638" cy="342947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48A7" w:rsidRPr="00E048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PS-ItalicMT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TimesNewRomanPSMT">
    <w:altName w:val="Arial Unicode MS"/>
    <w:panose1 w:val="00000000000000000000"/>
    <w:charset w:val="00"/>
    <w:family w:val="roman"/>
    <w:notTrueType/>
    <w:pitch w:val="default"/>
    <w:sig w:usb0="00000003" w:usb1="08070000" w:usb2="00000010" w:usb3="00000000" w:csb0="00020001" w:csb1="00000000"/>
  </w:font>
  <w:font w:name="Symbo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912058"/>
    <w:multiLevelType w:val="hybridMultilevel"/>
    <w:tmpl w:val="0E2AAF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A909F8E">
      <w:start w:val="1"/>
      <w:numFmt w:val="russianLower"/>
      <w:lvlText w:val="%2."/>
      <w:lvlJc w:val="left"/>
      <w:pPr>
        <w:ind w:left="1440" w:hanging="360"/>
      </w:pPr>
      <w:rPr>
        <w:rFonts w:hint="default"/>
      </w:r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A909F8E">
      <w:start w:val="1"/>
      <w:numFmt w:val="russianLower"/>
      <w:lvlText w:val="%4.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27A2"/>
    <w:rsid w:val="001D6758"/>
    <w:rsid w:val="001E5B4B"/>
    <w:rsid w:val="001F62C0"/>
    <w:rsid w:val="00253E5E"/>
    <w:rsid w:val="002A1121"/>
    <w:rsid w:val="003C01F0"/>
    <w:rsid w:val="007B7E5E"/>
    <w:rsid w:val="007F464F"/>
    <w:rsid w:val="00A81916"/>
    <w:rsid w:val="00CB500E"/>
    <w:rsid w:val="00E048A7"/>
    <w:rsid w:val="00F527A2"/>
    <w:rsid w:val="00F74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F464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E048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048A7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2A1121"/>
    <w:pPr>
      <w:suppressAutoHyphens/>
      <w:spacing w:after="0" w:line="360" w:lineRule="auto"/>
      <w:ind w:left="720" w:hanging="431"/>
      <w:jc w:val="both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character" w:styleId="a7">
    <w:name w:val="Placeholder Text"/>
    <w:basedOn w:val="a0"/>
    <w:uiPriority w:val="99"/>
    <w:semiHidden/>
    <w:rsid w:val="002A112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F464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E048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048A7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2A1121"/>
    <w:pPr>
      <w:suppressAutoHyphens/>
      <w:spacing w:after="0" w:line="360" w:lineRule="auto"/>
      <w:ind w:left="720" w:hanging="431"/>
      <w:jc w:val="both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character" w:styleId="a7">
    <w:name w:val="Placeholder Text"/>
    <w:basedOn w:val="a0"/>
    <w:uiPriority w:val="99"/>
    <w:semiHidden/>
    <w:rsid w:val="002A112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17</Pages>
  <Words>323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Umbrella inc.</Company>
  <LinksUpToDate>false</LinksUpToDate>
  <CharactersWithSpaces>2163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Апарнев</dc:creator>
  <cp:keywords/>
  <dc:description/>
  <cp:lastModifiedBy>Апарнев</cp:lastModifiedBy>
  <cp:revision>4</cp:revision>
  <dcterms:created xsi:type="dcterms:W3CDTF">2016-06-21T10:37:00Z</dcterms:created>
  <dcterms:modified xsi:type="dcterms:W3CDTF">2016-06-22T23:58:00Z</dcterms:modified>
</cp:coreProperties>
</file>