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1C2D7" w14:textId="77777777" w:rsidR="0017154C" w:rsidRPr="00FB4F6A" w:rsidRDefault="0017154C" w:rsidP="0017154C">
      <w:pPr>
        <w:tabs>
          <w:tab w:val="clear" w:pos="3068"/>
        </w:tabs>
        <w:rPr>
          <w:rFonts w:cs="Calibri"/>
          <w:szCs w:val="22"/>
        </w:rPr>
      </w:pPr>
    </w:p>
    <w:p w14:paraId="2C9C7997" w14:textId="77777777" w:rsidR="0017154C" w:rsidRPr="00FB4F6A" w:rsidRDefault="0017154C" w:rsidP="0017154C">
      <w:pPr>
        <w:tabs>
          <w:tab w:val="clear" w:pos="3068"/>
        </w:tabs>
        <w:rPr>
          <w:rFonts w:cs="Calibri"/>
          <w:szCs w:val="22"/>
        </w:rPr>
      </w:pPr>
    </w:p>
    <w:p w14:paraId="09F15446" w14:textId="77777777" w:rsidR="0017154C" w:rsidRPr="00FB4F6A" w:rsidRDefault="0017154C" w:rsidP="0017154C">
      <w:pPr>
        <w:tabs>
          <w:tab w:val="clear" w:pos="3068"/>
        </w:tabs>
        <w:rPr>
          <w:rFonts w:cs="Calibri"/>
          <w:szCs w:val="22"/>
        </w:rPr>
      </w:pPr>
    </w:p>
    <w:p w14:paraId="1CA0A217" w14:textId="1EEA7DE5" w:rsidR="005D4500" w:rsidRPr="00FB4F6A" w:rsidRDefault="00B544FE" w:rsidP="00CC186E">
      <w:pPr>
        <w:pStyle w:val="Title"/>
        <w:rPr>
          <w:rFonts w:ascii="Calibri" w:hAnsi="Calibri" w:cs="Calibri"/>
        </w:rPr>
      </w:pPr>
      <w:r w:rsidRPr="00FB4F6A">
        <w:rPr>
          <w:rFonts w:ascii="Calibri" w:hAnsi="Calibri" w:cs="Calibri"/>
        </w:rPr>
        <w:t>A Stroking Analysis of Strokes</w:t>
      </w:r>
    </w:p>
    <w:p w14:paraId="0AFE45A7" w14:textId="77777777" w:rsidR="0017154C" w:rsidRPr="00FB4F6A" w:rsidRDefault="0017154C" w:rsidP="0017154C">
      <w:pPr>
        <w:tabs>
          <w:tab w:val="clear" w:pos="3068"/>
        </w:tabs>
        <w:rPr>
          <w:rFonts w:cs="Calibri"/>
          <w:szCs w:val="22"/>
        </w:rPr>
      </w:pPr>
    </w:p>
    <w:p w14:paraId="57C2CFDD" w14:textId="261EF21F" w:rsidR="0017154C" w:rsidRPr="00FB4F6A" w:rsidRDefault="004D6651" w:rsidP="00730CD8">
      <w:pPr>
        <w:tabs>
          <w:tab w:val="clear" w:pos="3068"/>
        </w:tabs>
        <w:ind w:firstLine="0"/>
        <w:jc w:val="center"/>
        <w:rPr>
          <w:rFonts w:cs="Calibri"/>
          <w:szCs w:val="22"/>
        </w:rPr>
      </w:pPr>
      <w:r w:rsidRPr="00FB4F6A">
        <w:rPr>
          <w:rFonts w:cs="Calibri"/>
          <w:szCs w:val="22"/>
        </w:rPr>
        <w:t>Team 4: Andrew Kim, Benjamin Earnest, and Hunter Blum</w:t>
      </w:r>
    </w:p>
    <w:p w14:paraId="726ABAFE" w14:textId="303CAA67" w:rsidR="003E059C" w:rsidRPr="00FB4F6A" w:rsidRDefault="00FA5155" w:rsidP="00725F5A">
      <w:pPr>
        <w:tabs>
          <w:tab w:val="clear" w:pos="3068"/>
        </w:tabs>
        <w:jc w:val="center"/>
        <w:rPr>
          <w:rFonts w:cs="Calibri"/>
          <w:szCs w:val="22"/>
        </w:rPr>
      </w:pPr>
      <w:r w:rsidRPr="00FB4F6A">
        <w:rPr>
          <w:rFonts w:cs="Calibri"/>
          <w:szCs w:val="22"/>
        </w:rPr>
        <w:t>Shi</w:t>
      </w:r>
      <w:r w:rsidR="00983CDA" w:rsidRPr="00FB4F6A">
        <w:rPr>
          <w:rFonts w:cs="Calibri"/>
          <w:szCs w:val="22"/>
        </w:rPr>
        <w:t>ley-Marcos School of Engineering, University of San Diego</w:t>
      </w:r>
    </w:p>
    <w:p w14:paraId="3E30800D" w14:textId="00D1612C" w:rsidR="0017154C" w:rsidRPr="00FB4F6A" w:rsidRDefault="001A6792" w:rsidP="00725F5A">
      <w:pPr>
        <w:tabs>
          <w:tab w:val="clear" w:pos="3068"/>
        </w:tabs>
        <w:spacing w:after="160" w:line="259" w:lineRule="auto"/>
        <w:ind w:firstLine="0"/>
        <w:jc w:val="center"/>
        <w:rPr>
          <w:rFonts w:cs="Calibri"/>
          <w:b/>
          <w:szCs w:val="22"/>
        </w:rPr>
      </w:pPr>
      <w:r w:rsidRPr="00FB4F6A">
        <w:rPr>
          <w:rFonts w:cs="Calibri"/>
          <w:b/>
          <w:szCs w:val="22"/>
        </w:rPr>
        <w:br w:type="page"/>
      </w:r>
      <w:r w:rsidR="0017154C" w:rsidRPr="00FB4F6A">
        <w:rPr>
          <w:rFonts w:cs="Calibri"/>
          <w:szCs w:val="22"/>
        </w:rPr>
        <w:lastRenderedPageBreak/>
        <w:t>Abstract</w:t>
      </w:r>
    </w:p>
    <w:p w14:paraId="2FED3746" w14:textId="77777777" w:rsidR="00E102C3" w:rsidRPr="00FB4F6A" w:rsidRDefault="00E102C3" w:rsidP="004E6B89">
      <w:pPr>
        <w:tabs>
          <w:tab w:val="clear" w:pos="3068"/>
        </w:tabs>
        <w:rPr>
          <w:rFonts w:cs="Calibri"/>
          <w:szCs w:val="22"/>
        </w:rPr>
      </w:pPr>
      <w:r w:rsidRPr="00FB4F6A">
        <w:rPr>
          <w:rFonts w:cs="Calibri"/>
          <w:szCs w:val="22"/>
        </w:rPr>
        <w:br w:type="page"/>
      </w:r>
    </w:p>
    <w:p w14:paraId="3A6E430F" w14:textId="0670E036" w:rsidR="00E102C3" w:rsidRPr="00FB4F6A" w:rsidRDefault="00AE53AA" w:rsidP="00CC186E">
      <w:pPr>
        <w:pStyle w:val="Heading1"/>
        <w:rPr>
          <w:rFonts w:ascii="Calibri" w:hAnsi="Calibri" w:cs="Calibri"/>
        </w:rPr>
      </w:pPr>
      <w:r w:rsidRPr="00FB4F6A">
        <w:rPr>
          <w:rFonts w:ascii="Calibri" w:hAnsi="Calibri" w:cs="Calibri"/>
        </w:rPr>
        <w:lastRenderedPageBreak/>
        <w:t>Predicting Stroke Risk</w:t>
      </w:r>
      <w:r w:rsidR="00A42F93" w:rsidRPr="00FB4F6A">
        <w:rPr>
          <w:rFonts w:ascii="Calibri" w:hAnsi="Calibri" w:cs="Calibri"/>
        </w:rPr>
        <w:t xml:space="preserve"> </w:t>
      </w:r>
      <w:r w:rsidR="00882EB1" w:rsidRPr="00FB4F6A">
        <w:rPr>
          <w:rFonts w:ascii="Calibri" w:hAnsi="Calibri" w:cs="Calibri"/>
        </w:rPr>
        <w:t>Factors</w:t>
      </w:r>
    </w:p>
    <w:p w14:paraId="33561E48" w14:textId="7C35EA80" w:rsidR="00F42EAE" w:rsidRPr="00FB4F6A" w:rsidRDefault="009C5D51" w:rsidP="00F42EAE">
      <w:pPr>
        <w:rPr>
          <w:rFonts w:cs="Calibri"/>
          <w:szCs w:val="22"/>
        </w:rPr>
      </w:pPr>
      <w:r w:rsidRPr="00FB4F6A">
        <w:rPr>
          <w:rFonts w:cs="Calibri"/>
          <w:szCs w:val="22"/>
        </w:rPr>
        <w:t xml:space="preserve">Caused by </w:t>
      </w:r>
      <w:r w:rsidR="000944F9" w:rsidRPr="00FB4F6A">
        <w:rPr>
          <w:rFonts w:cs="Calibri"/>
          <w:szCs w:val="22"/>
        </w:rPr>
        <w:t xml:space="preserve">vascular injuries in the brain, </w:t>
      </w:r>
      <w:r w:rsidRPr="00FB4F6A">
        <w:rPr>
          <w:rFonts w:cs="Calibri"/>
          <w:szCs w:val="22"/>
        </w:rPr>
        <w:t>s</w:t>
      </w:r>
      <w:r w:rsidR="00A14D12" w:rsidRPr="00FB4F6A">
        <w:rPr>
          <w:rFonts w:cs="Calibri"/>
          <w:szCs w:val="22"/>
        </w:rPr>
        <w:t xml:space="preserve">trokes are the </w:t>
      </w:r>
      <w:r w:rsidR="00DD67CD" w:rsidRPr="00FB4F6A">
        <w:rPr>
          <w:rFonts w:cs="Calibri"/>
          <w:szCs w:val="22"/>
        </w:rPr>
        <w:t xml:space="preserve">second leading </w:t>
      </w:r>
      <w:r w:rsidRPr="00FB4F6A">
        <w:rPr>
          <w:rFonts w:cs="Calibri"/>
          <w:szCs w:val="22"/>
        </w:rPr>
        <w:t>cause of death</w:t>
      </w:r>
      <w:r w:rsidR="00495F41" w:rsidRPr="00FB4F6A">
        <w:rPr>
          <w:rFonts w:cs="Calibri"/>
          <w:szCs w:val="22"/>
        </w:rPr>
        <w:t xml:space="preserve"> </w:t>
      </w:r>
      <w:r w:rsidR="007E1DB6" w:rsidRPr="00FB4F6A">
        <w:rPr>
          <w:rFonts w:cs="Calibri"/>
          <w:szCs w:val="22"/>
        </w:rPr>
        <w:t xml:space="preserve">and disability in the world (Murphy and Werring, 2020, p. 1). </w:t>
      </w:r>
      <w:r w:rsidR="00D651FB" w:rsidRPr="00FB4F6A">
        <w:rPr>
          <w:rFonts w:cs="Calibri"/>
          <w:szCs w:val="22"/>
        </w:rPr>
        <w:t>In the United States, somebody dies</w:t>
      </w:r>
      <w:r w:rsidR="007178EB" w:rsidRPr="00FB4F6A">
        <w:rPr>
          <w:rFonts w:cs="Calibri"/>
          <w:szCs w:val="22"/>
        </w:rPr>
        <w:t xml:space="preserve"> of a stroke every 3.5 minutes resulting in </w:t>
      </w:r>
      <w:r w:rsidR="009A0EEF" w:rsidRPr="00FB4F6A">
        <w:rPr>
          <w:rFonts w:cs="Calibri"/>
          <w:szCs w:val="22"/>
        </w:rPr>
        <w:t>$53 b</w:t>
      </w:r>
      <w:r w:rsidR="00EB3D25" w:rsidRPr="00FB4F6A">
        <w:rPr>
          <w:rFonts w:cs="Calibri"/>
          <w:szCs w:val="22"/>
        </w:rPr>
        <w:t xml:space="preserve">illion in </w:t>
      </w:r>
      <w:r w:rsidR="006D230E" w:rsidRPr="00FB4F6A">
        <w:rPr>
          <w:rFonts w:cs="Calibri"/>
          <w:szCs w:val="22"/>
        </w:rPr>
        <w:t>costs (</w:t>
      </w:r>
      <w:r w:rsidR="00A650D0" w:rsidRPr="00FB4F6A">
        <w:rPr>
          <w:rFonts w:cs="Calibri"/>
          <w:szCs w:val="22"/>
        </w:rPr>
        <w:t>Centers for Disease Control and Prevention</w:t>
      </w:r>
      <w:r w:rsidR="00A650D0">
        <w:rPr>
          <w:rFonts w:cs="Calibri"/>
          <w:szCs w:val="22"/>
        </w:rPr>
        <w:t xml:space="preserve">, 2022). </w:t>
      </w:r>
      <w:r w:rsidR="00881E00">
        <w:rPr>
          <w:rFonts w:cs="Calibri"/>
          <w:szCs w:val="22"/>
        </w:rPr>
        <w:t xml:space="preserve">However, prevention strategies </w:t>
      </w:r>
      <w:r w:rsidR="005045AA">
        <w:rPr>
          <w:rFonts w:cs="Calibri"/>
          <w:szCs w:val="22"/>
        </w:rPr>
        <w:t xml:space="preserve">can have a massive impact, with current prevention techniques mitigating up to 80% of strokes </w:t>
      </w:r>
      <w:r w:rsidR="002D2F54">
        <w:rPr>
          <w:rFonts w:cs="Calibri"/>
          <w:szCs w:val="22"/>
        </w:rPr>
        <w:t>(Pandian et al., 2018)</w:t>
      </w:r>
      <w:r w:rsidR="001D5E35" w:rsidRPr="00FB4F6A">
        <w:rPr>
          <w:rFonts w:cs="Calibri"/>
          <w:szCs w:val="22"/>
        </w:rPr>
        <w:t>.</w:t>
      </w:r>
      <w:r w:rsidR="009D44DE">
        <w:rPr>
          <w:rFonts w:cs="Calibri"/>
          <w:szCs w:val="22"/>
        </w:rPr>
        <w:t xml:space="preserve"> A major part of </w:t>
      </w:r>
      <w:r w:rsidR="009D3CFD">
        <w:rPr>
          <w:rFonts w:cs="Calibri"/>
          <w:szCs w:val="22"/>
        </w:rPr>
        <w:t xml:space="preserve">beginning prevention is identifying patients who are at risk of </w:t>
      </w:r>
      <w:r w:rsidR="000C795E">
        <w:rPr>
          <w:rFonts w:cs="Calibri"/>
          <w:szCs w:val="22"/>
        </w:rPr>
        <w:t xml:space="preserve">stroke. </w:t>
      </w:r>
      <w:r w:rsidR="005571A9">
        <w:rPr>
          <w:rFonts w:cs="Calibri"/>
          <w:szCs w:val="22"/>
        </w:rPr>
        <w:t>Current model accuracies for predicting strokes in pat</w:t>
      </w:r>
      <w:r w:rsidR="00367ABF">
        <w:rPr>
          <w:rFonts w:cs="Calibri"/>
          <w:szCs w:val="22"/>
        </w:rPr>
        <w:t>ients can range from 88</w:t>
      </w:r>
      <w:r w:rsidR="0035113D">
        <w:rPr>
          <w:rFonts w:cs="Calibri"/>
          <w:szCs w:val="22"/>
        </w:rPr>
        <w:t>% to 97% (</w:t>
      </w:r>
      <w:r w:rsidR="00330EBC">
        <w:rPr>
          <w:rFonts w:cs="Calibri"/>
          <w:szCs w:val="22"/>
        </w:rPr>
        <w:t>Singh and Chou</w:t>
      </w:r>
      <w:r w:rsidR="003356AD">
        <w:rPr>
          <w:rFonts w:cs="Calibri"/>
          <w:szCs w:val="22"/>
        </w:rPr>
        <w:t>dhary, 2017; Emon et al., 2020).</w:t>
      </w:r>
      <w:r w:rsidR="001D5E35" w:rsidRPr="00FB4F6A">
        <w:rPr>
          <w:rFonts w:cs="Calibri"/>
          <w:szCs w:val="22"/>
        </w:rPr>
        <w:t xml:space="preserve">  This project considers existing data based on </w:t>
      </w:r>
      <w:r w:rsidR="00486E1A">
        <w:rPr>
          <w:rFonts w:cs="Calibri"/>
          <w:szCs w:val="22"/>
        </w:rPr>
        <w:t>patient risk factors</w:t>
      </w:r>
      <w:r w:rsidR="001D5E35" w:rsidRPr="00FB4F6A">
        <w:rPr>
          <w:rFonts w:cs="Calibri"/>
          <w:szCs w:val="22"/>
        </w:rPr>
        <w:t xml:space="preserve">, identifies the key predictor variables, and </w:t>
      </w:r>
      <w:r w:rsidR="00961F7F">
        <w:rPr>
          <w:rFonts w:cs="Calibri"/>
          <w:szCs w:val="22"/>
        </w:rPr>
        <w:t>evaluates model effi</w:t>
      </w:r>
      <w:r w:rsidR="0009325C">
        <w:rPr>
          <w:rFonts w:cs="Calibri"/>
          <w:szCs w:val="22"/>
        </w:rPr>
        <w:t>cacy</w:t>
      </w:r>
      <w:r w:rsidR="001D5E35" w:rsidRPr="00FB4F6A">
        <w:rPr>
          <w:rFonts w:cs="Calibri"/>
          <w:szCs w:val="22"/>
        </w:rPr>
        <w:t>.  The goal is to identify which modeling algorithm,</w:t>
      </w:r>
      <w:r w:rsidR="0014790B">
        <w:rPr>
          <w:rFonts w:cs="Calibri"/>
          <w:szCs w:val="22"/>
        </w:rPr>
        <w:t xml:space="preserve"> </w:t>
      </w:r>
      <w:r w:rsidR="001D5E35" w:rsidRPr="00FB4F6A">
        <w:rPr>
          <w:rFonts w:cs="Calibri"/>
          <w:szCs w:val="22"/>
        </w:rPr>
        <w:t>provides the most accurate</w:t>
      </w:r>
      <w:r w:rsidR="00BA25DA">
        <w:rPr>
          <w:rFonts w:cs="Calibri"/>
          <w:szCs w:val="22"/>
        </w:rPr>
        <w:t xml:space="preserve"> and sensitive</w:t>
      </w:r>
      <w:r w:rsidR="001D5E35" w:rsidRPr="00FB4F6A">
        <w:rPr>
          <w:rFonts w:cs="Calibri"/>
          <w:szCs w:val="22"/>
        </w:rPr>
        <w:t xml:space="preserve"> predictions of stroke</w:t>
      </w:r>
      <w:r w:rsidR="00A1535E">
        <w:rPr>
          <w:rFonts w:cs="Calibri"/>
          <w:szCs w:val="22"/>
        </w:rPr>
        <w:t xml:space="preserve">s in patients </w:t>
      </w:r>
      <w:r w:rsidR="001D5E35" w:rsidRPr="00FB4F6A">
        <w:rPr>
          <w:rFonts w:cs="Calibri"/>
          <w:szCs w:val="22"/>
        </w:rPr>
        <w:t>when a tes</w:t>
      </w:r>
      <w:r w:rsidR="00A1535E">
        <w:rPr>
          <w:rFonts w:cs="Calibri"/>
          <w:szCs w:val="22"/>
        </w:rPr>
        <w:t>ted with novel data</w:t>
      </w:r>
      <w:r w:rsidR="003B501C">
        <w:rPr>
          <w:rFonts w:cs="Calibri"/>
          <w:szCs w:val="22"/>
        </w:rPr>
        <w:t>.</w:t>
      </w:r>
    </w:p>
    <w:p w14:paraId="71D51E3E" w14:textId="472E77D7" w:rsidR="00874378" w:rsidRPr="00FB4F6A" w:rsidRDefault="00C00047" w:rsidP="00AB75E8">
      <w:pPr>
        <w:pStyle w:val="Heading1"/>
        <w:rPr>
          <w:rFonts w:ascii="Calibri" w:hAnsi="Calibri" w:cs="Calibri"/>
        </w:rPr>
      </w:pPr>
      <w:r w:rsidRPr="00FB4F6A">
        <w:rPr>
          <w:rFonts w:ascii="Calibri" w:hAnsi="Calibri" w:cs="Calibri"/>
        </w:rPr>
        <w:t>Methodology</w:t>
      </w:r>
    </w:p>
    <w:p w14:paraId="5CB84C1E" w14:textId="48FCAAF5" w:rsidR="00B41916" w:rsidRPr="00FB4F6A" w:rsidRDefault="00B41916" w:rsidP="00B41916">
      <w:pPr>
        <w:rPr>
          <w:rFonts w:cs="Calibri"/>
          <w:szCs w:val="22"/>
        </w:rPr>
      </w:pPr>
      <w:r w:rsidRPr="00FB4F6A">
        <w:rPr>
          <w:rFonts w:cs="Calibri"/>
          <w:szCs w:val="22"/>
        </w:rPr>
        <w:t xml:space="preserve">Our goal is to </w:t>
      </w:r>
      <w:r w:rsidR="00D20B66" w:rsidRPr="00FB4F6A">
        <w:rPr>
          <w:rFonts w:cs="Calibri"/>
          <w:szCs w:val="22"/>
        </w:rPr>
        <w:t xml:space="preserve">develop a predictive model for stroke risk, utilizing a secondary data analysis.  We </w:t>
      </w:r>
      <w:r w:rsidR="009C47A3" w:rsidRPr="00FB4F6A">
        <w:rPr>
          <w:rFonts w:cs="Calibri"/>
          <w:szCs w:val="22"/>
        </w:rPr>
        <w:t xml:space="preserve">will use a data set consisting of 5,110 records and 12 different attributes for each record.  </w:t>
      </w:r>
      <w:r w:rsidR="004251A9" w:rsidRPr="00FB4F6A">
        <w:rPr>
          <w:rFonts w:cs="Calibri"/>
          <w:szCs w:val="22"/>
        </w:rPr>
        <w:t>The attributes considered for model development are</w:t>
      </w:r>
      <w:r w:rsidR="0057733F" w:rsidRPr="00FB4F6A">
        <w:rPr>
          <w:rFonts w:cs="Calibri"/>
          <w:szCs w:val="22"/>
        </w:rPr>
        <w:t xml:space="preserve"> gender, age, hypertension, heart disease, marital status, occupation, residence type, average glucose level, BMI, </w:t>
      </w:r>
      <w:r w:rsidR="00EB3F64" w:rsidRPr="00FB4F6A">
        <w:rPr>
          <w:rFonts w:cs="Calibri"/>
          <w:szCs w:val="22"/>
        </w:rPr>
        <w:t xml:space="preserve">and </w:t>
      </w:r>
      <w:r w:rsidR="0057733F" w:rsidRPr="00FB4F6A">
        <w:rPr>
          <w:rFonts w:cs="Calibri"/>
          <w:szCs w:val="22"/>
        </w:rPr>
        <w:t>smoking status</w:t>
      </w:r>
      <w:r w:rsidR="00EB3F64" w:rsidRPr="00FB4F6A">
        <w:rPr>
          <w:rFonts w:cs="Calibri"/>
          <w:szCs w:val="22"/>
        </w:rPr>
        <w:t xml:space="preserve">.  The target variable in the data set is “stroke”.  </w:t>
      </w:r>
      <w:r w:rsidR="001C0B97" w:rsidRPr="00FB4F6A">
        <w:rPr>
          <w:rFonts w:cs="Calibri"/>
          <w:szCs w:val="22"/>
        </w:rPr>
        <w:t xml:space="preserve"> The data set includes continuous, categorical</w:t>
      </w:r>
      <w:r w:rsidR="00BE6968" w:rsidRPr="00FB4F6A">
        <w:rPr>
          <w:rFonts w:cs="Calibri"/>
          <w:szCs w:val="22"/>
        </w:rPr>
        <w:t>, and binary data</w:t>
      </w:r>
      <w:r w:rsidR="00284C9F" w:rsidRPr="00FB4F6A">
        <w:rPr>
          <w:rFonts w:cs="Calibri"/>
          <w:szCs w:val="22"/>
        </w:rPr>
        <w:t>.  The data has been cleaned</w:t>
      </w:r>
      <w:r w:rsidR="00C6633F" w:rsidRPr="00FB4F6A">
        <w:rPr>
          <w:rFonts w:cs="Calibri"/>
          <w:szCs w:val="22"/>
        </w:rPr>
        <w:t xml:space="preserve"> and an exploratory data analysis has been completed to support transition into the modeling phase.  </w:t>
      </w:r>
      <w:r w:rsidR="00EA66C3" w:rsidRPr="00FB4F6A">
        <w:rPr>
          <w:rFonts w:cs="Calibri"/>
          <w:szCs w:val="22"/>
        </w:rPr>
        <w:t>This has given us an initial look into which predictor variables may be best suited for</w:t>
      </w:r>
      <w:r w:rsidR="002F4826" w:rsidRPr="00FB4F6A">
        <w:rPr>
          <w:rFonts w:cs="Calibri"/>
          <w:szCs w:val="22"/>
        </w:rPr>
        <w:t xml:space="preserve"> use in our predictive models.  </w:t>
      </w:r>
    </w:p>
    <w:p w14:paraId="79FBF254" w14:textId="13077B06" w:rsidR="002E4FB2" w:rsidRPr="00FB4F6A" w:rsidRDefault="00976C71" w:rsidP="002E4FB2">
      <w:pPr>
        <w:ind w:firstLine="0"/>
        <w:jc w:val="center"/>
        <w:rPr>
          <w:rFonts w:cs="Calibri"/>
          <w:b/>
          <w:bCs/>
          <w:szCs w:val="22"/>
        </w:rPr>
      </w:pPr>
      <w:r w:rsidRPr="00FB4F6A">
        <w:rPr>
          <w:rFonts w:cs="Calibri"/>
          <w:b/>
          <w:bCs/>
          <w:szCs w:val="22"/>
        </w:rPr>
        <w:t>Exploratory Data Analysis</w:t>
      </w:r>
    </w:p>
    <w:p w14:paraId="2FE581EB" w14:textId="0C683B20" w:rsidR="00976C71" w:rsidRPr="00FB4F6A" w:rsidRDefault="00976C71" w:rsidP="002E4FB2">
      <w:pPr>
        <w:ind w:firstLine="0"/>
        <w:jc w:val="center"/>
        <w:rPr>
          <w:rFonts w:cs="Calibri"/>
          <w:b/>
          <w:bCs/>
          <w:szCs w:val="22"/>
        </w:rPr>
      </w:pPr>
      <w:r w:rsidRPr="00FB4F6A">
        <w:rPr>
          <w:rFonts w:cs="Calibri"/>
          <w:b/>
          <w:bCs/>
          <w:szCs w:val="22"/>
        </w:rPr>
        <w:t>Data Prepartation</w:t>
      </w:r>
    </w:p>
    <w:p w14:paraId="2EF53DB1" w14:textId="5A808F13" w:rsidR="00242820" w:rsidRPr="00FB4F6A" w:rsidRDefault="00242820" w:rsidP="00242820">
      <w:pPr>
        <w:pStyle w:val="Heading1"/>
        <w:rPr>
          <w:rFonts w:ascii="Calibri" w:hAnsi="Calibri" w:cs="Calibri"/>
        </w:rPr>
      </w:pPr>
      <w:r w:rsidRPr="00FB4F6A">
        <w:rPr>
          <w:rFonts w:ascii="Calibri" w:hAnsi="Calibri" w:cs="Calibri"/>
        </w:rPr>
        <w:t>C5.0</w:t>
      </w:r>
    </w:p>
    <w:p w14:paraId="10FDA1EC" w14:textId="33376D75" w:rsidR="00242820" w:rsidRPr="00FB4F6A" w:rsidRDefault="00242820" w:rsidP="00242820">
      <w:pPr>
        <w:pStyle w:val="Heading1"/>
        <w:rPr>
          <w:rFonts w:ascii="Calibri" w:hAnsi="Calibri" w:cs="Calibri"/>
        </w:rPr>
      </w:pPr>
      <w:r w:rsidRPr="00FB4F6A">
        <w:rPr>
          <w:rFonts w:ascii="Calibri" w:hAnsi="Calibri" w:cs="Calibri"/>
        </w:rPr>
        <w:t>CART</w:t>
      </w:r>
    </w:p>
    <w:p w14:paraId="706EF053" w14:textId="073D208E" w:rsidR="00242820" w:rsidRPr="00FB4F6A" w:rsidRDefault="00CA0F71" w:rsidP="00CA0F71">
      <w:pPr>
        <w:pStyle w:val="Heading1"/>
        <w:rPr>
          <w:rFonts w:ascii="Calibri" w:hAnsi="Calibri" w:cs="Calibri"/>
        </w:rPr>
      </w:pPr>
      <w:r w:rsidRPr="00FB4F6A">
        <w:rPr>
          <w:rFonts w:ascii="Calibri" w:hAnsi="Calibri" w:cs="Calibri"/>
        </w:rPr>
        <w:lastRenderedPageBreak/>
        <w:t>Logistic Regression</w:t>
      </w:r>
    </w:p>
    <w:p w14:paraId="4F169691" w14:textId="032B0F80" w:rsidR="00CA0F71" w:rsidRPr="00FB4F6A" w:rsidRDefault="00CA0F71" w:rsidP="00CA0F71">
      <w:pPr>
        <w:pStyle w:val="Heading1"/>
        <w:rPr>
          <w:rFonts w:ascii="Calibri" w:hAnsi="Calibri" w:cs="Calibri"/>
        </w:rPr>
      </w:pPr>
      <w:r w:rsidRPr="00FB4F6A">
        <w:rPr>
          <w:rFonts w:ascii="Calibri" w:hAnsi="Calibri" w:cs="Calibri"/>
        </w:rPr>
        <w:t>Random Forest</w:t>
      </w:r>
    </w:p>
    <w:p w14:paraId="25FE567A" w14:textId="27FADEA3" w:rsidR="00CA0F71" w:rsidRPr="00FB4F6A" w:rsidRDefault="00CA0F71" w:rsidP="00CA0F71">
      <w:pPr>
        <w:pStyle w:val="Heading1"/>
        <w:rPr>
          <w:rFonts w:ascii="Calibri" w:hAnsi="Calibri" w:cs="Calibri"/>
        </w:rPr>
      </w:pPr>
      <w:r w:rsidRPr="00FB4F6A">
        <w:rPr>
          <w:rFonts w:ascii="Calibri" w:hAnsi="Calibri" w:cs="Calibri"/>
        </w:rPr>
        <w:t>Naïve Bayes</w:t>
      </w:r>
    </w:p>
    <w:p w14:paraId="5E3BDA8C" w14:textId="20F2364F" w:rsidR="0083409E" w:rsidRPr="00FB4F6A" w:rsidRDefault="0083409E" w:rsidP="0083409E">
      <w:pPr>
        <w:pStyle w:val="Heading1"/>
        <w:rPr>
          <w:rFonts w:ascii="Calibri" w:hAnsi="Calibri" w:cs="Calibri"/>
        </w:rPr>
      </w:pPr>
      <w:r w:rsidRPr="00FB4F6A">
        <w:rPr>
          <w:rFonts w:ascii="Calibri" w:hAnsi="Calibri" w:cs="Calibri"/>
        </w:rPr>
        <w:t>Neural Network</w:t>
      </w:r>
    </w:p>
    <w:p w14:paraId="53DDBDFF" w14:textId="5D51CDFC" w:rsidR="0083409E" w:rsidRPr="00FB4F6A" w:rsidRDefault="0083409E" w:rsidP="0083409E">
      <w:pPr>
        <w:pStyle w:val="Heading1"/>
        <w:rPr>
          <w:rFonts w:ascii="Calibri" w:hAnsi="Calibri" w:cs="Calibri"/>
        </w:rPr>
      </w:pPr>
      <w:r w:rsidRPr="00FB4F6A">
        <w:rPr>
          <w:rFonts w:ascii="Calibri" w:hAnsi="Calibri" w:cs="Calibri"/>
        </w:rPr>
        <w:t>Results</w:t>
      </w:r>
    </w:p>
    <w:p w14:paraId="26582898" w14:textId="002DA62E" w:rsidR="0083409E" w:rsidRPr="00FB4F6A" w:rsidRDefault="0083409E" w:rsidP="0083409E">
      <w:pPr>
        <w:pStyle w:val="Heading1"/>
        <w:rPr>
          <w:rFonts w:ascii="Calibri" w:hAnsi="Calibri" w:cs="Calibri"/>
        </w:rPr>
      </w:pPr>
      <w:r w:rsidRPr="00FB4F6A">
        <w:rPr>
          <w:rFonts w:ascii="Calibri" w:hAnsi="Calibri" w:cs="Calibri"/>
        </w:rPr>
        <w:t>Conclusion</w:t>
      </w:r>
    </w:p>
    <w:p w14:paraId="3697B054" w14:textId="77777777" w:rsidR="00B40BBE" w:rsidRPr="00FB4F6A" w:rsidRDefault="00B40BBE" w:rsidP="004E6B89">
      <w:pPr>
        <w:tabs>
          <w:tab w:val="clear" w:pos="3068"/>
        </w:tabs>
        <w:ind w:firstLine="0"/>
        <w:rPr>
          <w:rFonts w:cs="Calibri"/>
          <w:szCs w:val="22"/>
        </w:rPr>
      </w:pPr>
      <w:r w:rsidRPr="00FB4F6A">
        <w:rPr>
          <w:rFonts w:cs="Calibri"/>
          <w:szCs w:val="22"/>
        </w:rPr>
        <w:br w:type="page"/>
      </w:r>
    </w:p>
    <w:p w14:paraId="745469F1" w14:textId="77777777" w:rsidR="00B40BBE" w:rsidRPr="00FB4F6A" w:rsidRDefault="00B40BBE" w:rsidP="00CC186E">
      <w:pPr>
        <w:pStyle w:val="Heading1"/>
        <w:rPr>
          <w:rFonts w:ascii="Calibri" w:hAnsi="Calibri" w:cs="Calibri"/>
        </w:rPr>
      </w:pPr>
      <w:r w:rsidRPr="00FB4F6A">
        <w:rPr>
          <w:rFonts w:ascii="Calibri" w:hAnsi="Calibri" w:cs="Calibri"/>
        </w:rPr>
        <w:lastRenderedPageBreak/>
        <w:t>References</w:t>
      </w:r>
    </w:p>
    <w:p w14:paraId="3C99D4BB" w14:textId="67A501D9" w:rsidR="00105C9D" w:rsidRDefault="00105C9D" w:rsidP="00FB4F6A">
      <w:pPr>
        <w:pStyle w:val="NormalWeb"/>
        <w:ind w:left="567" w:hanging="567"/>
        <w:rPr>
          <w:rFonts w:ascii="Calibri" w:hAnsi="Calibri" w:cs="Calibri"/>
          <w:sz w:val="22"/>
          <w:szCs w:val="22"/>
        </w:rPr>
      </w:pPr>
      <w:r w:rsidRPr="00FB4F6A">
        <w:rPr>
          <w:rFonts w:ascii="Calibri" w:hAnsi="Calibri" w:cs="Calibri"/>
          <w:sz w:val="22"/>
          <w:szCs w:val="22"/>
        </w:rPr>
        <w:t xml:space="preserve">Centers for Disease Control and Prevention. (2022, April 5). </w:t>
      </w:r>
      <w:r w:rsidRPr="00FB4F6A">
        <w:rPr>
          <w:rFonts w:ascii="Calibri" w:hAnsi="Calibri" w:cs="Calibri"/>
          <w:i/>
          <w:iCs/>
          <w:sz w:val="22"/>
          <w:szCs w:val="22"/>
        </w:rPr>
        <w:t>Stroke facts</w:t>
      </w:r>
      <w:r w:rsidRPr="00FB4F6A">
        <w:rPr>
          <w:rFonts w:ascii="Calibri" w:hAnsi="Calibri" w:cs="Calibri"/>
          <w:sz w:val="22"/>
          <w:szCs w:val="22"/>
        </w:rPr>
        <w:t xml:space="preserve">. Centers for Disease Control and Prevention. Retrieved April 13, 2022, from https://www.cdc.gov/stroke/facts.htm </w:t>
      </w:r>
    </w:p>
    <w:p w14:paraId="510582CD" w14:textId="653FFB0B" w:rsidR="00C837EB" w:rsidRPr="00FB4F6A" w:rsidRDefault="00C837EB" w:rsidP="00FB4F6A">
      <w:pPr>
        <w:pStyle w:val="NormalWeb"/>
        <w:ind w:left="567" w:hanging="567"/>
        <w:rPr>
          <w:rFonts w:ascii="Calibri" w:hAnsi="Calibri" w:cs="Calibri"/>
          <w:sz w:val="22"/>
          <w:szCs w:val="22"/>
        </w:rPr>
      </w:pPr>
      <w:r w:rsidRPr="00C837EB">
        <w:rPr>
          <w:rFonts w:ascii="Calibri" w:hAnsi="Calibri" w:cs="Calibri"/>
          <w:sz w:val="22"/>
          <w:szCs w:val="22"/>
        </w:rPr>
        <w:t>Emon, M. U., Keya, M. S., Meghla, T. I., Rahman, M. M., Al Mamun, M. S., &amp; Kaiser, M. S. (2020, November). Performance analysis of machine learning approaches in stroke prediction. In </w:t>
      </w:r>
      <w:r w:rsidRPr="00C837EB">
        <w:rPr>
          <w:rFonts w:ascii="Calibri" w:hAnsi="Calibri" w:cs="Calibri"/>
          <w:i/>
          <w:iCs/>
          <w:sz w:val="22"/>
          <w:szCs w:val="22"/>
        </w:rPr>
        <w:t>2020 4th International Conference on Electronics, Communication and Aerospace Technology (ICECA)</w:t>
      </w:r>
      <w:r w:rsidRPr="00C837EB">
        <w:rPr>
          <w:rFonts w:ascii="Calibri" w:hAnsi="Calibri" w:cs="Calibri"/>
          <w:sz w:val="22"/>
          <w:szCs w:val="22"/>
        </w:rPr>
        <w:t> (pp. 1464-1469). IEEE.</w:t>
      </w:r>
    </w:p>
    <w:p w14:paraId="653629C4" w14:textId="77777777" w:rsidR="009E264D" w:rsidRPr="00FB4F6A" w:rsidRDefault="009E264D" w:rsidP="00C50B51">
      <w:pPr>
        <w:tabs>
          <w:tab w:val="clear" w:pos="3068"/>
        </w:tabs>
        <w:ind w:left="720" w:hanging="720"/>
        <w:rPr>
          <w:rFonts w:cs="Calibri"/>
          <w:color w:val="222222"/>
          <w:szCs w:val="22"/>
        </w:rPr>
      </w:pPr>
      <w:r w:rsidRPr="00FB4F6A">
        <w:rPr>
          <w:rFonts w:cs="Calibri"/>
          <w:color w:val="222222"/>
          <w:szCs w:val="22"/>
        </w:rPr>
        <w:t>Murphy, S. J., &amp; Werring, D. J. (2020). Stroke: causes and clinical features. </w:t>
      </w:r>
      <w:r w:rsidRPr="00FB4F6A">
        <w:rPr>
          <w:rFonts w:cs="Calibri"/>
          <w:i/>
          <w:iCs/>
          <w:color w:val="222222"/>
          <w:szCs w:val="22"/>
        </w:rPr>
        <w:t>Medicine</w:t>
      </w:r>
      <w:r w:rsidRPr="00FB4F6A">
        <w:rPr>
          <w:rFonts w:cs="Calibri"/>
          <w:color w:val="222222"/>
          <w:szCs w:val="22"/>
        </w:rPr>
        <w:t>, </w:t>
      </w:r>
      <w:r w:rsidRPr="00FB4F6A">
        <w:rPr>
          <w:rFonts w:cs="Calibri"/>
          <w:i/>
          <w:iCs/>
          <w:color w:val="222222"/>
          <w:szCs w:val="22"/>
        </w:rPr>
        <w:t>48</w:t>
      </w:r>
      <w:r w:rsidRPr="00FB4F6A">
        <w:rPr>
          <w:rFonts w:cs="Calibri"/>
          <w:color w:val="222222"/>
          <w:szCs w:val="22"/>
        </w:rPr>
        <w:t>(9), 561-566.</w:t>
      </w:r>
    </w:p>
    <w:p w14:paraId="49897373" w14:textId="1872DED0" w:rsidR="009E264D" w:rsidRDefault="00DB354B" w:rsidP="00DB354B">
      <w:pPr>
        <w:tabs>
          <w:tab w:val="clear" w:pos="3068"/>
        </w:tabs>
        <w:ind w:firstLine="0"/>
        <w:rPr>
          <w:rFonts w:cs="Calibri"/>
          <w:color w:val="222222"/>
          <w:szCs w:val="22"/>
        </w:rPr>
      </w:pPr>
      <w:r w:rsidRPr="00DB354B">
        <w:rPr>
          <w:rFonts w:cs="Calibri"/>
          <w:color w:val="222222"/>
          <w:szCs w:val="22"/>
        </w:rPr>
        <w:t>Pandian, J. D., Gall, S. L., Kate, M. P., Silva, G. S., Akinyemi, R. O., Ovbiagele, B. I., ... &amp; Thrift, A. G. (2018). Prevention of stroke: a global perspective. </w:t>
      </w:r>
      <w:r w:rsidRPr="00DB354B">
        <w:rPr>
          <w:rFonts w:cs="Calibri"/>
          <w:i/>
          <w:iCs/>
          <w:color w:val="222222"/>
          <w:szCs w:val="22"/>
        </w:rPr>
        <w:t>The Lancet</w:t>
      </w:r>
      <w:r w:rsidRPr="00DB354B">
        <w:rPr>
          <w:rFonts w:cs="Calibri"/>
          <w:color w:val="222222"/>
          <w:szCs w:val="22"/>
        </w:rPr>
        <w:t>, </w:t>
      </w:r>
      <w:r w:rsidRPr="00DB354B">
        <w:rPr>
          <w:rFonts w:cs="Calibri"/>
          <w:i/>
          <w:iCs/>
          <w:color w:val="222222"/>
          <w:szCs w:val="22"/>
        </w:rPr>
        <w:t>392</w:t>
      </w:r>
      <w:r w:rsidRPr="00DB354B">
        <w:rPr>
          <w:rFonts w:cs="Calibri"/>
          <w:color w:val="222222"/>
          <w:szCs w:val="22"/>
        </w:rPr>
        <w:t>(10154), 1269-1278.</w:t>
      </w:r>
    </w:p>
    <w:p w14:paraId="40B1EE9A" w14:textId="1CFD07EE" w:rsidR="008E3B64" w:rsidRPr="00FB4F6A" w:rsidRDefault="008E3B64" w:rsidP="008E3B64">
      <w:pPr>
        <w:tabs>
          <w:tab w:val="clear" w:pos="3068"/>
        </w:tabs>
        <w:spacing w:line="240" w:lineRule="auto"/>
        <w:ind w:firstLine="0"/>
        <w:rPr>
          <w:rFonts w:cs="Calibri"/>
          <w:color w:val="222222"/>
          <w:szCs w:val="22"/>
        </w:rPr>
      </w:pPr>
      <w:r w:rsidRPr="008E3B64">
        <w:rPr>
          <w:rFonts w:cs="Calibri"/>
          <w:color w:val="222222"/>
          <w:szCs w:val="22"/>
        </w:rPr>
        <w:t>Singh, M. S., &amp; Choudhary, P. (2017, August). Stroke prediction using artificial intelligence. In </w:t>
      </w:r>
      <w:r w:rsidRPr="008E3B64">
        <w:rPr>
          <w:rFonts w:cs="Calibri"/>
          <w:i/>
          <w:iCs/>
          <w:color w:val="222222"/>
          <w:szCs w:val="22"/>
        </w:rPr>
        <w:t xml:space="preserve">2017 8th </w:t>
      </w:r>
      <w:r>
        <w:rPr>
          <w:rFonts w:cs="Calibri"/>
          <w:i/>
          <w:iCs/>
          <w:color w:val="222222"/>
          <w:szCs w:val="22"/>
        </w:rPr>
        <w:tab/>
      </w:r>
      <w:r w:rsidRPr="008E3B64">
        <w:rPr>
          <w:rFonts w:cs="Calibri"/>
          <w:i/>
          <w:iCs/>
          <w:color w:val="222222"/>
          <w:szCs w:val="22"/>
        </w:rPr>
        <w:t>Annual Industrial Automation and Electromechanical Engineering Conference (IEMECON)</w:t>
      </w:r>
      <w:r w:rsidRPr="008E3B64">
        <w:rPr>
          <w:rFonts w:cs="Calibri"/>
          <w:color w:val="222222"/>
          <w:szCs w:val="22"/>
        </w:rPr>
        <w:t xml:space="preserve"> (pp. </w:t>
      </w:r>
      <w:r>
        <w:rPr>
          <w:rFonts w:cs="Calibri"/>
          <w:color w:val="222222"/>
          <w:szCs w:val="22"/>
        </w:rPr>
        <w:tab/>
      </w:r>
      <w:r w:rsidRPr="008E3B64">
        <w:rPr>
          <w:rFonts w:cs="Calibri"/>
          <w:color w:val="222222"/>
          <w:szCs w:val="22"/>
        </w:rPr>
        <w:t>158-161). IEEE.</w:t>
      </w:r>
    </w:p>
    <w:p w14:paraId="573C8A6A" w14:textId="69ED23F6" w:rsidR="00B40BBE" w:rsidRPr="00FB4F6A" w:rsidRDefault="00B40BBE" w:rsidP="009E264D">
      <w:pPr>
        <w:tabs>
          <w:tab w:val="clear" w:pos="3068"/>
        </w:tabs>
        <w:rPr>
          <w:rFonts w:cs="Calibri"/>
          <w:szCs w:val="22"/>
        </w:rPr>
      </w:pPr>
      <w:r w:rsidRPr="00FB4F6A">
        <w:rPr>
          <w:rFonts w:cs="Calibri"/>
          <w:szCs w:val="22"/>
        </w:rPr>
        <w:br w:type="page"/>
      </w:r>
    </w:p>
    <w:p w14:paraId="1A87F9B7" w14:textId="61F25E11" w:rsidR="00E102C3" w:rsidRPr="00FB4F6A" w:rsidRDefault="00E102C3" w:rsidP="00F129E3">
      <w:pPr>
        <w:ind w:left="720" w:hanging="720"/>
        <w:rPr>
          <w:rFonts w:cs="Calibri"/>
          <w:szCs w:val="22"/>
        </w:rPr>
      </w:pPr>
    </w:p>
    <w:sectPr w:rsidR="00E102C3" w:rsidRPr="00FB4F6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DE72B" w14:textId="77777777" w:rsidR="00224D47" w:rsidRDefault="00224D47" w:rsidP="00E102C3">
      <w:r>
        <w:separator/>
      </w:r>
    </w:p>
    <w:p w14:paraId="2E1A3DE1" w14:textId="77777777" w:rsidR="00224D47" w:rsidRDefault="00224D47" w:rsidP="00E102C3"/>
  </w:endnote>
  <w:endnote w:type="continuationSeparator" w:id="0">
    <w:p w14:paraId="77E360B2" w14:textId="77777777" w:rsidR="00224D47" w:rsidRDefault="00224D47" w:rsidP="00E102C3">
      <w:r>
        <w:continuationSeparator/>
      </w:r>
    </w:p>
    <w:p w14:paraId="69017FFA" w14:textId="77777777" w:rsidR="00224D47" w:rsidRDefault="00224D47" w:rsidP="00E102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F4477" w14:textId="77777777" w:rsidR="00224D47" w:rsidRDefault="00224D47" w:rsidP="00E102C3">
      <w:r>
        <w:separator/>
      </w:r>
    </w:p>
    <w:p w14:paraId="15027415" w14:textId="77777777" w:rsidR="00224D47" w:rsidRDefault="00224D47" w:rsidP="00E102C3"/>
  </w:footnote>
  <w:footnote w:type="continuationSeparator" w:id="0">
    <w:p w14:paraId="24BC44EE" w14:textId="77777777" w:rsidR="00224D47" w:rsidRDefault="00224D47" w:rsidP="00E102C3">
      <w:r>
        <w:continuationSeparator/>
      </w:r>
    </w:p>
    <w:p w14:paraId="65AD2CC2" w14:textId="77777777" w:rsidR="00224D47" w:rsidRDefault="00224D47" w:rsidP="00E102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Calibri"/>
        <w:szCs w:val="22"/>
      </w:rPr>
      <w:id w:val="8246252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C3849DC" w14:textId="1F91BE66" w:rsidR="00EC63D6" w:rsidRPr="00222A35" w:rsidRDefault="00731C8D" w:rsidP="00E102C3">
        <w:pPr>
          <w:pStyle w:val="Header"/>
          <w:ind w:firstLine="0"/>
          <w:rPr>
            <w:rFonts w:cs="Calibri"/>
            <w:szCs w:val="22"/>
          </w:rPr>
        </w:pPr>
        <w:r>
          <w:rPr>
            <w:rFonts w:cs="Calibri"/>
            <w:szCs w:val="22"/>
          </w:rPr>
          <w:t>A STROKING ANALYSIS OF STROKE</w:t>
        </w:r>
        <w:r w:rsidR="00EC63D6" w:rsidRPr="00222A35">
          <w:rPr>
            <w:rFonts w:cs="Calibri"/>
            <w:szCs w:val="22"/>
          </w:rPr>
          <w:tab/>
        </w:r>
        <w:r w:rsidR="00730CD8">
          <w:rPr>
            <w:rFonts w:cs="Calibri"/>
            <w:szCs w:val="22"/>
          </w:rPr>
          <w:tab/>
        </w:r>
        <w:r w:rsidR="00730CD8">
          <w:rPr>
            <w:rFonts w:cs="Calibri"/>
            <w:szCs w:val="22"/>
          </w:rPr>
          <w:tab/>
        </w:r>
        <w:r w:rsidR="00EC63D6" w:rsidRPr="00222A35">
          <w:rPr>
            <w:rFonts w:cs="Calibri"/>
            <w:szCs w:val="22"/>
          </w:rPr>
          <w:fldChar w:fldCharType="begin"/>
        </w:r>
        <w:r w:rsidR="00EC63D6" w:rsidRPr="00222A35">
          <w:rPr>
            <w:rFonts w:cs="Calibri"/>
            <w:szCs w:val="22"/>
          </w:rPr>
          <w:instrText xml:space="preserve"> PAGE   \* MERGEFORMAT </w:instrText>
        </w:r>
        <w:r w:rsidR="00EC63D6" w:rsidRPr="00222A35">
          <w:rPr>
            <w:rFonts w:cs="Calibri"/>
            <w:szCs w:val="22"/>
          </w:rPr>
          <w:fldChar w:fldCharType="separate"/>
        </w:r>
        <w:r w:rsidR="003649CB" w:rsidRPr="00222A35">
          <w:rPr>
            <w:rFonts w:cs="Calibri"/>
            <w:noProof/>
            <w:szCs w:val="22"/>
          </w:rPr>
          <w:t>19</w:t>
        </w:r>
        <w:r w:rsidR="00EC63D6" w:rsidRPr="00222A35">
          <w:rPr>
            <w:rFonts w:cs="Calibri"/>
            <w:noProof/>
            <w:szCs w:val="22"/>
          </w:rPr>
          <w:fldChar w:fldCharType="end"/>
        </w:r>
      </w:p>
    </w:sdtContent>
  </w:sdt>
  <w:p w14:paraId="4676793A" w14:textId="77777777" w:rsidR="00EC63D6" w:rsidRPr="00222A35" w:rsidRDefault="00EC63D6" w:rsidP="00E102C3">
    <w:pPr>
      <w:pStyle w:val="Header"/>
      <w:rPr>
        <w:rFonts w:cs="Calibri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564A0"/>
    <w:multiLevelType w:val="multilevel"/>
    <w:tmpl w:val="244C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3723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2C3"/>
    <w:rsid w:val="00023F33"/>
    <w:rsid w:val="000251D5"/>
    <w:rsid w:val="00073180"/>
    <w:rsid w:val="00076281"/>
    <w:rsid w:val="0008031E"/>
    <w:rsid w:val="0009325C"/>
    <w:rsid w:val="000944F9"/>
    <w:rsid w:val="0009623B"/>
    <w:rsid w:val="000A5A29"/>
    <w:rsid w:val="000A7152"/>
    <w:rsid w:val="000C795E"/>
    <w:rsid w:val="000E0616"/>
    <w:rsid w:val="00103A39"/>
    <w:rsid w:val="00105C9D"/>
    <w:rsid w:val="00120A65"/>
    <w:rsid w:val="001263C3"/>
    <w:rsid w:val="00132939"/>
    <w:rsid w:val="0014790B"/>
    <w:rsid w:val="00167F5B"/>
    <w:rsid w:val="0017154C"/>
    <w:rsid w:val="00172CFC"/>
    <w:rsid w:val="001A6792"/>
    <w:rsid w:val="001C0B97"/>
    <w:rsid w:val="001C2344"/>
    <w:rsid w:val="001D5E35"/>
    <w:rsid w:val="001D7F11"/>
    <w:rsid w:val="001F4777"/>
    <w:rsid w:val="00203AA4"/>
    <w:rsid w:val="00213D88"/>
    <w:rsid w:val="0021772D"/>
    <w:rsid w:val="00222A35"/>
    <w:rsid w:val="00223F0B"/>
    <w:rsid w:val="00224D47"/>
    <w:rsid w:val="002272D2"/>
    <w:rsid w:val="00236E04"/>
    <w:rsid w:val="00242820"/>
    <w:rsid w:val="002443EB"/>
    <w:rsid w:val="00284C9F"/>
    <w:rsid w:val="00290C63"/>
    <w:rsid w:val="0029125E"/>
    <w:rsid w:val="00293DFB"/>
    <w:rsid w:val="002C18D1"/>
    <w:rsid w:val="002D2F54"/>
    <w:rsid w:val="002E4FB2"/>
    <w:rsid w:val="002E4FFA"/>
    <w:rsid w:val="002F4826"/>
    <w:rsid w:val="002F5057"/>
    <w:rsid w:val="00304AE7"/>
    <w:rsid w:val="00322A54"/>
    <w:rsid w:val="00330EBC"/>
    <w:rsid w:val="003356AD"/>
    <w:rsid w:val="00340295"/>
    <w:rsid w:val="00342C89"/>
    <w:rsid w:val="0035113D"/>
    <w:rsid w:val="00357698"/>
    <w:rsid w:val="003649CB"/>
    <w:rsid w:val="00365ACF"/>
    <w:rsid w:val="00367ABF"/>
    <w:rsid w:val="00374868"/>
    <w:rsid w:val="003A71C8"/>
    <w:rsid w:val="003B501C"/>
    <w:rsid w:val="003C5C48"/>
    <w:rsid w:val="003E059C"/>
    <w:rsid w:val="003F1DC5"/>
    <w:rsid w:val="003F391E"/>
    <w:rsid w:val="00416392"/>
    <w:rsid w:val="004172EC"/>
    <w:rsid w:val="004251A9"/>
    <w:rsid w:val="00477945"/>
    <w:rsid w:val="00486B99"/>
    <w:rsid w:val="00486E1A"/>
    <w:rsid w:val="00495F41"/>
    <w:rsid w:val="004B20CE"/>
    <w:rsid w:val="004B274A"/>
    <w:rsid w:val="004C6562"/>
    <w:rsid w:val="004D01F1"/>
    <w:rsid w:val="004D6651"/>
    <w:rsid w:val="004E6B89"/>
    <w:rsid w:val="004F63CE"/>
    <w:rsid w:val="005045AA"/>
    <w:rsid w:val="0051642E"/>
    <w:rsid w:val="00520B4B"/>
    <w:rsid w:val="00526345"/>
    <w:rsid w:val="005571A9"/>
    <w:rsid w:val="0057733F"/>
    <w:rsid w:val="00582191"/>
    <w:rsid w:val="005922A9"/>
    <w:rsid w:val="005A60F2"/>
    <w:rsid w:val="005C4840"/>
    <w:rsid w:val="005D4500"/>
    <w:rsid w:val="005D5F0F"/>
    <w:rsid w:val="00605E2C"/>
    <w:rsid w:val="006102E6"/>
    <w:rsid w:val="006110AB"/>
    <w:rsid w:val="006117B0"/>
    <w:rsid w:val="00611E10"/>
    <w:rsid w:val="00616377"/>
    <w:rsid w:val="006274E0"/>
    <w:rsid w:val="00643113"/>
    <w:rsid w:val="00666591"/>
    <w:rsid w:val="006A474F"/>
    <w:rsid w:val="006B657A"/>
    <w:rsid w:val="006D230E"/>
    <w:rsid w:val="006D475F"/>
    <w:rsid w:val="006E2EC8"/>
    <w:rsid w:val="00700473"/>
    <w:rsid w:val="00714A71"/>
    <w:rsid w:val="00717352"/>
    <w:rsid w:val="007178EB"/>
    <w:rsid w:val="00725F5A"/>
    <w:rsid w:val="00730CD8"/>
    <w:rsid w:val="00731C8D"/>
    <w:rsid w:val="00736896"/>
    <w:rsid w:val="00750D4C"/>
    <w:rsid w:val="007617BF"/>
    <w:rsid w:val="00795729"/>
    <w:rsid w:val="007B4C07"/>
    <w:rsid w:val="007C0A3E"/>
    <w:rsid w:val="007C3AF9"/>
    <w:rsid w:val="007D042B"/>
    <w:rsid w:val="007E1DB6"/>
    <w:rsid w:val="007F2410"/>
    <w:rsid w:val="0083409E"/>
    <w:rsid w:val="00856ABA"/>
    <w:rsid w:val="00860780"/>
    <w:rsid w:val="00873A2C"/>
    <w:rsid w:val="00874378"/>
    <w:rsid w:val="00881E00"/>
    <w:rsid w:val="00882EB1"/>
    <w:rsid w:val="008A49D2"/>
    <w:rsid w:val="008B549F"/>
    <w:rsid w:val="008E3B64"/>
    <w:rsid w:val="008F5999"/>
    <w:rsid w:val="00901150"/>
    <w:rsid w:val="00914AEC"/>
    <w:rsid w:val="00924955"/>
    <w:rsid w:val="00955FD6"/>
    <w:rsid w:val="00961F7F"/>
    <w:rsid w:val="00966505"/>
    <w:rsid w:val="00972136"/>
    <w:rsid w:val="00976C71"/>
    <w:rsid w:val="00983CDA"/>
    <w:rsid w:val="00984E61"/>
    <w:rsid w:val="0098563F"/>
    <w:rsid w:val="009A0EEF"/>
    <w:rsid w:val="009C47A3"/>
    <w:rsid w:val="009C5D51"/>
    <w:rsid w:val="009D3CFD"/>
    <w:rsid w:val="009D44DE"/>
    <w:rsid w:val="009E264D"/>
    <w:rsid w:val="009E6D26"/>
    <w:rsid w:val="009E7A57"/>
    <w:rsid w:val="00A03CA8"/>
    <w:rsid w:val="00A14D12"/>
    <w:rsid w:val="00A1535E"/>
    <w:rsid w:val="00A22C7D"/>
    <w:rsid w:val="00A25CAE"/>
    <w:rsid w:val="00A36D61"/>
    <w:rsid w:val="00A376D9"/>
    <w:rsid w:val="00A42F93"/>
    <w:rsid w:val="00A650D0"/>
    <w:rsid w:val="00A66E09"/>
    <w:rsid w:val="00A80790"/>
    <w:rsid w:val="00A84B9B"/>
    <w:rsid w:val="00AA4A24"/>
    <w:rsid w:val="00AA5283"/>
    <w:rsid w:val="00AB3F29"/>
    <w:rsid w:val="00AB75E8"/>
    <w:rsid w:val="00AC6ADA"/>
    <w:rsid w:val="00AE0356"/>
    <w:rsid w:val="00AE2151"/>
    <w:rsid w:val="00AE53AA"/>
    <w:rsid w:val="00B13488"/>
    <w:rsid w:val="00B15BD1"/>
    <w:rsid w:val="00B330BC"/>
    <w:rsid w:val="00B40BBE"/>
    <w:rsid w:val="00B41916"/>
    <w:rsid w:val="00B42005"/>
    <w:rsid w:val="00B544FE"/>
    <w:rsid w:val="00B708D8"/>
    <w:rsid w:val="00B75A7C"/>
    <w:rsid w:val="00B8771A"/>
    <w:rsid w:val="00B941B1"/>
    <w:rsid w:val="00B95776"/>
    <w:rsid w:val="00B97476"/>
    <w:rsid w:val="00BA25DA"/>
    <w:rsid w:val="00BA3199"/>
    <w:rsid w:val="00BB2D3E"/>
    <w:rsid w:val="00BB41EE"/>
    <w:rsid w:val="00BB76BE"/>
    <w:rsid w:val="00BC1D76"/>
    <w:rsid w:val="00BE3F16"/>
    <w:rsid w:val="00BE6968"/>
    <w:rsid w:val="00C00047"/>
    <w:rsid w:val="00C044E2"/>
    <w:rsid w:val="00C048E0"/>
    <w:rsid w:val="00C47B69"/>
    <w:rsid w:val="00C50B51"/>
    <w:rsid w:val="00C61A70"/>
    <w:rsid w:val="00C6633F"/>
    <w:rsid w:val="00C73377"/>
    <w:rsid w:val="00C76EAD"/>
    <w:rsid w:val="00C81D35"/>
    <w:rsid w:val="00C837EB"/>
    <w:rsid w:val="00CA0F71"/>
    <w:rsid w:val="00CA1D68"/>
    <w:rsid w:val="00CA25BD"/>
    <w:rsid w:val="00CB32C3"/>
    <w:rsid w:val="00CC186E"/>
    <w:rsid w:val="00CC1F36"/>
    <w:rsid w:val="00CC7D0E"/>
    <w:rsid w:val="00CE40A4"/>
    <w:rsid w:val="00D00C3F"/>
    <w:rsid w:val="00D20B66"/>
    <w:rsid w:val="00D23A8D"/>
    <w:rsid w:val="00D651FB"/>
    <w:rsid w:val="00D65B45"/>
    <w:rsid w:val="00D92B9C"/>
    <w:rsid w:val="00D93AC3"/>
    <w:rsid w:val="00DA462A"/>
    <w:rsid w:val="00DB2A40"/>
    <w:rsid w:val="00DB354B"/>
    <w:rsid w:val="00DC0F42"/>
    <w:rsid w:val="00DD132E"/>
    <w:rsid w:val="00DD6423"/>
    <w:rsid w:val="00DD67CD"/>
    <w:rsid w:val="00DE1469"/>
    <w:rsid w:val="00DF03CD"/>
    <w:rsid w:val="00DF7926"/>
    <w:rsid w:val="00E01445"/>
    <w:rsid w:val="00E102C3"/>
    <w:rsid w:val="00E104D5"/>
    <w:rsid w:val="00E4496B"/>
    <w:rsid w:val="00E64A41"/>
    <w:rsid w:val="00E96D00"/>
    <w:rsid w:val="00E978CD"/>
    <w:rsid w:val="00EA0278"/>
    <w:rsid w:val="00EA66C3"/>
    <w:rsid w:val="00EB3D25"/>
    <w:rsid w:val="00EB3F64"/>
    <w:rsid w:val="00EB6B08"/>
    <w:rsid w:val="00EB785F"/>
    <w:rsid w:val="00EC63D6"/>
    <w:rsid w:val="00ED4E5F"/>
    <w:rsid w:val="00F129E3"/>
    <w:rsid w:val="00F42EAE"/>
    <w:rsid w:val="00F64D47"/>
    <w:rsid w:val="00F710A8"/>
    <w:rsid w:val="00F84B01"/>
    <w:rsid w:val="00F91590"/>
    <w:rsid w:val="00F97C89"/>
    <w:rsid w:val="00FA3A11"/>
    <w:rsid w:val="00FA5155"/>
    <w:rsid w:val="00FA5BF7"/>
    <w:rsid w:val="00FA75AB"/>
    <w:rsid w:val="00FB4F6A"/>
    <w:rsid w:val="00FB5E42"/>
    <w:rsid w:val="00FC2D4F"/>
    <w:rsid w:val="00FD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2AF130"/>
  <w15:chartTrackingRefBased/>
  <w15:docId w15:val="{08889B87-0E12-4C9C-89EB-763FD86E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86E"/>
    <w:pPr>
      <w:tabs>
        <w:tab w:val="left" w:pos="3068"/>
      </w:tabs>
      <w:spacing w:after="0" w:line="480" w:lineRule="auto"/>
      <w:ind w:firstLine="720"/>
    </w:pPr>
    <w:rPr>
      <w:rFonts w:ascii="Calibri" w:hAnsi="Calibri" w:cs="Arial"/>
      <w:szCs w:val="21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86E"/>
    <w:pPr>
      <w:tabs>
        <w:tab w:val="clear" w:pos="3068"/>
      </w:tabs>
      <w:ind w:firstLine="0"/>
      <w:jc w:val="center"/>
      <w:outlineLvl w:val="0"/>
    </w:pPr>
    <w:rPr>
      <w:rFonts w:asciiTheme="minorHAnsi" w:hAnsiTheme="minorHAnsi" w:cstheme="minorHAnsi"/>
      <w:b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86E"/>
    <w:pPr>
      <w:tabs>
        <w:tab w:val="clear" w:pos="3068"/>
      </w:tabs>
      <w:ind w:firstLine="0"/>
      <w:outlineLvl w:val="1"/>
    </w:pPr>
    <w:rPr>
      <w:rFonts w:asciiTheme="minorHAnsi" w:hAnsiTheme="minorHAnsi" w:cstheme="minorHAnsi"/>
      <w:b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86E"/>
    <w:pPr>
      <w:ind w:firstLine="0"/>
      <w:outlineLvl w:val="2"/>
    </w:pPr>
    <w:rPr>
      <w:rFonts w:asciiTheme="minorHAnsi" w:hAnsiTheme="minorHAnsi" w:cstheme="minorHAnsi"/>
      <w:b/>
      <w:i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186E"/>
    <w:pPr>
      <w:tabs>
        <w:tab w:val="clear" w:pos="3068"/>
      </w:tabs>
      <w:outlineLvl w:val="3"/>
    </w:pPr>
    <w:rPr>
      <w:rFonts w:cstheme="minorHAnsi"/>
      <w:b/>
      <w:bCs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186E"/>
    <w:pPr>
      <w:tabs>
        <w:tab w:val="clear" w:pos="3068"/>
      </w:tabs>
      <w:outlineLvl w:val="4"/>
    </w:pPr>
    <w:rPr>
      <w:rFonts w:cs="Calibri"/>
      <w:b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2C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2C3"/>
  </w:style>
  <w:style w:type="paragraph" w:styleId="Footer">
    <w:name w:val="footer"/>
    <w:basedOn w:val="Normal"/>
    <w:link w:val="FooterChar"/>
    <w:uiPriority w:val="99"/>
    <w:unhideWhenUsed/>
    <w:rsid w:val="00E102C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2C3"/>
  </w:style>
  <w:style w:type="character" w:customStyle="1" w:styleId="o00408">
    <w:name w:val="o00408"/>
    <w:basedOn w:val="DefaultParagraphFont"/>
    <w:rsid w:val="00E102C3"/>
  </w:style>
  <w:style w:type="character" w:customStyle="1" w:styleId="s01997">
    <w:name w:val="s01997"/>
    <w:basedOn w:val="DefaultParagraphFont"/>
    <w:rsid w:val="00E102C3"/>
  </w:style>
  <w:style w:type="character" w:customStyle="1" w:styleId="first-table-reference">
    <w:name w:val="first-table-reference"/>
    <w:basedOn w:val="DefaultParagraphFont"/>
    <w:rsid w:val="00E102C3"/>
  </w:style>
  <w:style w:type="character" w:styleId="Hyperlink">
    <w:name w:val="Hyperlink"/>
    <w:basedOn w:val="DefaultParagraphFont"/>
    <w:uiPriority w:val="99"/>
    <w:unhideWhenUsed/>
    <w:rsid w:val="00B40BB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40BB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40BBE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0BBE"/>
    <w:rPr>
      <w:rFonts w:ascii="Arial" w:hAnsi="Arial" w:cs="Arial"/>
      <w:color w:val="333333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0BBE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55FD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274E0"/>
    <w:pPr>
      <w:tabs>
        <w:tab w:val="clear" w:pos="3068"/>
      </w:tabs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274E0"/>
    <w:rPr>
      <w:rFonts w:ascii="Arial" w:hAnsi="Arial" w:cs="Arial"/>
      <w:color w:val="333333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F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FD6"/>
    <w:rPr>
      <w:rFonts w:ascii="Arial" w:hAnsi="Arial" w:cs="Arial"/>
      <w:b/>
      <w:bCs/>
      <w:color w:val="333333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FD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FD6"/>
    <w:rPr>
      <w:rFonts w:ascii="Segoe UI" w:hAnsi="Segoe UI" w:cs="Segoe UI"/>
      <w:color w:val="333333"/>
      <w:sz w:val="18"/>
      <w:szCs w:val="18"/>
    </w:rPr>
  </w:style>
  <w:style w:type="table" w:styleId="TableGrid">
    <w:name w:val="Table Grid"/>
    <w:basedOn w:val="TableNormal"/>
    <w:uiPriority w:val="39"/>
    <w:rsid w:val="00A25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1772D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6274E0"/>
    <w:pPr>
      <w:spacing w:after="0" w:line="240" w:lineRule="auto"/>
    </w:pPr>
    <w:rPr>
      <w:rFonts w:ascii="Arial" w:hAnsi="Arial" w:cs="Arial"/>
      <w:color w:val="333333"/>
      <w:sz w:val="21"/>
      <w:szCs w:val="21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CC186E"/>
    <w:rPr>
      <w:rFonts w:cstheme="minorHAnsi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CC186E"/>
    <w:rPr>
      <w:rFonts w:cstheme="minorHAns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CC186E"/>
    <w:rPr>
      <w:rFonts w:cstheme="minorHAnsi"/>
      <w:b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CC186E"/>
    <w:rPr>
      <w:rFonts w:ascii="Calibri" w:hAnsi="Calibri" w:cstheme="minorHAns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CC186E"/>
    <w:rPr>
      <w:rFonts w:ascii="Calibri" w:hAnsi="Calibri" w:cs="Calibri"/>
      <w:b/>
      <w:i/>
      <w:color w:val="333333"/>
    </w:rPr>
  </w:style>
  <w:style w:type="paragraph" w:styleId="Title">
    <w:name w:val="Title"/>
    <w:basedOn w:val="Heading1"/>
    <w:next w:val="Normal"/>
    <w:link w:val="TitleChar"/>
    <w:uiPriority w:val="10"/>
    <w:qFormat/>
    <w:rsid w:val="00CC186E"/>
  </w:style>
  <w:style w:type="character" w:customStyle="1" w:styleId="TitleChar">
    <w:name w:val="Title Char"/>
    <w:basedOn w:val="DefaultParagraphFont"/>
    <w:link w:val="Title"/>
    <w:uiPriority w:val="10"/>
    <w:rsid w:val="00CC186E"/>
    <w:rPr>
      <w:rFonts w:cstheme="minorHAnsi"/>
      <w:b/>
    </w:rPr>
  </w:style>
  <w:style w:type="paragraph" w:styleId="Quote">
    <w:name w:val="Quote"/>
    <w:basedOn w:val="Normal"/>
    <w:next w:val="Normal"/>
    <w:link w:val="QuoteChar"/>
    <w:uiPriority w:val="29"/>
    <w:qFormat/>
    <w:rsid w:val="00236E04"/>
    <w:pPr>
      <w:ind w:left="720" w:firstLine="0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E04"/>
    <w:rPr>
      <w:rFonts w:ascii="Calibri" w:hAnsi="Calibri" w:cs="Arial"/>
      <w:iCs/>
      <w:color w:val="404040" w:themeColor="text1" w:themeTint="BF"/>
      <w:szCs w:val="21"/>
    </w:rPr>
  </w:style>
  <w:style w:type="paragraph" w:styleId="NormalWeb">
    <w:name w:val="Normal (Web)"/>
    <w:basedOn w:val="Normal"/>
    <w:uiPriority w:val="99"/>
    <w:unhideWhenUsed/>
    <w:rsid w:val="00105C9D"/>
    <w:pPr>
      <w:tabs>
        <w:tab w:val="clear" w:pos="3068"/>
      </w:tabs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74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51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724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740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740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35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591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18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0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605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24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1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2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52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80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63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2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57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704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3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1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29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8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917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63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44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619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22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8037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7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58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81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42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70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421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736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56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40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7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71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165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095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8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06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35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70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75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94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63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27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14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78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36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83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9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08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76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8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2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81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726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89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8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115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565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60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1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1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53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537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02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41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53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4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1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239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3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28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28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91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65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3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1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76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0BA61-6FB0-4700-9E96-308F302D6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6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Earnest</dc:creator>
  <cp:keywords/>
  <dc:description/>
  <cp:lastModifiedBy>Hunter Blum</cp:lastModifiedBy>
  <cp:revision>83</cp:revision>
  <dcterms:created xsi:type="dcterms:W3CDTF">2022-03-31T18:52:00Z</dcterms:created>
  <dcterms:modified xsi:type="dcterms:W3CDTF">2022-04-14T02:08:00Z</dcterms:modified>
</cp:coreProperties>
</file>