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2FED3746" w14:textId="1A95576C" w:rsidR="00E102C3" w:rsidRDefault="00CF1126" w:rsidP="002772BE">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w:t>
      </w:r>
      <w:r w:rsidR="00DD27E2">
        <w:rPr>
          <w:rFonts w:asciiTheme="minorHAnsi" w:hAnsiTheme="minorHAnsi" w:cstheme="minorHAnsi"/>
          <w:szCs w:val="22"/>
        </w:rPr>
        <w:t xml:space="preserve">are a common cause of death and disability across the world, costing billions in the United States </w:t>
      </w:r>
      <w:r w:rsidR="00250D57">
        <w:rPr>
          <w:rFonts w:asciiTheme="minorHAnsi" w:hAnsiTheme="minorHAnsi" w:cstheme="minorHAnsi"/>
          <w:szCs w:val="22"/>
        </w:rPr>
        <w:t xml:space="preserve">every year (Murphy and </w:t>
      </w:r>
      <w:proofErr w:type="spellStart"/>
      <w:r w:rsidR="00250D57">
        <w:rPr>
          <w:rFonts w:asciiTheme="minorHAnsi" w:hAnsiTheme="minorHAnsi" w:cstheme="minorHAnsi"/>
          <w:szCs w:val="22"/>
        </w:rPr>
        <w:t>Werring</w:t>
      </w:r>
      <w:proofErr w:type="spellEnd"/>
      <w:r w:rsidR="00250D57">
        <w:rPr>
          <w:rFonts w:asciiTheme="minorHAnsi" w:hAnsiTheme="minorHAnsi" w:cstheme="minorHAnsi"/>
          <w:szCs w:val="22"/>
        </w:rPr>
        <w:t xml:space="preserve">, 2020, p.1; </w:t>
      </w:r>
      <w:r w:rsidR="00AD6AF5">
        <w:rPr>
          <w:rFonts w:asciiTheme="minorHAnsi" w:hAnsiTheme="minorHAnsi" w:cstheme="minorHAnsi"/>
          <w:szCs w:val="22"/>
        </w:rPr>
        <w:t>Centers for Disease Control and Prevention 2022</w:t>
      </w:r>
      <w:r w:rsidR="00250D57">
        <w:rPr>
          <w:rFonts w:asciiTheme="minorHAnsi" w:hAnsiTheme="minorHAnsi" w:cstheme="minorHAnsi"/>
          <w:szCs w:val="22"/>
        </w:rPr>
        <w:t>).</w:t>
      </w:r>
      <w:r w:rsidR="00AD6AF5">
        <w:rPr>
          <w:rFonts w:asciiTheme="minorHAnsi" w:hAnsiTheme="minorHAnsi" w:cstheme="minorHAnsi"/>
          <w:szCs w:val="22"/>
        </w:rPr>
        <w:t xml:space="preserve"> </w:t>
      </w:r>
      <w:r w:rsidR="004F7C48">
        <w:rPr>
          <w:rFonts w:asciiTheme="minorHAnsi" w:hAnsiTheme="minorHAnsi" w:cstheme="minorHAnsi"/>
          <w:szCs w:val="22"/>
        </w:rPr>
        <w:t>Our project focused on constructing a sensitive and accurate model to identify what patients are most likely to have a stroke</w:t>
      </w:r>
      <w:r w:rsidR="00C411BA">
        <w:rPr>
          <w:rFonts w:asciiTheme="minorHAnsi" w:hAnsiTheme="minorHAnsi" w:cstheme="minorHAnsi"/>
          <w:szCs w:val="22"/>
        </w:rPr>
        <w:t xml:space="preserve"> to capitalize on the success of early prevention techniques. </w:t>
      </w:r>
      <w:r w:rsidR="004F7C48">
        <w:rPr>
          <w:rFonts w:asciiTheme="minorHAnsi" w:hAnsiTheme="minorHAnsi" w:cstheme="minorHAnsi"/>
          <w:szCs w:val="22"/>
        </w:rPr>
        <w:t xml:space="preserve"> </w:t>
      </w:r>
      <w:r w:rsidR="00F732E1">
        <w:rPr>
          <w:rFonts w:asciiTheme="minorHAnsi" w:hAnsiTheme="minorHAnsi" w:cstheme="minorHAnsi"/>
          <w:szCs w:val="22"/>
        </w:rPr>
        <w:t xml:space="preserve">The data was collected from Kaggle.com and consisted of 12 attributes </w:t>
      </w:r>
      <w:r w:rsidR="0034710B">
        <w:rPr>
          <w:rFonts w:asciiTheme="minorHAnsi" w:hAnsiTheme="minorHAnsi" w:cstheme="minorHAnsi"/>
          <w:szCs w:val="22"/>
        </w:rPr>
        <w:t xml:space="preserve">describing traditional stroke risk factors (Palacios, 2021). After </w:t>
      </w:r>
      <w:r w:rsidR="00CB5D39">
        <w:rPr>
          <w:rFonts w:asciiTheme="minorHAnsi" w:hAnsiTheme="minorHAnsi" w:cstheme="minorHAnsi"/>
          <w:szCs w:val="22"/>
        </w:rPr>
        <w:t>reading</w:t>
      </w:r>
      <w:r w:rsidR="00D4589A">
        <w:rPr>
          <w:rFonts w:asciiTheme="minorHAnsi" w:hAnsiTheme="minorHAnsi" w:cstheme="minorHAnsi"/>
          <w:szCs w:val="22"/>
        </w:rPr>
        <w:t xml:space="preserve"> and cleaning the data in R,</w:t>
      </w:r>
      <w:r w:rsidR="00F70ABD">
        <w:rPr>
          <w:rFonts w:asciiTheme="minorHAnsi" w:hAnsiTheme="minorHAnsi" w:cstheme="minorHAnsi"/>
          <w:szCs w:val="22"/>
        </w:rPr>
        <w:t xml:space="preserve"> the cases of stroke were balanced using random duplicate oversampling </w:t>
      </w:r>
      <w:r w:rsidR="00F70ABD">
        <w:t xml:space="preserve">(R Core Team, 2021). </w:t>
      </w:r>
      <w:r w:rsidR="00816AD7">
        <w:t xml:space="preserve">Each feature in the data was </w:t>
      </w:r>
      <w:r w:rsidR="00731A6B">
        <w:t xml:space="preserve">found to be important through the Boruta algorithm. </w:t>
      </w:r>
      <w:r w:rsidR="00CA27F5">
        <w:rPr>
          <w:rFonts w:asciiTheme="minorHAnsi" w:hAnsiTheme="minorHAnsi" w:cstheme="minorHAnsi"/>
          <w:szCs w:val="22"/>
        </w:rPr>
        <w:t>15 models were constructed using a variety of methods and mainly evaluated using accuracy and sensitivity.</w:t>
      </w:r>
      <w:r w:rsidR="00B775E6">
        <w:rPr>
          <w:rFonts w:asciiTheme="minorHAnsi" w:hAnsiTheme="minorHAnsi" w:cstheme="minorHAnsi"/>
          <w:szCs w:val="22"/>
        </w:rPr>
        <w:t xml:space="preserve"> </w:t>
      </w:r>
      <w:r w:rsidR="002B2FDE">
        <w:rPr>
          <w:rFonts w:asciiTheme="minorHAnsi" w:hAnsiTheme="minorHAnsi" w:cstheme="minorHAnsi"/>
          <w:szCs w:val="22"/>
        </w:rPr>
        <w:t>Based on sensitivity, a cost-sensitive CART with balanced data performed the best with a 97.6% sensitivity</w:t>
      </w:r>
      <w:r w:rsidR="00843553">
        <w:rPr>
          <w:rFonts w:asciiTheme="minorHAnsi" w:hAnsiTheme="minorHAnsi" w:cstheme="minorHAnsi"/>
          <w:szCs w:val="22"/>
        </w:rPr>
        <w:t xml:space="preserve"> and </w:t>
      </w:r>
      <w:r w:rsidR="0009728B">
        <w:rPr>
          <w:rFonts w:asciiTheme="minorHAnsi" w:hAnsiTheme="minorHAnsi" w:cstheme="minorHAnsi"/>
          <w:szCs w:val="22"/>
        </w:rPr>
        <w:t>51.6%</w:t>
      </w:r>
      <w:r w:rsidR="002B2FDE">
        <w:rPr>
          <w:rFonts w:asciiTheme="minorHAnsi" w:hAnsiTheme="minorHAnsi" w:cstheme="minorHAnsi"/>
          <w:szCs w:val="22"/>
        </w:rPr>
        <w:t xml:space="preserve">. However, </w:t>
      </w:r>
      <w:r w:rsidR="00843553">
        <w:rPr>
          <w:rFonts w:asciiTheme="minorHAnsi" w:hAnsiTheme="minorHAnsi" w:cstheme="minorHAnsi"/>
          <w:szCs w:val="22"/>
        </w:rPr>
        <w:t xml:space="preserve">an artificial neural network created with balanced data performed </w:t>
      </w:r>
      <w:r w:rsidR="0009728B">
        <w:rPr>
          <w:rFonts w:asciiTheme="minorHAnsi" w:hAnsiTheme="minorHAnsi" w:cstheme="minorHAnsi"/>
          <w:szCs w:val="22"/>
        </w:rPr>
        <w:t xml:space="preserve">better overall, with a </w:t>
      </w:r>
      <w:r w:rsidR="00C27A0E">
        <w:rPr>
          <w:rFonts w:asciiTheme="minorHAnsi" w:hAnsiTheme="minorHAnsi" w:cstheme="minorHAnsi"/>
          <w:szCs w:val="22"/>
        </w:rPr>
        <w:t xml:space="preserve">74.4% accuracy and 90.2% sensitivity. </w:t>
      </w:r>
      <w:r w:rsidR="00F47CD8">
        <w:rPr>
          <w:rFonts w:asciiTheme="minorHAnsi" w:hAnsiTheme="minorHAnsi" w:cstheme="minorHAnsi"/>
          <w:szCs w:val="22"/>
        </w:rPr>
        <w:t xml:space="preserve">Healthcare providers </w:t>
      </w:r>
      <w:r w:rsidR="00F7323A">
        <w:rPr>
          <w:rFonts w:asciiTheme="minorHAnsi" w:hAnsiTheme="minorHAnsi" w:cstheme="minorHAnsi"/>
          <w:szCs w:val="22"/>
        </w:rPr>
        <w:t>should note that the recommended artificial neural network has a low precision at only 13</w:t>
      </w:r>
      <w:r w:rsidR="00920D10">
        <w:rPr>
          <w:rFonts w:asciiTheme="minorHAnsi" w:hAnsiTheme="minorHAnsi" w:cstheme="minorHAnsi"/>
          <w:szCs w:val="22"/>
        </w:rPr>
        <w:t xml:space="preserve">.0%. </w:t>
      </w:r>
      <w:commentRangeStart w:id="0"/>
      <w:ins w:id="1" w:author="Benjamin Judd Earnest" w:date="2022-04-16T14:50:00Z">
        <w:r w:rsidR="007E4C85">
          <w:rPr>
            <w:rFonts w:asciiTheme="minorHAnsi" w:hAnsiTheme="minorHAnsi" w:cstheme="minorHAnsi"/>
            <w:szCs w:val="22"/>
          </w:rPr>
          <w:t xml:space="preserve">These models do not predict when a patient may have a stroke, </w:t>
        </w:r>
        <w:r w:rsidR="002F4920">
          <w:rPr>
            <w:rFonts w:asciiTheme="minorHAnsi" w:hAnsiTheme="minorHAnsi" w:cstheme="minorHAnsi"/>
            <w:szCs w:val="22"/>
          </w:rPr>
          <w:t xml:space="preserve">they identify </w:t>
        </w:r>
      </w:ins>
      <w:ins w:id="2" w:author="Benjamin Judd Earnest" w:date="2022-04-16T14:51:00Z">
        <w:r w:rsidR="0016251C">
          <w:rPr>
            <w:rFonts w:asciiTheme="minorHAnsi" w:hAnsiTheme="minorHAnsi" w:cstheme="minorHAnsi"/>
            <w:szCs w:val="22"/>
          </w:rPr>
          <w:t xml:space="preserve">patients that are at a much higher risk of having a stroke.  </w:t>
        </w:r>
      </w:ins>
      <w:r w:rsidR="00920D10">
        <w:rPr>
          <w:rFonts w:asciiTheme="minorHAnsi" w:hAnsiTheme="minorHAnsi" w:cstheme="minorHAnsi"/>
          <w:szCs w:val="22"/>
        </w:rPr>
        <w:t xml:space="preserve">Therefore, </w:t>
      </w:r>
      <w:r w:rsidR="002C3F16">
        <w:rPr>
          <w:rFonts w:asciiTheme="minorHAnsi" w:hAnsiTheme="minorHAnsi" w:cstheme="minorHAnsi"/>
          <w:szCs w:val="22"/>
        </w:rPr>
        <w:t xml:space="preserve">this model should be utilized as a screener </w:t>
      </w:r>
      <w:r w:rsidR="0002647F">
        <w:rPr>
          <w:rFonts w:asciiTheme="minorHAnsi" w:hAnsiTheme="minorHAnsi" w:cstheme="minorHAnsi"/>
          <w:szCs w:val="22"/>
        </w:rPr>
        <w:t xml:space="preserve">to find patients for further stroke testing, rather than a recommendation for </w:t>
      </w:r>
      <w:r w:rsidR="007100E1">
        <w:rPr>
          <w:rFonts w:asciiTheme="minorHAnsi" w:hAnsiTheme="minorHAnsi" w:cstheme="minorHAnsi"/>
          <w:szCs w:val="22"/>
        </w:rPr>
        <w:t>prescribing medication</w:t>
      </w:r>
      <w:ins w:id="3" w:author="Benjamin Judd Earnest" w:date="2022-04-16T14:51:00Z">
        <w:r w:rsidR="0016251C">
          <w:rPr>
            <w:rFonts w:asciiTheme="minorHAnsi" w:hAnsiTheme="minorHAnsi" w:cstheme="minorHAnsi"/>
            <w:szCs w:val="22"/>
          </w:rPr>
          <w:t xml:space="preserve"> or immediate, invasive stroke treatment measures</w:t>
        </w:r>
      </w:ins>
      <w:r w:rsidR="007100E1">
        <w:rPr>
          <w:rFonts w:asciiTheme="minorHAnsi" w:hAnsiTheme="minorHAnsi" w:cstheme="minorHAnsi"/>
          <w:szCs w:val="22"/>
        </w:rPr>
        <w:t xml:space="preserve">. </w:t>
      </w:r>
      <w:commentRangeEnd w:id="0"/>
      <w:r w:rsidR="00540407">
        <w:rPr>
          <w:rStyle w:val="CommentReference"/>
        </w:rPr>
        <w:commentReference w:id="0"/>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3E56DD9B" w14:textId="77777777" w:rsidR="002772BE" w:rsidRDefault="002772BE" w:rsidP="002772BE">
      <w:pPr>
        <w:tabs>
          <w:tab w:val="clear" w:pos="3068"/>
        </w:tabs>
        <w:ind w:firstLine="0"/>
        <w:rPr>
          <w:rFonts w:asciiTheme="minorHAnsi" w:hAnsiTheme="minorHAnsi" w:cstheme="minorHAnsi"/>
          <w:szCs w:val="22"/>
        </w:rPr>
      </w:pPr>
    </w:p>
    <w:p w14:paraId="453252A1" w14:textId="77777777" w:rsidR="002772BE" w:rsidRDefault="002772BE" w:rsidP="002772BE">
      <w:pPr>
        <w:tabs>
          <w:tab w:val="clear" w:pos="3068"/>
        </w:tabs>
        <w:ind w:firstLine="0"/>
        <w:rPr>
          <w:rFonts w:asciiTheme="minorHAnsi" w:hAnsiTheme="minorHAnsi" w:cstheme="minorHAnsi"/>
          <w:szCs w:val="22"/>
        </w:rPr>
      </w:pPr>
    </w:p>
    <w:p w14:paraId="1BD65187" w14:textId="77777777" w:rsidR="002772BE" w:rsidRDefault="002772BE" w:rsidP="002772BE">
      <w:pPr>
        <w:tabs>
          <w:tab w:val="clear" w:pos="3068"/>
        </w:tabs>
        <w:ind w:firstLine="0"/>
        <w:rPr>
          <w:rFonts w:asciiTheme="minorHAnsi" w:hAnsiTheme="minorHAnsi" w:cstheme="minorHAnsi"/>
          <w:szCs w:val="22"/>
        </w:rPr>
      </w:pPr>
    </w:p>
    <w:p w14:paraId="6196FFC8" w14:textId="77777777" w:rsidR="002772BE" w:rsidRDefault="002772BE" w:rsidP="002772BE">
      <w:pPr>
        <w:tabs>
          <w:tab w:val="clear" w:pos="3068"/>
        </w:tabs>
        <w:ind w:firstLine="0"/>
        <w:rPr>
          <w:rFonts w:asciiTheme="minorHAnsi" w:hAnsiTheme="minorHAnsi" w:cstheme="minorHAnsi"/>
          <w:szCs w:val="22"/>
        </w:rPr>
      </w:pPr>
    </w:p>
    <w:p w14:paraId="34264735" w14:textId="77777777" w:rsidR="002772BE" w:rsidRDefault="002772BE" w:rsidP="002772BE">
      <w:pPr>
        <w:tabs>
          <w:tab w:val="clear" w:pos="3068"/>
        </w:tabs>
        <w:ind w:firstLine="0"/>
        <w:rPr>
          <w:rFonts w:asciiTheme="minorHAnsi" w:hAnsiTheme="minorHAnsi" w:cstheme="minorHAnsi"/>
          <w:szCs w:val="22"/>
        </w:rPr>
      </w:pPr>
    </w:p>
    <w:p w14:paraId="35F69FDB" w14:textId="77777777" w:rsidR="002772BE" w:rsidRDefault="002772BE" w:rsidP="002772BE">
      <w:pPr>
        <w:tabs>
          <w:tab w:val="clear" w:pos="3068"/>
        </w:tabs>
        <w:ind w:firstLine="0"/>
        <w:rPr>
          <w:rFonts w:asciiTheme="minorHAnsi" w:hAnsiTheme="minorHAnsi" w:cstheme="minorHAnsi"/>
          <w:szCs w:val="22"/>
        </w:rPr>
      </w:pPr>
    </w:p>
    <w:p w14:paraId="54859773" w14:textId="77777777" w:rsidR="002772BE" w:rsidRDefault="002772BE" w:rsidP="002772BE">
      <w:pPr>
        <w:tabs>
          <w:tab w:val="clear" w:pos="3068"/>
        </w:tabs>
        <w:ind w:firstLine="0"/>
        <w:rPr>
          <w:rFonts w:asciiTheme="minorHAnsi" w:hAnsiTheme="minorHAnsi" w:cstheme="minorHAnsi"/>
          <w:szCs w:val="22"/>
        </w:rPr>
      </w:pPr>
    </w:p>
    <w:p w14:paraId="15DBC90D" w14:textId="77777777" w:rsidR="002772BE" w:rsidRDefault="002772BE" w:rsidP="002772BE">
      <w:pPr>
        <w:tabs>
          <w:tab w:val="clear" w:pos="3068"/>
        </w:tabs>
        <w:ind w:firstLine="0"/>
        <w:rPr>
          <w:rFonts w:asciiTheme="minorHAnsi" w:hAnsiTheme="minorHAnsi" w:cstheme="minorHAnsi"/>
          <w:szCs w:val="22"/>
        </w:rPr>
      </w:pPr>
    </w:p>
    <w:p w14:paraId="02567A4E" w14:textId="77777777" w:rsidR="002772BE" w:rsidRDefault="002772BE" w:rsidP="002772BE">
      <w:pPr>
        <w:tabs>
          <w:tab w:val="clear" w:pos="3068"/>
        </w:tabs>
        <w:ind w:firstLine="0"/>
        <w:rPr>
          <w:rFonts w:asciiTheme="minorHAnsi" w:hAnsiTheme="minorHAnsi" w:cstheme="minorHAnsi"/>
          <w:szCs w:val="22"/>
        </w:rPr>
      </w:pPr>
    </w:p>
    <w:p w14:paraId="43A695C6" w14:textId="77777777" w:rsidR="002772BE" w:rsidRDefault="002772BE" w:rsidP="002772BE">
      <w:pPr>
        <w:tabs>
          <w:tab w:val="clear" w:pos="3068"/>
        </w:tabs>
        <w:ind w:firstLine="0"/>
        <w:rPr>
          <w:rFonts w:asciiTheme="minorHAnsi" w:hAnsiTheme="minorHAnsi" w:cstheme="minorHAnsi"/>
          <w:szCs w:val="22"/>
        </w:rPr>
      </w:pPr>
    </w:p>
    <w:p w14:paraId="0EF2BC0F" w14:textId="77777777" w:rsidR="002772BE" w:rsidRDefault="002772BE" w:rsidP="002772BE">
      <w:pPr>
        <w:tabs>
          <w:tab w:val="clear" w:pos="3068"/>
        </w:tabs>
        <w:ind w:firstLine="0"/>
        <w:rPr>
          <w:rFonts w:asciiTheme="minorHAnsi" w:hAnsiTheme="minorHAnsi" w:cstheme="minorHAnsi"/>
          <w:szCs w:val="22"/>
        </w:rPr>
      </w:pPr>
    </w:p>
    <w:p w14:paraId="5EFFA3D8" w14:textId="77777777" w:rsidR="002772BE" w:rsidRDefault="002772BE" w:rsidP="002772BE">
      <w:pPr>
        <w:tabs>
          <w:tab w:val="clear" w:pos="3068"/>
        </w:tabs>
        <w:ind w:firstLine="0"/>
        <w:rPr>
          <w:rFonts w:asciiTheme="minorHAnsi" w:hAnsiTheme="minorHAnsi" w:cstheme="minorHAnsi"/>
          <w:szCs w:val="22"/>
        </w:rPr>
      </w:pPr>
    </w:p>
    <w:p w14:paraId="208D93BE" w14:textId="77777777" w:rsidR="002772BE" w:rsidRDefault="002772BE" w:rsidP="002772BE">
      <w:pPr>
        <w:tabs>
          <w:tab w:val="clear" w:pos="3068"/>
        </w:tabs>
        <w:ind w:firstLine="0"/>
        <w:rPr>
          <w:rFonts w:asciiTheme="minorHAnsi" w:hAnsiTheme="minorHAnsi" w:cstheme="minorHAnsi"/>
          <w:szCs w:val="22"/>
        </w:rPr>
      </w:pPr>
    </w:p>
    <w:p w14:paraId="5B099C1B" w14:textId="77777777" w:rsidR="002772BE" w:rsidRDefault="002772BE" w:rsidP="002772BE">
      <w:pPr>
        <w:tabs>
          <w:tab w:val="clear" w:pos="3068"/>
        </w:tabs>
        <w:ind w:firstLine="0"/>
        <w:rPr>
          <w:rFonts w:asciiTheme="minorHAnsi" w:hAnsiTheme="minorHAnsi" w:cstheme="minorHAnsi"/>
          <w:szCs w:val="22"/>
        </w:rPr>
      </w:pPr>
    </w:p>
    <w:p w14:paraId="6A40507D"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t>Predicting Stroke Risk</w:t>
      </w:r>
      <w:r w:rsidR="00A42F93">
        <w:t xml:space="preserve"> </w:t>
      </w:r>
      <w:r w:rsidR="00882EB1">
        <w:t>Factors</w:t>
      </w:r>
    </w:p>
    <w:p w14:paraId="72357BAC" w14:textId="58B171F1"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t>
      </w:r>
      <w:proofErr w:type="spellStart"/>
      <w:r w:rsidRPr="00216DC3">
        <w:rPr>
          <w:b w:val="0"/>
          <w:bCs/>
        </w:rPr>
        <w:t>Werring</w:t>
      </w:r>
      <w:proofErr w:type="spellEnd"/>
      <w:r w:rsidRPr="00216DC3">
        <w:rPr>
          <w:b w:val="0"/>
          <w:bCs/>
        </w:rPr>
        <w:t xml:space="preserve">, 2020, p. 1). In the United States, somebody dies of a stroke every 3.5 minutes resulting in $53 billion in costs </w:t>
      </w:r>
      <w:r w:rsidR="00250D57">
        <w:rPr>
          <w:b w:val="0"/>
          <w:bCs/>
        </w:rPr>
        <w:t xml:space="preserve">annually </w:t>
      </w:r>
      <w:r w:rsidRPr="00216DC3">
        <w:rPr>
          <w:b w:val="0"/>
          <w:bCs/>
        </w:rPr>
        <w:t xml:space="preserve">(Centers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w:t>
      </w:r>
      <w:proofErr w:type="spellStart"/>
      <w:r w:rsidRPr="00216DC3">
        <w:rPr>
          <w:b w:val="0"/>
          <w:bCs/>
        </w:rPr>
        <w:t>Emon</w:t>
      </w:r>
      <w:proofErr w:type="spellEnd"/>
      <w:r w:rsidRPr="00216DC3">
        <w:rPr>
          <w:b w:val="0"/>
          <w:bCs/>
        </w:rPr>
        <w:t xml:space="preserve"> et al., 2020). This project considers existing data based on patient risk factors, identifies the key predictor variables, and evaluates model efficacy. The </w:t>
      </w:r>
      <w:r w:rsidRPr="00216DC3">
        <w:rPr>
          <w:b w:val="0"/>
          <w:bCs/>
        </w:rPr>
        <w:lastRenderedPageBreak/>
        <w:t xml:space="preserve">goal is to identify which modeling algorithm, provides the most accurate and sensitive predictions of strokes in patients when </w:t>
      </w:r>
      <w:del w:id="4" w:author="Benjamin Judd Earnest" w:date="2022-04-16T14:52:00Z">
        <w:r w:rsidRPr="00216DC3" w:rsidDel="00BE06A3">
          <w:rPr>
            <w:b w:val="0"/>
            <w:bCs/>
          </w:rPr>
          <w:delText xml:space="preserve">a </w:delText>
        </w:r>
      </w:del>
      <w:r w:rsidRPr="00216DC3">
        <w:rPr>
          <w:b w:val="0"/>
          <w:bCs/>
        </w:rPr>
        <w:t>test</w:t>
      </w:r>
      <w:ins w:id="5" w:author="Benjamin Judd Earnest" w:date="2022-04-16T14:52:00Z">
        <w:r w:rsidR="00BE06A3">
          <w:rPr>
            <w:b w:val="0"/>
            <w:bCs/>
          </w:rPr>
          <w:t>ing</w:t>
        </w:r>
      </w:ins>
      <w:del w:id="6" w:author="Benjamin Judd Earnest" w:date="2022-04-16T14:52:00Z">
        <w:r w:rsidRPr="00216DC3" w:rsidDel="00BE06A3">
          <w:rPr>
            <w:b w:val="0"/>
            <w:bCs/>
          </w:rPr>
          <w:delText>ed</w:delText>
        </w:r>
      </w:del>
      <w:r w:rsidRPr="00216DC3">
        <w:rPr>
          <w:b w:val="0"/>
          <w:bCs/>
        </w:rPr>
        <w:t xml:space="preserve"> with novel data.</w:t>
      </w:r>
    </w:p>
    <w:p w14:paraId="71D51E3E" w14:textId="5F08DDE5" w:rsidR="00874378" w:rsidRDefault="00C00047" w:rsidP="00AB75E8">
      <w:pPr>
        <w:pStyle w:val="Heading1"/>
      </w:pPr>
      <w:r>
        <w:t>Methodology</w:t>
      </w:r>
    </w:p>
    <w:p w14:paraId="6F777894" w14:textId="77777777"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Our goal is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022C7D24"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 of each categorical attribute overlaid with the target stroke attribute. When normalized</w:t>
      </w:r>
      <w:ins w:id="7" w:author="Benjamin Judd Earnest" w:date="2022-04-16T14:54:00Z">
        <w:r w:rsidR="00233EC0">
          <w:rPr>
            <w:rFonts w:ascii="Calibri" w:hAnsi="Calibri" w:cs="Arial"/>
            <w:b w:val="0"/>
            <w:szCs w:val="21"/>
          </w:rPr>
          <w:t>,</w:t>
        </w:r>
      </w:ins>
      <w:r w:rsidRPr="00661B78">
        <w:rPr>
          <w:rFonts w:ascii="Calibri" w:hAnsi="Calibri" w:cs="Arial"/>
          <w:b w:val="0"/>
          <w:szCs w:val="21"/>
        </w:rPr>
        <w:t xml:space="preserve"> the presence of heart disease or hypertension exhibited the largest relationship with having a stroke (</w:t>
      </w:r>
      <w:r w:rsidRPr="00D310B5">
        <w:rPr>
          <w:rFonts w:ascii="Calibri" w:hAnsi="Calibri" w:cs="Arial"/>
          <w:b w:val="0"/>
          <w:szCs w:val="21"/>
          <w:highlight w:val="yellow"/>
        </w:rPr>
        <w:t>Figure if we have room</w:t>
      </w:r>
      <w:r w:rsidRPr="00661B78">
        <w:rPr>
          <w:rFonts w:ascii="Calibri" w:hAnsi="Calibri" w:cs="Arial"/>
          <w:b w:val="0"/>
          <w:szCs w:val="21"/>
        </w:rPr>
        <w:t>). For numeric attributes a regular and normalized histogram was coded. After normalizing, age had a clear, direct relationship with a stroke occurring in patients (</w:t>
      </w:r>
      <w:r w:rsidRPr="00762DA3">
        <w:rPr>
          <w:rFonts w:ascii="Calibri" w:hAnsi="Calibri" w:cs="Arial"/>
          <w:b w:val="0"/>
          <w:szCs w:val="21"/>
          <w:highlight w:val="yellow"/>
        </w:rPr>
        <w:t>Figure if we have room</w:t>
      </w:r>
      <w:r w:rsidRPr="00661B78">
        <w:rPr>
          <w:rFonts w:ascii="Calibri" w:hAnsi="Calibri" w:cs="Arial"/>
          <w:b w:val="0"/>
          <w:szCs w:val="21"/>
        </w:rPr>
        <w:t>).</w:t>
      </w:r>
    </w:p>
    <w:p w14:paraId="2B1984D4" w14:textId="77777777" w:rsidR="00661B78" w:rsidRPr="00661B78" w:rsidRDefault="00661B78" w:rsidP="00661B78">
      <w:pPr>
        <w:pStyle w:val="Heading1"/>
        <w:rPr>
          <w:rFonts w:ascii="Calibri" w:hAnsi="Calibri" w:cs="Arial"/>
          <w:b w:val="0"/>
          <w:szCs w:val="21"/>
        </w:rPr>
      </w:pPr>
    </w:p>
    <w:p w14:paraId="2C27BDDB" w14:textId="5F0DEE92"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 using random duplicate oversampling, making each class of stroke equal. We selected important explanatory attributes by using the Boruta algorithm on the balanced data. Each variable had a much higher importance than the shadow data, so every attribute was considered in modelling (</w:t>
      </w:r>
      <w:r w:rsidR="00AD7961" w:rsidRPr="008A1F94">
        <w:rPr>
          <w:rFonts w:ascii="Calibri" w:hAnsi="Calibri" w:cs="Arial"/>
          <w:b w:val="0"/>
          <w:szCs w:val="21"/>
          <w:highlight w:val="yellow"/>
        </w:rPr>
        <w:t>Figure 2.X</w:t>
      </w:r>
      <w:r w:rsidR="00AD7961" w:rsidRPr="00AD7961">
        <w:rPr>
          <w:rFonts w:ascii="Calibri" w:hAnsi="Calibri" w:cs="Arial"/>
          <w:b w:val="0"/>
          <w:szCs w:val="21"/>
        </w:rPr>
        <w:t>).</w:t>
      </w:r>
    </w:p>
    <w:p w14:paraId="0B7016FA" w14:textId="14793586" w:rsidR="004C2AF8" w:rsidRDefault="004C2AF8" w:rsidP="004C2AF8">
      <w:pPr>
        <w:ind w:firstLine="0"/>
      </w:pPr>
    </w:p>
    <w:p w14:paraId="7116313F" w14:textId="2AB3307F" w:rsidR="004C2AF8" w:rsidRDefault="004C2AF8" w:rsidP="004C2AF8">
      <w:pPr>
        <w:ind w:firstLine="0"/>
        <w:rPr>
          <w:b/>
          <w:bCs/>
        </w:rPr>
      </w:pPr>
      <w:r>
        <w:rPr>
          <w:b/>
          <w:bCs/>
        </w:rPr>
        <w:t>Figure 2.X.</w:t>
      </w:r>
    </w:p>
    <w:p w14:paraId="502B8E10" w14:textId="3AACACDB" w:rsidR="004C2AF8" w:rsidRPr="004C2AF8" w:rsidRDefault="004C2AF8" w:rsidP="004C2AF8">
      <w:pPr>
        <w:ind w:firstLine="0"/>
        <w:rPr>
          <w:i/>
          <w:iCs/>
        </w:rPr>
      </w:pPr>
      <w:r>
        <w:rPr>
          <w:i/>
          <w:iCs/>
        </w:rPr>
        <w:t xml:space="preserve">Output of Boruta on balanced data. Explanatory attributes are in </w:t>
      </w:r>
      <w:proofErr w:type="gramStart"/>
      <w:r>
        <w:rPr>
          <w:i/>
          <w:iCs/>
        </w:rPr>
        <w:t>green</w:t>
      </w:r>
      <w:proofErr w:type="gramEnd"/>
      <w:r>
        <w:rPr>
          <w:i/>
          <w:iCs/>
        </w:rPr>
        <w:t xml:space="preserve"> and the shadow data are in blue.</w:t>
      </w:r>
    </w:p>
    <w:p w14:paraId="6374C045" w14:textId="6471D209" w:rsidR="00FF1D6A" w:rsidRDefault="00071B81" w:rsidP="00FF1D6A">
      <w:r w:rsidRPr="00071B81">
        <w:rPr>
          <w:noProof/>
        </w:rPr>
        <w:lastRenderedPageBreak/>
        <w:drawing>
          <wp:inline distT="0" distB="0" distL="0" distR="0" wp14:anchorId="7D938F50" wp14:editId="20EDED6B">
            <wp:extent cx="5334462" cy="3292125"/>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2"/>
                    <a:stretch>
                      <a:fillRect/>
                    </a:stretch>
                  </pic:blipFill>
                  <pic:spPr>
                    <a:xfrm>
                      <a:off x="0" y="0"/>
                      <a:ext cx="5334462" cy="3292125"/>
                    </a:xfrm>
                    <a:prstGeom prst="rect">
                      <a:avLst/>
                    </a:prstGeom>
                  </pic:spPr>
                </pic:pic>
              </a:graphicData>
            </a:graphic>
          </wp:inline>
        </w:drawing>
      </w:r>
    </w:p>
    <w:p w14:paraId="4FE7F8F8" w14:textId="77777777" w:rsidR="00071B81" w:rsidRPr="00FF1D6A" w:rsidRDefault="00071B81" w:rsidP="00FF1D6A"/>
    <w:p w14:paraId="7C140705" w14:textId="2990867F"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53305DDE" w14:textId="624DC3D6" w:rsidR="009F2D4B" w:rsidRDefault="009F2D4B" w:rsidP="0084090C">
      <w:pPr>
        <w:pStyle w:val="Heading1"/>
        <w:ind w:firstLine="720"/>
        <w:jc w:val="left"/>
        <w:rPr>
          <w:b w:val="0"/>
          <w:bCs/>
        </w:rPr>
      </w:pPr>
      <w:r w:rsidRPr="0084090C">
        <w:rPr>
          <w:b w:val="0"/>
          <w:bCs/>
        </w:rPr>
        <w:t xml:space="preserve">The C5.0 model </w:t>
      </w:r>
      <w:r w:rsidR="0059033A">
        <w:rPr>
          <w:b w:val="0"/>
          <w:bCs/>
        </w:rPr>
        <w:t>utilized all 11</w:t>
      </w:r>
      <w:r w:rsidRPr="0084090C">
        <w:rPr>
          <w:b w:val="0"/>
          <w:bCs/>
        </w:rPr>
        <w:t xml:space="preserve"> variables</w:t>
      </w:r>
      <w:r w:rsidR="000219C2">
        <w:rPr>
          <w:b w:val="0"/>
          <w:bCs/>
        </w:rPr>
        <w:t>, which generated multiple</w:t>
      </w:r>
      <w:r w:rsidRPr="0084090C">
        <w:rPr>
          <w:b w:val="0"/>
          <w:bCs/>
        </w:rPr>
        <w:t xml:space="preserve"> decision nodes</w:t>
      </w:r>
      <w:r w:rsidR="00856B8F" w:rsidRPr="0084090C">
        <w:rPr>
          <w:b w:val="0"/>
          <w:bCs/>
        </w:rPr>
        <w:t xml:space="preserve">. </w:t>
      </w:r>
      <w:r w:rsidR="00187495">
        <w:rPr>
          <w:b w:val="0"/>
          <w:bCs/>
        </w:rPr>
        <w:t>Figure</w:t>
      </w:r>
      <w:r w:rsidR="00A93909">
        <w:rPr>
          <w:b w:val="0"/>
          <w:bCs/>
        </w:rPr>
        <w:t xml:space="preserve"> </w:t>
      </w:r>
      <w:r w:rsidR="00A93909" w:rsidRPr="001F5A40">
        <w:rPr>
          <w:b w:val="0"/>
          <w:bCs/>
          <w:highlight w:val="yellow"/>
        </w:rPr>
        <w:t>TBD</w:t>
      </w:r>
      <w:r w:rsidR="00187495">
        <w:rPr>
          <w:b w:val="0"/>
          <w:bCs/>
        </w:rPr>
        <w:t xml:space="preserve"> </w:t>
      </w:r>
      <w:r w:rsidR="00EF3598" w:rsidRPr="0084090C">
        <w:rPr>
          <w:b w:val="0"/>
          <w:bCs/>
        </w:rPr>
        <w:t>below</w:t>
      </w:r>
      <w:r w:rsidR="00B75EEC" w:rsidRPr="0084090C">
        <w:rPr>
          <w:b w:val="0"/>
          <w:bCs/>
        </w:rPr>
        <w:t xml:space="preserve"> </w:t>
      </w:r>
      <w:r w:rsidR="00F22EA3">
        <w:rPr>
          <w:b w:val="0"/>
          <w:bCs/>
        </w:rPr>
        <w:t xml:space="preserve">features the C5.0 decision tree output from the </w:t>
      </w:r>
      <w:r w:rsidR="005F4ABC">
        <w:rPr>
          <w:b w:val="0"/>
          <w:bCs/>
        </w:rPr>
        <w:t xml:space="preserve">Stroke data set. Based on the model, the </w:t>
      </w:r>
      <w:r w:rsidR="009968BF">
        <w:rPr>
          <w:b w:val="0"/>
          <w:bCs/>
        </w:rPr>
        <w:t xml:space="preserve">“age” variable </w:t>
      </w:r>
      <w:proofErr w:type="gramStart"/>
      <w:r w:rsidR="009968BF">
        <w:rPr>
          <w:b w:val="0"/>
          <w:bCs/>
        </w:rPr>
        <w:t>serve</w:t>
      </w:r>
      <w:proofErr w:type="gramEnd"/>
      <w:r w:rsidR="009968BF">
        <w:rPr>
          <w:b w:val="0"/>
          <w:bCs/>
        </w:rPr>
        <w:t xml:space="preserve"> as the </w:t>
      </w:r>
      <w:r w:rsidR="005F4ABC">
        <w:rPr>
          <w:b w:val="0"/>
          <w:bCs/>
        </w:rPr>
        <w:t>root node</w:t>
      </w:r>
      <w:r w:rsidR="000C0281">
        <w:rPr>
          <w:b w:val="0"/>
          <w:bCs/>
        </w:rPr>
        <w:t>, which</w:t>
      </w:r>
      <w:r w:rsidR="005F4ABC">
        <w:rPr>
          <w:b w:val="0"/>
          <w:bCs/>
        </w:rPr>
        <w:t xml:space="preserve"> split</w:t>
      </w:r>
      <w:r w:rsidR="000C0281">
        <w:rPr>
          <w:b w:val="0"/>
          <w:bCs/>
        </w:rPr>
        <w:t>s and</w:t>
      </w:r>
      <w:r w:rsidR="005F4ABC">
        <w:rPr>
          <w:b w:val="0"/>
          <w:bCs/>
        </w:rPr>
        <w:t xml:space="preserve"> </w:t>
      </w:r>
      <w:r w:rsidR="00212E22">
        <w:rPr>
          <w:b w:val="0"/>
          <w:bCs/>
        </w:rPr>
        <w:t xml:space="preserve">determines if a patient is </w:t>
      </w:r>
      <w:r w:rsidR="001634E2">
        <w:rPr>
          <w:b w:val="0"/>
          <w:bCs/>
        </w:rPr>
        <w:t xml:space="preserve">above </w:t>
      </w:r>
      <w:r w:rsidR="00D00E5B">
        <w:rPr>
          <w:b w:val="0"/>
          <w:bCs/>
        </w:rPr>
        <w:t xml:space="preserve">or not above </w:t>
      </w:r>
      <w:r w:rsidR="001634E2">
        <w:rPr>
          <w:b w:val="0"/>
          <w:bCs/>
        </w:rPr>
        <w:t xml:space="preserve">the age of </w:t>
      </w:r>
      <w:r w:rsidR="00524CA1">
        <w:rPr>
          <w:b w:val="0"/>
          <w:bCs/>
        </w:rPr>
        <w:t xml:space="preserve">a certain value. In this case, the first </w:t>
      </w:r>
      <w:r w:rsidR="003E716B">
        <w:rPr>
          <w:b w:val="0"/>
          <w:bCs/>
        </w:rPr>
        <w:t xml:space="preserve">age split occurs at </w:t>
      </w:r>
      <w:r w:rsidR="001634E2">
        <w:rPr>
          <w:b w:val="0"/>
          <w:bCs/>
        </w:rPr>
        <w:t xml:space="preserve">44. </w:t>
      </w:r>
      <w:r w:rsidR="00BF22BA">
        <w:rPr>
          <w:b w:val="0"/>
          <w:bCs/>
        </w:rPr>
        <w:t>The decision tree indicates that if a patient is</w:t>
      </w:r>
      <w:r w:rsidR="00F6512F">
        <w:rPr>
          <w:b w:val="0"/>
          <w:bCs/>
        </w:rPr>
        <w:t xml:space="preserve"> less than or equal to the age of 44, </w:t>
      </w:r>
      <w:r w:rsidR="00833E77">
        <w:rPr>
          <w:b w:val="0"/>
          <w:bCs/>
        </w:rPr>
        <w:t xml:space="preserve">it proceeds to </w:t>
      </w:r>
      <w:r w:rsidR="00A92F18">
        <w:rPr>
          <w:b w:val="0"/>
          <w:bCs/>
        </w:rPr>
        <w:t>the work type of the</w:t>
      </w:r>
      <w:ins w:id="8" w:author="Benjamin Judd Earnest" w:date="2022-04-16T14:56:00Z">
        <w:r w:rsidR="00214CC2">
          <w:rPr>
            <w:b w:val="0"/>
            <w:bCs/>
          </w:rPr>
          <w:t xml:space="preserve"> patient</w:t>
        </w:r>
      </w:ins>
      <w:r w:rsidR="00D00E5B">
        <w:rPr>
          <w:b w:val="0"/>
          <w:bCs/>
        </w:rPr>
        <w:t xml:space="preserve">. If </w:t>
      </w:r>
      <w:r w:rsidR="00A92F18">
        <w:rPr>
          <w:b w:val="0"/>
          <w:bCs/>
        </w:rPr>
        <w:t>a patient is greater than the age of 44</w:t>
      </w:r>
      <w:r w:rsidR="00D00E5B">
        <w:rPr>
          <w:b w:val="0"/>
          <w:bCs/>
        </w:rPr>
        <w:t>,</w:t>
      </w:r>
      <w:r w:rsidR="00A92F18">
        <w:rPr>
          <w:b w:val="0"/>
          <w:bCs/>
        </w:rPr>
        <w:t xml:space="preserve"> the decision tree proceeds to a</w:t>
      </w:r>
      <w:r w:rsidR="00F149B0">
        <w:rPr>
          <w:b w:val="0"/>
          <w:bCs/>
        </w:rPr>
        <w:t xml:space="preserve">nother age value of 66, which determines the patients’ </w:t>
      </w:r>
      <w:r w:rsidR="00D16270">
        <w:rPr>
          <w:b w:val="0"/>
          <w:bCs/>
        </w:rPr>
        <w:t>BMI and average glucose level</w:t>
      </w:r>
      <w:r w:rsidR="00D00E5B">
        <w:rPr>
          <w:b w:val="0"/>
          <w:bCs/>
        </w:rPr>
        <w:t xml:space="preserve">. </w:t>
      </w:r>
      <w:commentRangeStart w:id="9"/>
      <w:r w:rsidR="00B75EEC" w:rsidRPr="0084090C">
        <w:rPr>
          <w:b w:val="0"/>
          <w:bCs/>
        </w:rPr>
        <w:t xml:space="preserve">shows </w:t>
      </w:r>
      <w:r w:rsidR="00F302DC" w:rsidRPr="0084090C">
        <w:rPr>
          <w:b w:val="0"/>
          <w:bCs/>
        </w:rPr>
        <w:t>that the variable “age” serves as the</w:t>
      </w:r>
      <w:r w:rsidR="00811C79" w:rsidRPr="0084090C">
        <w:rPr>
          <w:b w:val="0"/>
          <w:bCs/>
        </w:rPr>
        <w:t xml:space="preserve"> root</w:t>
      </w:r>
      <w:r w:rsidR="00F302DC" w:rsidRPr="0084090C">
        <w:rPr>
          <w:b w:val="0"/>
          <w:bCs/>
        </w:rPr>
        <w:t xml:space="preserve"> variable</w:t>
      </w:r>
      <w:r w:rsidR="00811C79" w:rsidRPr="0084090C">
        <w:rPr>
          <w:b w:val="0"/>
          <w:bCs/>
        </w:rPr>
        <w:t>, which is s</w:t>
      </w:r>
      <w:r w:rsidR="00F302DC" w:rsidRPr="0084090C">
        <w:rPr>
          <w:b w:val="0"/>
          <w:bCs/>
        </w:rPr>
        <w:t>plit</w:t>
      </w:r>
      <w:r w:rsidR="001539DF" w:rsidRPr="0084090C">
        <w:rPr>
          <w:b w:val="0"/>
          <w:bCs/>
        </w:rPr>
        <w:t xml:space="preserve"> and determines the types of condition or employment people of certain age</w:t>
      </w:r>
      <w:r w:rsidR="00873C94" w:rsidRPr="0084090C">
        <w:rPr>
          <w:b w:val="0"/>
          <w:bCs/>
        </w:rPr>
        <w:t xml:space="preserve"> ranges have and</w:t>
      </w:r>
      <w:commentRangeEnd w:id="9"/>
      <w:r w:rsidR="00094ECF">
        <w:rPr>
          <w:rStyle w:val="CommentReference"/>
          <w:rFonts w:ascii="Calibri" w:hAnsi="Calibri" w:cs="Arial"/>
          <w:b w:val="0"/>
        </w:rPr>
        <w:commentReference w:id="9"/>
      </w:r>
      <w:r w:rsidR="00873C94" w:rsidRPr="0084090C">
        <w:rPr>
          <w:b w:val="0"/>
          <w:bCs/>
        </w:rPr>
        <w:t xml:space="preserve"> whether it leads to having or not having a stroke</w:t>
      </w:r>
      <w:r w:rsidR="00EF3598" w:rsidRPr="0084090C">
        <w:rPr>
          <w:b w:val="0"/>
          <w:bCs/>
        </w:rPr>
        <w:t>.</w:t>
      </w:r>
      <w:r w:rsidR="00D478C6" w:rsidRPr="0084090C">
        <w:rPr>
          <w:b w:val="0"/>
          <w:bCs/>
        </w:rPr>
        <w:t xml:space="preserve"> </w:t>
      </w:r>
      <w:r w:rsidR="001D0B58">
        <w:rPr>
          <w:b w:val="0"/>
          <w:bCs/>
        </w:rPr>
        <w:t xml:space="preserve">66 nodes in total. </w:t>
      </w:r>
      <w:r w:rsidR="00110E86" w:rsidRPr="0084090C">
        <w:rPr>
          <w:b w:val="0"/>
          <w:bCs/>
        </w:rPr>
        <w:t xml:space="preserve">Since the variables are packed </w:t>
      </w:r>
      <w:r w:rsidR="00110E86" w:rsidRPr="0084090C">
        <w:rPr>
          <w:b w:val="0"/>
          <w:bCs/>
        </w:rPr>
        <w:lastRenderedPageBreak/>
        <w:t xml:space="preserve">tightly, a data frame was created that included the predictor variables of the records to classify. </w:t>
      </w:r>
      <w:r w:rsidR="00036F32">
        <w:rPr>
          <w:b w:val="0"/>
          <w:bCs/>
        </w:rPr>
        <w:t xml:space="preserve">The C5.0 model was shown to generate a </w:t>
      </w:r>
      <w:r w:rsidR="00D478C6" w:rsidRPr="0084090C">
        <w:rPr>
          <w:b w:val="0"/>
          <w:bCs/>
        </w:rPr>
        <w:t>78% accuracy with a sensitivity rate of approximately 54%</w:t>
      </w:r>
      <w:r w:rsidR="00632897" w:rsidRPr="0084090C">
        <w:rPr>
          <w:b w:val="0"/>
          <w:bCs/>
        </w:rPr>
        <w:t xml:space="preserve"> and a specificity rate of approximately 80%</w:t>
      </w:r>
      <w:r w:rsidR="00D22682" w:rsidRPr="0084090C">
        <w:rPr>
          <w:b w:val="0"/>
          <w:bCs/>
        </w:rPr>
        <w:t>.</w:t>
      </w:r>
    </w:p>
    <w:p w14:paraId="3656DA81" w14:textId="5AF0D013" w:rsidR="00A93909" w:rsidRDefault="00A93909" w:rsidP="00A93909">
      <w:pPr>
        <w:ind w:firstLine="0"/>
        <w:rPr>
          <w:b/>
          <w:bCs/>
        </w:rPr>
      </w:pPr>
      <w:r>
        <w:rPr>
          <w:b/>
          <w:bCs/>
        </w:rPr>
        <w:t>Figure TBD</w:t>
      </w:r>
    </w:p>
    <w:p w14:paraId="249EA830" w14:textId="5491F486" w:rsidR="00A93909" w:rsidRPr="00D86736" w:rsidRDefault="00D86736" w:rsidP="00A93909">
      <w:pPr>
        <w:ind w:firstLine="0"/>
        <w:rPr>
          <w:i/>
          <w:iCs/>
        </w:rPr>
      </w:pPr>
      <w:r>
        <w:rPr>
          <w:i/>
          <w:iCs/>
        </w:rPr>
        <w:t xml:space="preserve">C5.0 Decision Tree Predicting </w:t>
      </w:r>
      <w:r w:rsidR="00A52C87">
        <w:rPr>
          <w:i/>
          <w:iCs/>
        </w:rPr>
        <w:t>Stroke Causes.</w:t>
      </w:r>
    </w:p>
    <w:p w14:paraId="06673CF1" w14:textId="0C0FBFE6" w:rsidR="00386C60" w:rsidRPr="00386C60" w:rsidRDefault="0069064E" w:rsidP="0069064E">
      <w:pPr>
        <w:jc w:val="center"/>
      </w:pPr>
      <w:r>
        <w:rPr>
          <w:noProof/>
        </w:rPr>
        <w:drawing>
          <wp:inline distT="0" distB="0" distL="0" distR="0" wp14:anchorId="53418FC1" wp14:editId="0076AB98">
            <wp:extent cx="5523380" cy="4114800"/>
            <wp:effectExtent l="0" t="0" r="127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53171" cy="4136994"/>
                    </a:xfrm>
                    <a:prstGeom prst="rect">
                      <a:avLst/>
                    </a:prstGeom>
                  </pic:spPr>
                </pic:pic>
              </a:graphicData>
            </a:graphic>
          </wp:inline>
        </w:drawing>
      </w:r>
    </w:p>
    <w:p w14:paraId="10FDA1EC" w14:textId="2B174ACE" w:rsidR="00242820" w:rsidRDefault="00242820" w:rsidP="00242820">
      <w:pPr>
        <w:pStyle w:val="Heading1"/>
      </w:pPr>
      <w:r>
        <w:t>CART</w:t>
      </w:r>
    </w:p>
    <w:p w14:paraId="322FE872" w14:textId="78C59030" w:rsidR="00DF5ED1" w:rsidRDefault="00DF5ED1" w:rsidP="00DF5ED1">
      <w:r>
        <w:t xml:space="preserve">The CART model also utilized all 11 variables.  However, the CART algorithm found the root node to be age, followed by </w:t>
      </w:r>
      <w:proofErr w:type="spellStart"/>
      <w:r>
        <w:t>avg_glucose_level</w:t>
      </w:r>
      <w:proofErr w:type="spellEnd"/>
      <w:r>
        <w:t xml:space="preserve">, </w:t>
      </w:r>
      <w:proofErr w:type="spellStart"/>
      <w:r>
        <w:t>bmi</w:t>
      </w:r>
      <w:proofErr w:type="spellEnd"/>
      <w:r>
        <w:t xml:space="preserve">, and </w:t>
      </w:r>
      <w:proofErr w:type="spellStart"/>
      <w:r>
        <w:t>work_type</w:t>
      </w:r>
      <w:proofErr w:type="spellEnd"/>
      <w:r>
        <w:t xml:space="preserve"> as the decision nodes.</w:t>
      </w:r>
      <w:ins w:id="10" w:author="Benjamin Judd Earnest" w:date="2022-04-16T14:59:00Z">
        <w:r w:rsidR="00D913F4">
          <w:t xml:space="preserve">  This is </w:t>
        </w:r>
        <w:proofErr w:type="gramStart"/>
        <w:r w:rsidR="00D913F4">
          <w:t>similar to</w:t>
        </w:r>
        <w:proofErr w:type="gramEnd"/>
        <w:r w:rsidR="00D913F4">
          <w:t xml:space="preserve"> the C5.0 model.</w:t>
        </w:r>
      </w:ins>
      <w:r>
        <w:t xml:space="preserve">  Th</w:t>
      </w:r>
      <w:ins w:id="11" w:author="Benjamin Judd Earnest" w:date="2022-04-16T14:59:00Z">
        <w:r w:rsidR="00D913F4">
          <w:t>e</w:t>
        </w:r>
      </w:ins>
      <w:del w:id="12" w:author="Benjamin Judd Earnest" w:date="2022-04-16T14:59:00Z">
        <w:r w:rsidDel="00D913F4">
          <w:delText>is</w:delText>
        </w:r>
      </w:del>
      <w:r>
        <w:t xml:space="preserve"> </w:t>
      </w:r>
      <w:del w:id="13" w:author="Benjamin Judd Earnest" w:date="2022-04-16T14:59:00Z">
        <w:r w:rsidDel="00D913F4">
          <w:delText>resulted in</w:delText>
        </w:r>
      </w:del>
      <w:ins w:id="14" w:author="Benjamin Judd Earnest" w:date="2022-04-16T14:59:00Z">
        <w:r w:rsidR="00D913F4">
          <w:t>CART mode</w:t>
        </w:r>
      </w:ins>
      <w:ins w:id="15" w:author="Benjamin Judd Earnest" w:date="2022-04-16T15:00:00Z">
        <w:r w:rsidR="00D913F4">
          <w:t>l generated</w:t>
        </w:r>
      </w:ins>
      <w:r>
        <w:t xml:space="preserve">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w:t>
      </w:r>
      <w:r>
        <w:lastRenderedPageBreak/>
        <w:t xml:space="preserve">risk.  There were 35% of this group between the ages of 45 and 67, that would need other factors considered to determine stroke risk by the CART model.  For this age group, the model considered </w:t>
      </w:r>
      <w:proofErr w:type="spellStart"/>
      <w:r>
        <w:t>avg_glucose_level</w:t>
      </w:r>
      <w:proofErr w:type="spellEnd"/>
      <w:r>
        <w:t xml:space="preserve">, </w:t>
      </w:r>
      <w:proofErr w:type="spellStart"/>
      <w:r>
        <w:t>bmi</w:t>
      </w:r>
      <w:proofErr w:type="spellEnd"/>
      <w:r>
        <w:t xml:space="preserve">, and if a person was Self-employed.  Interestingly, the model found that a person who was between ages 45 and 67, had a </w:t>
      </w:r>
      <w:proofErr w:type="spellStart"/>
      <w:r>
        <w:t>bmi</w:t>
      </w:r>
      <w:proofErr w:type="spellEnd"/>
      <w:r>
        <w:t xml:space="preserve"> greater than 32, and is Self-employed represented a stroke risk.   The plot for the CART model is in </w:t>
      </w:r>
      <w:r w:rsidRPr="00F83B56">
        <w:rPr>
          <w:highlight w:val="yellow"/>
        </w:rPr>
        <w:t>Figure TBD</w:t>
      </w:r>
      <w:r>
        <w:t xml:space="preserve"> shows the CART decision tree plot.  When evaluating the model, we found it to have an accuracy of 80%, sensitivity of 89%, and specificity of 70%.  This suggests the model generalized </w:t>
      </w:r>
      <w:proofErr w:type="gramStart"/>
      <w:r>
        <w:t>well, and</w:t>
      </w:r>
      <w:proofErr w:type="gramEnd"/>
      <w:r>
        <w:t xml:space="preserve"> has the potential for future predictive model use.  </w:t>
      </w:r>
    </w:p>
    <w:p w14:paraId="72F531EE" w14:textId="77777777" w:rsidR="00DF5ED1" w:rsidRDefault="00DF5ED1" w:rsidP="00DF5ED1">
      <w:pPr>
        <w:ind w:firstLine="0"/>
        <w:rPr>
          <w:b/>
          <w:bCs/>
        </w:rPr>
      </w:pPr>
      <w:r>
        <w:rPr>
          <w:b/>
          <w:bCs/>
        </w:rPr>
        <w:t>Figure 2.X.</w:t>
      </w:r>
    </w:p>
    <w:p w14:paraId="43897378" w14:textId="77777777" w:rsidR="00DF5ED1" w:rsidRDefault="00DF5ED1" w:rsidP="00DF5ED1">
      <w:pPr>
        <w:ind w:firstLine="0"/>
      </w:pPr>
      <w:r>
        <w:rPr>
          <w:i/>
          <w:iCs/>
        </w:rPr>
        <w:t>Output of CART model.</w:t>
      </w:r>
    </w:p>
    <w:p w14:paraId="0B1F8DC0" w14:textId="77777777" w:rsidR="00DF5ED1" w:rsidRPr="002A2FF0" w:rsidRDefault="00DF5ED1" w:rsidP="00DF5ED1">
      <w:r w:rsidRPr="00F435BE">
        <w:rPr>
          <w:noProof/>
        </w:rPr>
        <w:drawing>
          <wp:inline distT="0" distB="0" distL="0" distR="0" wp14:anchorId="548DB958" wp14:editId="5C0C4074">
            <wp:extent cx="5943600" cy="399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90340"/>
                    </a:xfrm>
                    <a:prstGeom prst="rect">
                      <a:avLst/>
                    </a:prstGeom>
                    <a:noFill/>
                    <a:ln>
                      <a:noFill/>
                    </a:ln>
                  </pic:spPr>
                </pic:pic>
              </a:graphicData>
            </a:graphic>
          </wp:inline>
        </w:drawing>
      </w:r>
    </w:p>
    <w:p w14:paraId="379D8CD0" w14:textId="77777777" w:rsidR="00DF5ED1" w:rsidRPr="00DF5ED1" w:rsidRDefault="00DF5ED1" w:rsidP="00DF5ED1"/>
    <w:p w14:paraId="706EF053" w14:textId="16755042" w:rsidR="00242820" w:rsidRDefault="00CA0F71" w:rsidP="00CA0F71">
      <w:pPr>
        <w:pStyle w:val="Heading1"/>
      </w:pPr>
      <w:r>
        <w:t>Logistic Regression</w:t>
      </w:r>
    </w:p>
    <w:p w14:paraId="3E6E0645" w14:textId="77777777" w:rsidR="00DF5ED1" w:rsidRDefault="00DF5ED1" w:rsidP="00DF5ED1">
      <w:r>
        <w:lastRenderedPageBreak/>
        <w:t xml:space="preserve">Given the binary nature of our target variable and many of the predictor variables, a logistic regression model will be </w:t>
      </w:r>
      <w:proofErr w:type="gramStart"/>
      <w:r>
        <w:t>considered</w:t>
      </w:r>
      <w:proofErr w:type="gramEnd"/>
      <w:r>
        <w:t xml:space="preserve"> and performance evaluated.  To do this, the non-binary continuous variables will be standardized.  This included age, </w:t>
      </w:r>
      <w:proofErr w:type="spellStart"/>
      <w:r>
        <w:t>bmi</w:t>
      </w:r>
      <w:proofErr w:type="spellEnd"/>
      <w:r>
        <w:t xml:space="preserve">, and </w:t>
      </w:r>
      <w:proofErr w:type="spellStart"/>
      <w:r>
        <w:t>avg_glucose_level</w:t>
      </w:r>
      <w:proofErr w:type="spellEnd"/>
      <w:r>
        <w:t xml:space="preserve">.  Once standardized, and initial run of the logistic regression model was run to look for statistically significant predictor variables.  To avoid issues from an imbalanced data set, the balanced, standardized training data set was used.  The model found that gender, hypertension, </w:t>
      </w:r>
      <w:proofErr w:type="spellStart"/>
      <w:r>
        <w:t>heart_disease</w:t>
      </w:r>
      <w:proofErr w:type="spellEnd"/>
      <w:r>
        <w:t xml:space="preserve">, </w:t>
      </w:r>
      <w:proofErr w:type="spellStart"/>
      <w:r>
        <w:t>smoking_status</w:t>
      </w:r>
      <w:proofErr w:type="spellEnd"/>
      <w:r>
        <w:t xml:space="preserve">, age, and </w:t>
      </w:r>
      <w:proofErr w:type="spellStart"/>
      <w:r>
        <w:t>avg_glucose_level</w:t>
      </w:r>
      <w:proofErr w:type="spellEnd"/>
      <w:r>
        <w:t xml:space="preserve"> </w:t>
      </w:r>
      <w:proofErr w:type="gramStart"/>
      <w:r>
        <w:t>were</w:t>
      </w:r>
      <w:proofErr w:type="gramEnd"/>
      <w:r>
        <w:t xml:space="preserve"> statistically significant, or had p-values &lt; 0.05.  The algorithm was then rerun to validate statistical significance of the variables and generate the logistic regression equation for our model.  Equation 1 shows the model developed.</w:t>
      </w:r>
    </w:p>
    <w:p w14:paraId="1DF357AD" w14:textId="6F05AC74" w:rsidR="00DF5ED1" w:rsidRPr="00E4585B" w:rsidRDefault="00DF5ED1" w:rsidP="00631557">
      <w:pPr>
        <w:rPr>
          <w:sz w:val="16"/>
          <w:szCs w:val="16"/>
        </w:rPr>
      </w:pPr>
      <m:oMathPara>
        <m:oMathParaPr>
          <m:jc m:val="left"/>
        </m:oMathParaP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stroke</m:t>
              </m:r>
            </m:e>
          </m:d>
          <m:r>
            <w:rPr>
              <w:rFonts w:ascii="Cambria Math" w:hAnsi="Cambria Math"/>
              <w:sz w:val="16"/>
              <w:szCs w:val="16"/>
            </w:rPr>
            <m:t xml:space="preserve">= </m:t>
          </m:r>
          <m:f>
            <m:fPr>
              <m:ctrlPr>
                <w:rPr>
                  <w:rFonts w:ascii="Cambria Math" w:hAnsi="Cambria Math"/>
                  <w:i/>
                  <w:sz w:val="16"/>
                  <w:szCs w:val="16"/>
                </w:rPr>
              </m:ctrlPr>
            </m:fPr>
            <m:num>
              <m:r>
                <m:rPr>
                  <m:sty m:val="p"/>
                </m:rPr>
                <w:rPr>
                  <w:rFonts w:ascii="Cambria Math" w:hAnsi="Cambria Math"/>
                  <w:sz w:val="16"/>
                  <w:szCs w:val="16"/>
                </w:rPr>
                <m:t>exp⁡</m:t>
              </m:r>
              <m:r>
                <w:rPr>
                  <w:rFonts w:ascii="Cambria Math" w:hAnsi="Cambria Math"/>
                  <w:sz w:val="16"/>
                  <w:szCs w:val="16"/>
                </w:rPr>
                <m:t>(-0.13-0.15</m:t>
              </m:r>
              <m:d>
                <m:dPr>
                  <m:ctrlPr>
                    <w:rPr>
                      <w:rFonts w:ascii="Cambria Math" w:hAnsi="Cambria Math"/>
                      <w:i/>
                      <w:sz w:val="16"/>
                      <w:szCs w:val="16"/>
                    </w:rPr>
                  </m:ctrlPr>
                </m:dPr>
                <m:e>
                  <m:r>
                    <w:rPr>
                      <w:rFonts w:ascii="Cambria Math" w:hAnsi="Cambria Math"/>
                      <w:sz w:val="16"/>
                      <w:szCs w:val="16"/>
                    </w:rPr>
                    <m:t>gender</m:t>
                  </m:r>
                </m:e>
              </m:d>
              <m:r>
                <w:rPr>
                  <w:rFonts w:ascii="Cambria Math" w:hAnsi="Cambria Math"/>
                  <w:sz w:val="16"/>
                  <w:szCs w:val="16"/>
                </w:rPr>
                <m:t>+0.71</m:t>
              </m:r>
              <m:d>
                <m:dPr>
                  <m:ctrlPr>
                    <w:rPr>
                      <w:rFonts w:ascii="Cambria Math" w:hAnsi="Cambria Math"/>
                      <w:i/>
                      <w:sz w:val="16"/>
                      <w:szCs w:val="16"/>
                    </w:rPr>
                  </m:ctrlPr>
                </m:dPr>
                <m:e>
                  <m:r>
                    <w:rPr>
                      <w:rFonts w:ascii="Cambria Math" w:hAnsi="Cambria Math"/>
                      <w:sz w:val="16"/>
                      <w:szCs w:val="16"/>
                    </w:rPr>
                    <m:t>hypertension</m:t>
                  </m:r>
                </m:e>
              </m:d>
              <m:r>
                <w:rPr>
                  <w:rFonts w:ascii="Cambria Math" w:hAnsi="Cambria Math"/>
                  <w:sz w:val="16"/>
                  <w:szCs w:val="16"/>
                </w:rPr>
                <m:t>+0.45</m:t>
              </m:r>
              <m:d>
                <m:dPr>
                  <m:ctrlPr>
                    <w:rPr>
                      <w:rFonts w:ascii="Cambria Math" w:hAnsi="Cambria Math"/>
                      <w:i/>
                      <w:sz w:val="16"/>
                      <w:szCs w:val="16"/>
                    </w:rPr>
                  </m:ctrlPr>
                </m:dPr>
                <m:e>
                  <m:r>
                    <w:rPr>
                      <w:rFonts w:ascii="Cambria Math" w:hAnsi="Cambria Math"/>
                      <w:sz w:val="16"/>
                      <w:szCs w:val="16"/>
                    </w:rPr>
                    <m:t>hear</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disease</m:t>
                      </m:r>
                    </m:sub>
                  </m:sSub>
                </m:e>
              </m:d>
              <m:r>
                <w:rPr>
                  <w:rFonts w:ascii="Cambria Math" w:hAnsi="Cambria Math"/>
                  <w:sz w:val="16"/>
                  <w:szCs w:val="16"/>
                </w:rPr>
                <m:t>-0.22</m:t>
              </m:r>
              <m:d>
                <m:dPr>
                  <m:ctrlPr>
                    <w:rPr>
                      <w:rFonts w:ascii="Cambria Math" w:hAnsi="Cambria Math"/>
                      <w:i/>
                      <w:sz w:val="16"/>
                      <w:szCs w:val="16"/>
                    </w:rPr>
                  </m:ctrlPr>
                </m:dPr>
                <m:e>
                  <m:r>
                    <w:rPr>
                      <w:rFonts w:ascii="Cambria Math" w:hAnsi="Cambria Math"/>
                      <w:sz w:val="16"/>
                      <w:szCs w:val="16"/>
                    </w:rPr>
                    <m:t>never smoked</m:t>
                  </m:r>
                </m:e>
              </m:d>
              <m:r>
                <w:rPr>
                  <w:rFonts w:ascii="Cambria Math" w:hAnsi="Cambria Math"/>
                  <w:sz w:val="16"/>
                  <w:szCs w:val="16"/>
                </w:rPr>
                <m:t>+0.24</m:t>
              </m:r>
              <m:d>
                <m:dPr>
                  <m:ctrlPr>
                    <w:rPr>
                      <w:rFonts w:ascii="Cambria Math" w:hAnsi="Cambria Math"/>
                      <w:i/>
                      <w:sz w:val="16"/>
                      <w:szCs w:val="16"/>
                    </w:rPr>
                  </m:ctrlPr>
                </m:dPr>
                <m:e>
                  <m:r>
                    <w:rPr>
                      <w:rFonts w:ascii="Cambria Math" w:hAnsi="Cambria Math"/>
                      <w:sz w:val="16"/>
                      <w:szCs w:val="16"/>
                    </w:rPr>
                    <m:t>smokes</m:t>
                  </m:r>
                </m:e>
              </m:d>
              <m:r>
                <w:rPr>
                  <w:rFonts w:ascii="Cambria Math" w:hAnsi="Cambria Math"/>
                  <w:sz w:val="16"/>
                  <w:szCs w:val="16"/>
                </w:rPr>
                <m:t>-0.43</m:t>
              </m:r>
              <m:d>
                <m:dPr>
                  <m:ctrlPr>
                    <w:rPr>
                      <w:rFonts w:ascii="Cambria Math" w:hAnsi="Cambria Math"/>
                      <w:i/>
                      <w:sz w:val="16"/>
                      <w:szCs w:val="16"/>
                    </w:rPr>
                  </m:ctrlPr>
                </m:dPr>
                <m:e>
                  <m:r>
                    <w:rPr>
                      <w:rFonts w:ascii="Cambria Math" w:hAnsi="Cambria Math"/>
                      <w:sz w:val="16"/>
                      <w:szCs w:val="16"/>
                    </w:rPr>
                    <m:t>smokeunkn</m:t>
                  </m:r>
                </m:e>
              </m:d>
              <m:r>
                <w:rPr>
                  <w:rFonts w:ascii="Cambria Math" w:hAnsi="Cambria Math"/>
                  <w:sz w:val="16"/>
                  <w:szCs w:val="16"/>
                </w:rPr>
                <m:t>+1.49</m:t>
              </m:r>
              <m:d>
                <m:dPr>
                  <m:ctrlPr>
                    <w:rPr>
                      <w:rFonts w:ascii="Cambria Math" w:hAnsi="Cambria Math"/>
                      <w:i/>
                      <w:sz w:val="16"/>
                      <w:szCs w:val="16"/>
                    </w:rPr>
                  </m:ctrlPr>
                </m:dPr>
                <m:e>
                  <m:r>
                    <w:rPr>
                      <w:rFonts w:ascii="Cambria Math" w:hAnsi="Cambria Math"/>
                      <w:sz w:val="16"/>
                      <w:szCs w:val="16"/>
                    </w:rPr>
                    <m:t>age</m:t>
                  </m:r>
                </m:e>
              </m:d>
              <m:r>
                <w:rPr>
                  <w:rFonts w:ascii="Cambria Math" w:hAnsi="Cambria Math"/>
                  <w:sz w:val="16"/>
                  <w:szCs w:val="16"/>
                </w:rPr>
                <m:t>+0.27(glucose)</m:t>
              </m:r>
            </m:num>
            <m:den>
              <m:r>
                <w:rPr>
                  <w:rFonts w:ascii="Cambria Math" w:hAnsi="Cambria Math"/>
                  <w:sz w:val="16"/>
                  <w:szCs w:val="16"/>
                </w:rPr>
                <m:t>1</m:t>
              </m:r>
              <m:r>
                <w:rPr>
                  <w:rFonts w:ascii="Cambria Math" w:hAnsi="Cambria Math"/>
                  <w:sz w:val="16"/>
                  <w:szCs w:val="16"/>
                </w:rPr>
                <m:t>+</m:t>
              </m:r>
              <m:r>
                <m:rPr>
                  <m:sty m:val="p"/>
                </m:rPr>
                <w:rPr>
                  <w:rFonts w:ascii="Cambria Math" w:hAnsi="Cambria Math"/>
                  <w:sz w:val="16"/>
                  <w:szCs w:val="16"/>
                </w:rPr>
                <m:t>exp⁡</m:t>
              </m:r>
              <m:r>
                <w:rPr>
                  <w:rFonts w:ascii="Cambria Math" w:hAnsi="Cambria Math"/>
                  <w:sz w:val="16"/>
                  <w:szCs w:val="16"/>
                </w:rPr>
                <m:t>(-0.13-0.15</m:t>
              </m:r>
              <m:d>
                <m:dPr>
                  <m:ctrlPr>
                    <w:rPr>
                      <w:rFonts w:ascii="Cambria Math" w:hAnsi="Cambria Math"/>
                      <w:i/>
                      <w:sz w:val="16"/>
                      <w:szCs w:val="16"/>
                    </w:rPr>
                  </m:ctrlPr>
                </m:dPr>
                <m:e>
                  <m:r>
                    <w:rPr>
                      <w:rFonts w:ascii="Cambria Math" w:hAnsi="Cambria Math"/>
                      <w:sz w:val="16"/>
                      <w:szCs w:val="16"/>
                    </w:rPr>
                    <m:t>gender</m:t>
                  </m:r>
                </m:e>
              </m:d>
              <m:r>
                <w:rPr>
                  <w:rFonts w:ascii="Cambria Math" w:hAnsi="Cambria Math"/>
                  <w:sz w:val="16"/>
                  <w:szCs w:val="16"/>
                </w:rPr>
                <m:t>+0.71</m:t>
              </m:r>
              <m:d>
                <m:dPr>
                  <m:ctrlPr>
                    <w:rPr>
                      <w:rFonts w:ascii="Cambria Math" w:hAnsi="Cambria Math"/>
                      <w:i/>
                      <w:sz w:val="16"/>
                      <w:szCs w:val="16"/>
                    </w:rPr>
                  </m:ctrlPr>
                </m:dPr>
                <m:e>
                  <m:r>
                    <w:rPr>
                      <w:rFonts w:ascii="Cambria Math" w:hAnsi="Cambria Math"/>
                      <w:sz w:val="16"/>
                      <w:szCs w:val="16"/>
                    </w:rPr>
                    <m:t>hypertension</m:t>
                  </m:r>
                </m:e>
              </m:d>
              <m:r>
                <w:rPr>
                  <w:rFonts w:ascii="Cambria Math" w:hAnsi="Cambria Math"/>
                  <w:sz w:val="16"/>
                  <w:szCs w:val="16"/>
                </w:rPr>
                <m:t>+0.45</m:t>
              </m:r>
              <m:d>
                <m:dPr>
                  <m:ctrlPr>
                    <w:rPr>
                      <w:rFonts w:ascii="Cambria Math" w:hAnsi="Cambria Math"/>
                      <w:i/>
                      <w:sz w:val="16"/>
                      <w:szCs w:val="16"/>
                    </w:rPr>
                  </m:ctrlPr>
                </m:dPr>
                <m:e>
                  <m:r>
                    <w:rPr>
                      <w:rFonts w:ascii="Cambria Math" w:hAnsi="Cambria Math"/>
                      <w:sz w:val="16"/>
                      <w:szCs w:val="16"/>
                    </w:rPr>
                    <m:t>hear</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disease</m:t>
                      </m:r>
                    </m:sub>
                  </m:sSub>
                </m:e>
              </m:d>
              <m:r>
                <w:rPr>
                  <w:rFonts w:ascii="Cambria Math" w:hAnsi="Cambria Math"/>
                  <w:sz w:val="16"/>
                  <w:szCs w:val="16"/>
                </w:rPr>
                <m:t>-0.22</m:t>
              </m:r>
              <m:d>
                <m:dPr>
                  <m:ctrlPr>
                    <w:rPr>
                      <w:rFonts w:ascii="Cambria Math" w:hAnsi="Cambria Math"/>
                      <w:i/>
                      <w:sz w:val="16"/>
                      <w:szCs w:val="16"/>
                    </w:rPr>
                  </m:ctrlPr>
                </m:dPr>
                <m:e>
                  <m:r>
                    <w:rPr>
                      <w:rFonts w:ascii="Cambria Math" w:hAnsi="Cambria Math"/>
                      <w:sz w:val="16"/>
                      <w:szCs w:val="16"/>
                    </w:rPr>
                    <m:t>never smoked</m:t>
                  </m:r>
                </m:e>
              </m:d>
              <m:r>
                <w:rPr>
                  <w:rFonts w:ascii="Cambria Math" w:hAnsi="Cambria Math"/>
                  <w:sz w:val="16"/>
                  <w:szCs w:val="16"/>
                </w:rPr>
                <m:t>+0.24</m:t>
              </m:r>
              <m:d>
                <m:dPr>
                  <m:ctrlPr>
                    <w:rPr>
                      <w:rFonts w:ascii="Cambria Math" w:hAnsi="Cambria Math"/>
                      <w:i/>
                      <w:sz w:val="16"/>
                      <w:szCs w:val="16"/>
                    </w:rPr>
                  </m:ctrlPr>
                </m:dPr>
                <m:e>
                  <m:r>
                    <w:rPr>
                      <w:rFonts w:ascii="Cambria Math" w:hAnsi="Cambria Math"/>
                      <w:sz w:val="16"/>
                      <w:szCs w:val="16"/>
                    </w:rPr>
                    <m:t>smokes</m:t>
                  </m:r>
                </m:e>
              </m:d>
              <m:r>
                <w:rPr>
                  <w:rFonts w:ascii="Cambria Math" w:hAnsi="Cambria Math"/>
                  <w:sz w:val="16"/>
                  <w:szCs w:val="16"/>
                </w:rPr>
                <m:t>-0.43</m:t>
              </m:r>
              <m:d>
                <m:dPr>
                  <m:ctrlPr>
                    <w:rPr>
                      <w:rFonts w:ascii="Cambria Math" w:hAnsi="Cambria Math"/>
                      <w:i/>
                      <w:sz w:val="16"/>
                      <w:szCs w:val="16"/>
                    </w:rPr>
                  </m:ctrlPr>
                </m:dPr>
                <m:e>
                  <m:r>
                    <w:rPr>
                      <w:rFonts w:ascii="Cambria Math" w:hAnsi="Cambria Math"/>
                      <w:sz w:val="16"/>
                      <w:szCs w:val="16"/>
                    </w:rPr>
                    <m:t>smokeunkn</m:t>
                  </m:r>
                </m:e>
              </m:d>
              <m:r>
                <w:rPr>
                  <w:rFonts w:ascii="Cambria Math" w:hAnsi="Cambria Math"/>
                  <w:sz w:val="16"/>
                  <w:szCs w:val="16"/>
                </w:rPr>
                <m:t>+1.49</m:t>
              </m:r>
              <m:d>
                <m:dPr>
                  <m:ctrlPr>
                    <w:rPr>
                      <w:rFonts w:ascii="Cambria Math" w:hAnsi="Cambria Math"/>
                      <w:i/>
                      <w:sz w:val="16"/>
                      <w:szCs w:val="16"/>
                    </w:rPr>
                  </m:ctrlPr>
                </m:dPr>
                <m:e>
                  <m:r>
                    <w:rPr>
                      <w:rFonts w:ascii="Cambria Math" w:hAnsi="Cambria Math"/>
                      <w:sz w:val="16"/>
                      <w:szCs w:val="16"/>
                    </w:rPr>
                    <m:t>age</m:t>
                  </m:r>
                </m:e>
              </m:d>
              <m:r>
                <w:rPr>
                  <w:rFonts w:ascii="Cambria Math" w:hAnsi="Cambria Math"/>
                  <w:sz w:val="16"/>
                  <w:szCs w:val="16"/>
                </w:rPr>
                <m:t>+0.27(glucose)</m:t>
              </m:r>
            </m:den>
          </m:f>
        </m:oMath>
      </m:oMathPara>
    </w:p>
    <w:p w14:paraId="2D94BEF2" w14:textId="76E40C4A" w:rsidR="00DF5ED1" w:rsidRDefault="00DF5ED1" w:rsidP="00DF5ED1"/>
    <w:p w14:paraId="2C750F29" w14:textId="508D275C" w:rsidR="006D6057" w:rsidRPr="00DF5ED1" w:rsidRDefault="006D6057" w:rsidP="00DF5ED1">
      <w:r>
        <w:t xml:space="preserve">The test data was run through the model to evaluate performance.  </w:t>
      </w:r>
      <w:r w:rsidR="00303FE5">
        <w:t>The results suggest the model does not predict well based on the variables used</w:t>
      </w:r>
      <w:r w:rsidR="004A27B1">
        <w:t>, as each test observation was predicted to have a stroke</w:t>
      </w:r>
      <w:r w:rsidR="0078766D">
        <w:t>, or greater than a 50% chance of having a stroke.</w:t>
      </w:r>
    </w:p>
    <w:p w14:paraId="4F169691" w14:textId="032B0F80" w:rsidR="00CA0F71" w:rsidRDefault="00CA0F71" w:rsidP="00CA0F71">
      <w:pPr>
        <w:pStyle w:val="Heading1"/>
      </w:pPr>
      <w:r>
        <w:t>Random Forest</w:t>
      </w:r>
    </w:p>
    <w:p w14:paraId="639C6419" w14:textId="77777777" w:rsidR="0080192B" w:rsidRPr="00CA0C59" w:rsidRDefault="0080192B" w:rsidP="0080192B">
      <w:r>
        <w:t xml:space="preserve">Two random forest models were created utilizing the “rf” method in the caret package (Kuhn, 2021). The first model utilized the unbalanced data, while </w:t>
      </w:r>
      <w:proofErr w:type="gramStart"/>
      <w:r>
        <w:t>taking into account</w:t>
      </w:r>
      <w:proofErr w:type="gramEnd"/>
      <w:r>
        <w:t xml:space="preserve"> the class probabilities of the stroke. The final model had an accuracy of 95.8% on the test data. However, the unbalanced model had a sensitivity of zero. In hopes of improving the sensitivity, another random forest model was produced using the balanced data set. However, this model resulted in the same output, resulting in an accuracy of 95.8% and a sensitivity of zero. </w:t>
      </w:r>
    </w:p>
    <w:p w14:paraId="54A546DD" w14:textId="77777777" w:rsidR="0080192B" w:rsidRPr="0080192B" w:rsidRDefault="0080192B" w:rsidP="0080192B"/>
    <w:p w14:paraId="5EAE3509" w14:textId="77777777" w:rsidR="0084090C" w:rsidRDefault="00CA0F71" w:rsidP="0084090C">
      <w:pPr>
        <w:pStyle w:val="Heading1"/>
      </w:pPr>
      <w:r>
        <w:t>Naïve Bayes</w:t>
      </w:r>
    </w:p>
    <w:p w14:paraId="3BB96F6C" w14:textId="02F52568" w:rsidR="00EF3598" w:rsidRPr="0084090C" w:rsidRDefault="000F0682" w:rsidP="0084090C">
      <w:pPr>
        <w:pStyle w:val="Heading1"/>
        <w:ind w:firstLine="720"/>
        <w:jc w:val="left"/>
        <w:rPr>
          <w:b w:val="0"/>
          <w:bCs/>
        </w:rPr>
      </w:pPr>
      <w:r w:rsidRPr="0084090C">
        <w:rPr>
          <w:b w:val="0"/>
          <w:bCs/>
        </w:rPr>
        <w:lastRenderedPageBreak/>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When </w:t>
      </w:r>
      <w:r w:rsidR="0083207D" w:rsidRPr="0084090C">
        <w:rPr>
          <w:b w:val="0"/>
          <w:bCs/>
        </w:rPr>
        <w:t xml:space="preserve">assessing the Naïve Bayes model, the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Based on this, this indicates that </w:t>
      </w:r>
      <w:r w:rsidR="00F87A94">
        <w:rPr>
          <w:b w:val="0"/>
          <w:bCs/>
        </w:rPr>
        <w:t xml:space="preserve">evaluating the gender type and hypertension level of each patient are </w:t>
      </w:r>
      <w:r w:rsidR="00224676">
        <w:rPr>
          <w:b w:val="0"/>
          <w:bCs/>
        </w:rPr>
        <w:t>leading indicators of a patient to have a stroke.</w:t>
      </w:r>
      <w:r w:rsidR="00383C35">
        <w:rPr>
          <w:b w:val="0"/>
          <w:bCs/>
        </w:rPr>
        <w:t xml:space="preserve"> </w:t>
      </w:r>
      <w:r w:rsidR="005235DD">
        <w:rPr>
          <w:b w:val="0"/>
          <w:bCs/>
        </w:rPr>
        <w:t>The second model that evaluated “stroke” in association with “heart disease” and “ever married” generated the highest sensitivity rating of approximately 88%.</w:t>
      </w:r>
      <w:r w:rsidR="005016D0">
        <w:rPr>
          <w:b w:val="0"/>
          <w:bCs/>
        </w:rPr>
        <w:t xml:space="preserve"> </w:t>
      </w:r>
      <w:r w:rsidR="00F17697">
        <w:rPr>
          <w:b w:val="0"/>
          <w:bCs/>
        </w:rPr>
        <w:t xml:space="preserve"> </w:t>
      </w:r>
    </w:p>
    <w:p w14:paraId="5EA67764" w14:textId="659B0C72" w:rsidR="0084090C" w:rsidRPr="00EF3598" w:rsidRDefault="0084090C" w:rsidP="00EF3598">
      <w:pPr>
        <w:ind w:firstLine="0"/>
      </w:pPr>
      <w:r>
        <w:tab/>
      </w:r>
    </w:p>
    <w:p w14:paraId="5E3BDA8C" w14:textId="20F2364F" w:rsidR="0083409E" w:rsidRDefault="0083409E" w:rsidP="0083409E">
      <w:pPr>
        <w:pStyle w:val="Heading1"/>
      </w:pPr>
      <w:r>
        <w:t>Neural Network</w:t>
      </w:r>
    </w:p>
    <w:p w14:paraId="60157879" w14:textId="23774D28" w:rsidR="0053362C" w:rsidRPr="0053362C" w:rsidRDefault="0053362C" w:rsidP="0053362C">
      <w:r>
        <w:t xml:space="preserve">Four neural </w:t>
      </w:r>
      <w:r w:rsidR="00DD516C">
        <w:t>network models were created</w:t>
      </w:r>
      <w:r w:rsidR="00005715">
        <w:t xml:space="preserve"> using the “</w:t>
      </w:r>
      <w:proofErr w:type="spellStart"/>
      <w:r w:rsidR="00005715">
        <w:t>nnet</w:t>
      </w:r>
      <w:proofErr w:type="spellEnd"/>
      <w:r w:rsidR="00005715">
        <w:t>” method in the caret package</w:t>
      </w:r>
      <w:r w:rsidR="00365778">
        <w:t xml:space="preserve"> and ten-fold cross-validation</w:t>
      </w:r>
      <w:r w:rsidR="00DD516C">
        <w:t xml:space="preserve">. 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 xml:space="preserve">The third model utilized balanced data.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This model had a lower accuracy </w:t>
      </w:r>
      <w:r w:rsidR="004742CA">
        <w:t xml:space="preserve">at just 61.3%, but a higher sensitivity at 87.8%. </w:t>
      </w:r>
    </w:p>
    <w:p w14:paraId="6BCF734C" w14:textId="3BCCF0BC" w:rsidR="00490406" w:rsidRPr="00490406" w:rsidRDefault="00490406" w:rsidP="0053362C">
      <w:pPr>
        <w:ind w:firstLine="0"/>
      </w:pPr>
    </w:p>
    <w:p w14:paraId="071A27F4" w14:textId="3AB88547" w:rsidR="0083409E" w:rsidRDefault="0083409E" w:rsidP="0083409E">
      <w:pPr>
        <w:pStyle w:val="Heading1"/>
      </w:pPr>
      <w:r>
        <w:t>Association Rule</w:t>
      </w:r>
    </w:p>
    <w:p w14:paraId="52518FB0" w14:textId="77777777" w:rsidR="00926FCA" w:rsidRDefault="0083409E" w:rsidP="00926FCA">
      <w:pPr>
        <w:pStyle w:val="Heading1"/>
      </w:pPr>
      <w:r>
        <w:t>Results</w:t>
      </w:r>
    </w:p>
    <w:p w14:paraId="6AD24207" w14:textId="5C4F44EC"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all produced all negative predictions, equaling the Baseline model in every measure </w:t>
      </w:r>
      <w:r w:rsidR="007D2915" w:rsidRPr="00F2215B">
        <w:rPr>
          <w:b w:val="0"/>
          <w:bCs/>
          <w:highlight w:val="yellow"/>
        </w:rPr>
        <w:t>(Table X.X)</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w:t>
      </w:r>
      <w:r w:rsidR="009F15AF">
        <w:rPr>
          <w:b w:val="0"/>
          <w:bCs/>
        </w:rPr>
        <w:lastRenderedPageBreak/>
        <w:t xml:space="preserve">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w:t>
      </w:r>
      <w:proofErr w:type="gramStart"/>
      <w:r w:rsidR="007D2915">
        <w:rPr>
          <w:b w:val="0"/>
          <w:bCs/>
        </w:rPr>
        <w:t>actually had</w:t>
      </w:r>
      <w:proofErr w:type="gramEnd"/>
      <w:r w:rsidR="007D2915">
        <w:rPr>
          <w:b w:val="0"/>
          <w:bCs/>
        </w:rPr>
        <w:t xml:space="preserve"> a stroke correctly</w:t>
      </w:r>
      <w:r w:rsidR="00F40D54">
        <w:rPr>
          <w:b w:val="0"/>
          <w:bCs/>
        </w:rPr>
        <w:t xml:space="preserve">. </w:t>
      </w:r>
      <w:commentRangeStart w:id="16"/>
      <w:r w:rsidR="00EA6D95">
        <w:rPr>
          <w:b w:val="0"/>
          <w:bCs/>
        </w:rPr>
        <w:t xml:space="preserve">Together, all models </w:t>
      </w:r>
      <w:r w:rsidR="00422195">
        <w:rPr>
          <w:b w:val="0"/>
          <w:bCs/>
        </w:rPr>
        <w:t>generated the highest proportion of predicted positives to actual positives</w:t>
      </w:r>
      <w:commentRangeEnd w:id="16"/>
      <w:r w:rsidR="00EE2B1D">
        <w:rPr>
          <w:rStyle w:val="CommentReference"/>
          <w:rFonts w:ascii="Calibri" w:hAnsi="Calibri" w:cs="Arial"/>
          <w:b w:val="0"/>
        </w:rPr>
        <w:commentReference w:id="16"/>
      </w:r>
      <w:r w:rsidR="00422195">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approximately </w:t>
      </w:r>
      <w:r w:rsidR="005A0EF3">
        <w:rPr>
          <w:b w:val="0"/>
          <w:bCs/>
        </w:rPr>
        <w:t>75</w:t>
      </w:r>
      <w:r w:rsidR="000243FB" w:rsidRPr="00926FCA">
        <w:rPr>
          <w:b w:val="0"/>
          <w:bCs/>
        </w:rPr>
        <w:t>%</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372CE">
        <w:rPr>
          <w:b w:val="0"/>
          <w:bCs/>
        </w:rPr>
        <w:t xml:space="preserve">had the highest F1 score at 23%. </w:t>
      </w:r>
    </w:p>
    <w:p w14:paraId="53BF9838" w14:textId="6C609256" w:rsidR="00FA6576" w:rsidRPr="00CA2D62" w:rsidRDefault="00FA6576" w:rsidP="00FA6576">
      <w:pPr>
        <w:ind w:firstLine="0"/>
        <w:rPr>
          <w:b/>
          <w:bCs/>
        </w:rPr>
      </w:pPr>
      <w:commentRangeStart w:id="17"/>
      <w:r w:rsidRPr="00CA2D62">
        <w:rPr>
          <w:b/>
          <w:bCs/>
        </w:rPr>
        <w:t>*Note: All were made through the final model evaluations</w:t>
      </w:r>
      <w:r w:rsidR="00CA2D62" w:rsidRPr="00CA2D62">
        <w:rPr>
          <w:b/>
          <w:bCs/>
        </w:rPr>
        <w:t xml:space="preserve"> and when evaluating the comparison table.</w:t>
      </w:r>
      <w:commentRangeEnd w:id="17"/>
      <w:r w:rsidR="009F0E2A">
        <w:rPr>
          <w:rStyle w:val="CommentReference"/>
        </w:rPr>
        <w:commentReference w:id="17"/>
      </w:r>
    </w:p>
    <w:p w14:paraId="730BE085" w14:textId="7EE6E6D7" w:rsidR="00926FCA" w:rsidRDefault="00DC7B79" w:rsidP="002D0E36">
      <w:pPr>
        <w:ind w:firstLine="0"/>
        <w:rPr>
          <w:b/>
          <w:bCs/>
        </w:rPr>
      </w:pPr>
      <w:r>
        <w:rPr>
          <w:b/>
          <w:bCs/>
        </w:rPr>
        <w:t>Table 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6119B997" w14:textId="77777777" w:rsidR="00ED4D75" w:rsidRPr="00ED4D75" w:rsidRDefault="00ED4D75" w:rsidP="002D0E36">
      <w:pPr>
        <w:ind w:firstLine="0"/>
      </w:pPr>
    </w:p>
    <w:p w14:paraId="57F1728D" w14:textId="182726D6" w:rsidR="005F05BC" w:rsidRDefault="00E43B9E" w:rsidP="0083409E">
      <w:pPr>
        <w:pStyle w:val="Heading1"/>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4954D0EA">
                <wp:simplePos x="0" y="0"/>
                <wp:positionH relativeFrom="column">
                  <wp:posOffset>1539240</wp:posOffset>
                </wp:positionH>
                <wp:positionV relativeFrom="paragraph">
                  <wp:posOffset>2484120</wp:posOffset>
                </wp:positionV>
                <wp:extent cx="3261360" cy="3733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261360" cy="373380"/>
                        </a:xfrm>
                        <a:prstGeom prst="rect">
                          <a:avLst/>
                        </a:prstGeom>
                        <a:solidFill>
                          <a:schemeClr val="lt1"/>
                        </a:solidFill>
                        <a:ln w="6350">
                          <a:noFill/>
                        </a:ln>
                      </wps:spPr>
                      <wps:txbx>
                        <w:txbxContent>
                          <w:p w14:paraId="79879992" w14:textId="43D99CB7" w:rsidR="00CF71CE" w:rsidRPr="00B37C06" w:rsidRDefault="00CF71CE" w:rsidP="00B37C06">
                            <w:pPr>
                              <w:spacing w:line="240" w:lineRule="auto"/>
                              <w:ind w:firstLine="0"/>
                              <w:rPr>
                                <w:sz w:val="18"/>
                                <w:szCs w:val="18"/>
                              </w:rPr>
                            </w:pPr>
                            <w:r w:rsidRPr="00B37C06">
                              <w:rPr>
                                <w:sz w:val="18"/>
                                <w:szCs w:val="18"/>
                              </w:rPr>
                              <w:t xml:space="preserve">Figure X.X. </w:t>
                            </w:r>
                            <w:r w:rsidR="00B37C06" w:rsidRPr="00B37C06">
                              <w:rPr>
                                <w:sz w:val="18"/>
                                <w:szCs w:val="18"/>
                              </w:rPr>
                              <w:t>Accuracy of each model, with grey meeting the baseline and red</w:t>
                            </w:r>
                            <w:r w:rsidR="00C90909">
                              <w:rPr>
                                <w:sz w:val="18"/>
                                <w:szCs w:val="18"/>
                              </w:rPr>
                              <w:t xml:space="preserve"> performing worse.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49450" id="_x0000_t202" coordsize="21600,21600" o:spt="202" path="m,l,21600r21600,l21600,xe">
                <v:stroke joinstyle="miter"/>
                <v:path gradientshapeok="t" o:connecttype="rect"/>
              </v:shapetype>
              <v:shape id="Text Box 4" o:spid="_x0000_s1026" type="#_x0000_t202" style="position:absolute;left:0;text-align:left;margin-left:121.2pt;margin-top:195.6pt;width:256.8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" fillcolor="white [3201]" stroked="f" strokeweight=".5pt">
                <v:textbox>
                  <w:txbxContent>
                    <w:p w14:paraId="79879992" w14:textId="43D99CB7" w:rsidR="00CF71CE" w:rsidRPr="00B37C06" w:rsidRDefault="00CF71CE" w:rsidP="00B37C06">
                      <w:pPr>
                        <w:spacing w:line="240" w:lineRule="auto"/>
                        <w:ind w:firstLine="0"/>
                        <w:rPr>
                          <w:sz w:val="18"/>
                          <w:szCs w:val="18"/>
                        </w:rPr>
                      </w:pPr>
                      <w:r w:rsidRPr="00B37C06">
                        <w:rPr>
                          <w:sz w:val="18"/>
                          <w:szCs w:val="18"/>
                        </w:rPr>
                        <w:t xml:space="preserve">Figure X.X. </w:t>
                      </w:r>
                      <w:r w:rsidR="00B37C06" w:rsidRPr="00B37C06">
                        <w:rPr>
                          <w:sz w:val="18"/>
                          <w:szCs w:val="18"/>
                        </w:rPr>
                        <w:t>Accuracy of each model, with grey meeting the baseline and red</w:t>
                      </w:r>
                      <w:r w:rsidR="00C90909">
                        <w:rPr>
                          <w:sz w:val="18"/>
                          <w:szCs w:val="18"/>
                        </w:rPr>
                        <w:t xml:space="preserve"> performing worse.</w:t>
                      </w:r>
                    </w:p>
                  </w:txbxContent>
                </v:textbox>
              </v:shape>
            </w:pict>
          </mc:Fallback>
        </mc:AlternateContent>
      </w:r>
      <w:r>
        <w:rPr>
          <w:noProof/>
        </w:rPr>
        <w:drawing>
          <wp:inline distT="0" distB="0" distL="0" distR="0" wp14:anchorId="5186B222" wp14:editId="64728147">
            <wp:extent cx="3535680" cy="2470821"/>
            <wp:effectExtent l="0" t="0" r="7620"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9496" cy="2487464"/>
                    </a:xfrm>
                    <a:prstGeom prst="rect">
                      <a:avLst/>
                    </a:prstGeom>
                  </pic:spPr>
                </pic:pic>
              </a:graphicData>
            </a:graphic>
          </wp:inline>
        </w:drawing>
      </w:r>
    </w:p>
    <w:p w14:paraId="12DBAC33" w14:textId="4598F621" w:rsidR="00C429C9" w:rsidRDefault="00C429C9" w:rsidP="00C429C9"/>
    <w:p w14:paraId="55A49A9F" w14:textId="48DC79D5" w:rsidR="00C90909" w:rsidRPr="00C429C9" w:rsidRDefault="006C13ED" w:rsidP="00C90909">
      <w:pPr>
        <w:jc w:val="center"/>
      </w:pPr>
      <w:r>
        <w:rPr>
          <w:noProof/>
          <w:shd w:val="clear" w:color="auto" w:fill="auto"/>
        </w:rPr>
        <mc:AlternateContent>
          <mc:Choice Requires="wps">
            <w:drawing>
              <wp:anchor distT="0" distB="0" distL="114300" distR="114300" simplePos="0" relativeHeight="251661312" behindDoc="0" locked="0" layoutInCell="1" allowOverlap="1" wp14:anchorId="4D3AABC2" wp14:editId="364FC979">
                <wp:simplePos x="0" y="0"/>
                <wp:positionH relativeFrom="column">
                  <wp:posOffset>1569720</wp:posOffset>
                </wp:positionH>
                <wp:positionV relativeFrom="paragraph">
                  <wp:posOffset>2620010</wp:posOffset>
                </wp:positionV>
                <wp:extent cx="3261360" cy="3733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3261360" cy="373380"/>
                        </a:xfrm>
                        <a:prstGeom prst="rect">
                          <a:avLst/>
                        </a:prstGeom>
                        <a:solidFill>
                          <a:schemeClr val="lt1"/>
                        </a:solidFill>
                        <a:ln w="6350">
                          <a:noFill/>
                        </a:ln>
                      </wps:spPr>
                      <wps:txbx>
                        <w:txbxContent>
                          <w:p w14:paraId="6F21EB50" w14:textId="6E38B7A7" w:rsidR="006C13ED" w:rsidRPr="00B37C06" w:rsidRDefault="006C13ED" w:rsidP="006C13ED">
                            <w:pPr>
                              <w:spacing w:line="240" w:lineRule="auto"/>
                              <w:ind w:firstLine="0"/>
                              <w:rPr>
                                <w:sz w:val="18"/>
                                <w:szCs w:val="18"/>
                              </w:rPr>
                            </w:pPr>
                            <w:r w:rsidRPr="00B37C06">
                              <w:rPr>
                                <w:sz w:val="18"/>
                                <w:szCs w:val="18"/>
                              </w:rPr>
                              <w:t xml:space="preserve">Figure X.X. </w:t>
                            </w:r>
                            <w:r>
                              <w:rPr>
                                <w:sz w:val="18"/>
                                <w:szCs w:val="18"/>
                              </w:rPr>
                              <w:t>Sensitivity</w:t>
                            </w:r>
                            <w:r w:rsidRPr="00B37C06">
                              <w:rPr>
                                <w:sz w:val="18"/>
                                <w:szCs w:val="18"/>
                              </w:rPr>
                              <w:t xml:space="preserve"> of each model, with grey meeting the baseline and </w:t>
                            </w:r>
                            <w:r>
                              <w:rPr>
                                <w:sz w:val="18"/>
                                <w:szCs w:val="18"/>
                              </w:rPr>
                              <w:t>green performing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ABC2" id="Text Box 7" o:spid="_x0000_s1027" type="#_x0000_t202" style="position:absolute;left:0;text-align:left;margin-left:123.6pt;margin-top:206.3pt;width:256.8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" fillcolor="white [3201]" stroked="f" strokeweight=".5pt">
                <v:textbox>
                  <w:txbxContent>
                    <w:p w14:paraId="6F21EB50" w14:textId="6E38B7A7" w:rsidR="006C13ED" w:rsidRPr="00B37C06" w:rsidRDefault="006C13ED" w:rsidP="006C13ED">
                      <w:pPr>
                        <w:spacing w:line="240" w:lineRule="auto"/>
                        <w:ind w:firstLine="0"/>
                        <w:rPr>
                          <w:sz w:val="18"/>
                          <w:szCs w:val="18"/>
                        </w:rPr>
                      </w:pPr>
                      <w:r w:rsidRPr="00B37C06">
                        <w:rPr>
                          <w:sz w:val="18"/>
                          <w:szCs w:val="18"/>
                        </w:rPr>
                        <w:t xml:space="preserve">Figure X.X. </w:t>
                      </w:r>
                      <w:r>
                        <w:rPr>
                          <w:sz w:val="18"/>
                          <w:szCs w:val="18"/>
                        </w:rPr>
                        <w:t>Sensitivity</w:t>
                      </w:r>
                      <w:r w:rsidRPr="00B37C06">
                        <w:rPr>
                          <w:sz w:val="18"/>
                          <w:szCs w:val="18"/>
                        </w:rPr>
                        <w:t xml:space="preserve"> of each model, with grey meeting the baseline and </w:t>
                      </w:r>
                      <w:r>
                        <w:rPr>
                          <w:sz w:val="18"/>
                          <w:szCs w:val="18"/>
                        </w:rPr>
                        <w:t>green performing better.</w:t>
                      </w:r>
                    </w:p>
                  </w:txbxContent>
                </v:textbox>
              </v:shape>
            </w:pict>
          </mc:Fallback>
        </mc:AlternateContent>
      </w:r>
      <w:r w:rsidR="00C90909">
        <w:rPr>
          <w:noProof/>
        </w:rPr>
        <w:drawing>
          <wp:inline distT="0" distB="0" distL="0" distR="0" wp14:anchorId="1B3B48EC" wp14:editId="1E425736">
            <wp:extent cx="3794420" cy="2749019"/>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04826" cy="2756558"/>
                    </a:xfrm>
                    <a:prstGeom prst="rect">
                      <a:avLst/>
                    </a:prstGeom>
                  </pic:spPr>
                </pic:pic>
              </a:graphicData>
            </a:graphic>
          </wp:inline>
        </w:drawing>
      </w:r>
    </w:p>
    <w:p w14:paraId="396B2E2F" w14:textId="77777777" w:rsidR="006C13ED" w:rsidRDefault="006C13ED" w:rsidP="0083409E">
      <w:pPr>
        <w:pStyle w:val="Heading1"/>
      </w:pPr>
    </w:p>
    <w:p w14:paraId="26582898" w14:textId="1D67FD3F" w:rsidR="0083409E" w:rsidRPr="0083409E" w:rsidRDefault="0083409E" w:rsidP="0083409E">
      <w:pPr>
        <w:pStyle w:val="Heading1"/>
      </w:pPr>
      <w:r>
        <w:t>Conclusion</w:t>
      </w:r>
    </w:p>
    <w:p w14:paraId="63861848" w14:textId="121B5F77"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w:t>
      </w:r>
      <w:proofErr w:type="gramStart"/>
      <w:r w:rsidR="00E703AC">
        <w:rPr>
          <w:rFonts w:asciiTheme="minorHAnsi" w:hAnsiTheme="minorHAnsi" w:cstheme="minorHAnsi"/>
          <w:szCs w:val="22"/>
        </w:rPr>
        <w:t>actually have</w:t>
      </w:r>
      <w:proofErr w:type="gramEnd"/>
      <w:r w:rsidR="00E703AC">
        <w:rPr>
          <w:rFonts w:asciiTheme="minorHAnsi" w:hAnsiTheme="minorHAnsi" w:cstheme="minorHAnsi"/>
          <w:szCs w:val="22"/>
        </w:rPr>
        <w:t xml:space="preserve"> a stroke, we would recommend the balanced, cost-sensitive CART (CART Cost Bal.) This model had the highest sensitivity</w:t>
      </w:r>
      <w:r w:rsidR="005C79AE">
        <w:rPr>
          <w:rFonts w:asciiTheme="minorHAnsi" w:hAnsiTheme="minorHAnsi" w:cstheme="minorHAnsi"/>
          <w:szCs w:val="22"/>
        </w:rPr>
        <w:t>, however, it also struggled to correctly predict patients who would not have a stroke</w:t>
      </w:r>
      <w:r w:rsidR="00D4204D">
        <w:rPr>
          <w:rFonts w:asciiTheme="minorHAnsi" w:hAnsiTheme="minorHAnsi" w:cstheme="minorHAnsi"/>
          <w:szCs w:val="22"/>
        </w:rPr>
        <w:t xml:space="preserve">, resulting in a poor accuracy </w:t>
      </w:r>
      <w:r w:rsidR="00D4204D">
        <w:rPr>
          <w:rFonts w:asciiTheme="minorHAnsi" w:hAnsiTheme="minorHAnsi" w:cstheme="minorHAnsi"/>
          <w:szCs w:val="22"/>
        </w:rPr>
        <w:lastRenderedPageBreak/>
        <w:t xml:space="preserve">(Figure </w:t>
      </w:r>
      <w:proofErr w:type="spellStart"/>
      <w:r w:rsidR="00D4204D">
        <w:rPr>
          <w:rFonts w:asciiTheme="minorHAnsi" w:hAnsiTheme="minorHAnsi" w:cstheme="minorHAnsi"/>
          <w:szCs w:val="22"/>
        </w:rPr>
        <w:t>X.x</w:t>
      </w:r>
      <w:proofErr w:type="spellEnd"/>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would be </w:t>
      </w:r>
      <w:r w:rsidR="004F1AFD">
        <w:rPr>
          <w:rFonts w:asciiTheme="minorHAnsi" w:hAnsiTheme="minorHAnsi" w:cstheme="minorHAnsi"/>
          <w:szCs w:val="22"/>
        </w:rPr>
        <w:t xml:space="preserve">our recommendation. This model still had a high sensitivity at </w:t>
      </w:r>
      <w:proofErr w:type="gramStart"/>
      <w:r w:rsidR="004F1AFD">
        <w:rPr>
          <w:rFonts w:asciiTheme="minorHAnsi" w:hAnsiTheme="minorHAnsi" w:cstheme="minorHAnsi"/>
          <w:szCs w:val="22"/>
        </w:rPr>
        <w:t>90.2%</w:t>
      </w:r>
      <w:r w:rsidR="00A95999">
        <w:rPr>
          <w:rFonts w:asciiTheme="minorHAnsi" w:hAnsiTheme="minorHAnsi" w:cstheme="minorHAnsi"/>
          <w:szCs w:val="22"/>
        </w:rPr>
        <w:t>, and</w:t>
      </w:r>
      <w:proofErr w:type="gramEnd"/>
      <w:r w:rsidR="00A95999">
        <w:rPr>
          <w:rFonts w:asciiTheme="minorHAnsi" w:hAnsiTheme="minorHAnsi" w:cstheme="minorHAnsi"/>
          <w:szCs w:val="22"/>
        </w:rPr>
        <w:t xml:space="preserve"> had a much higher accuracy than the CART Cost Bal. at 74.4%. </w:t>
      </w:r>
      <w:r w:rsidR="00CE2B30">
        <w:rPr>
          <w:rFonts w:asciiTheme="minorHAnsi" w:hAnsiTheme="minorHAnsi" w:cstheme="minorHAnsi"/>
          <w:szCs w:val="22"/>
        </w:rPr>
        <w:t>C</w:t>
      </w:r>
      <w:r w:rsidR="007A4AA2">
        <w:rPr>
          <w:rFonts w:asciiTheme="minorHAnsi" w:hAnsiTheme="minorHAnsi" w:cstheme="minorHAnsi"/>
          <w:szCs w:val="22"/>
        </w:rPr>
        <w:t xml:space="preserve">hoosing one, we would recommend </w:t>
      </w:r>
      <w:r w:rsidR="002010AD">
        <w:rPr>
          <w:rFonts w:asciiTheme="minorHAnsi" w:hAnsiTheme="minorHAnsi" w:cstheme="minorHAnsi"/>
          <w:szCs w:val="22"/>
        </w:rPr>
        <w:t>the ANN Bal. because of its better accura</w:t>
      </w:r>
      <w:r w:rsidR="00CE2B30">
        <w:rPr>
          <w:rFonts w:asciiTheme="minorHAnsi" w:hAnsiTheme="minorHAnsi" w:cstheme="minorHAnsi"/>
          <w:szCs w:val="22"/>
        </w:rPr>
        <w:t xml:space="preserve">cy. However, it </w:t>
      </w:r>
      <w:r w:rsidR="00C8233B">
        <w:rPr>
          <w:rFonts w:asciiTheme="minorHAnsi" w:hAnsiTheme="minorHAnsi" w:cstheme="minorHAnsi"/>
          <w:szCs w:val="22"/>
        </w:rPr>
        <w:t xml:space="preserve">that the model has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did not have a stroke.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suggest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1E0574F0" w14:textId="77777777" w:rsidR="00934D07" w:rsidRDefault="00934D07" w:rsidP="004E6B89">
      <w:pPr>
        <w:tabs>
          <w:tab w:val="clear" w:pos="3068"/>
        </w:tabs>
        <w:ind w:firstLine="0"/>
        <w:rPr>
          <w:rFonts w:asciiTheme="minorHAnsi" w:hAnsiTheme="minorHAnsi" w:cstheme="minorHAnsi"/>
          <w:szCs w:val="22"/>
        </w:rPr>
      </w:pPr>
    </w:p>
    <w:p w14:paraId="50675E2A" w14:textId="77777777" w:rsidR="00374EE3" w:rsidRDefault="00374EE3" w:rsidP="00CC186E">
      <w:pPr>
        <w:pStyle w:val="Heading1"/>
      </w:pPr>
    </w:p>
    <w:p w14:paraId="5A6B42C3" w14:textId="77777777" w:rsidR="00374EE3" w:rsidRDefault="00374EE3" w:rsidP="00CC186E">
      <w:pPr>
        <w:pStyle w:val="Heading1"/>
      </w:pPr>
    </w:p>
    <w:p w14:paraId="28872D49" w14:textId="77777777" w:rsidR="00374EE3" w:rsidRDefault="00374EE3" w:rsidP="00CC186E">
      <w:pPr>
        <w:pStyle w:val="Heading1"/>
      </w:pPr>
    </w:p>
    <w:p w14:paraId="27116BE7" w14:textId="77777777" w:rsidR="00374EE3" w:rsidRDefault="00374EE3" w:rsidP="00CC186E">
      <w:pPr>
        <w:pStyle w:val="Heading1"/>
      </w:pPr>
    </w:p>
    <w:p w14:paraId="64C6C1C2" w14:textId="77777777" w:rsidR="00374EE3" w:rsidRDefault="00374EE3" w:rsidP="00CC186E">
      <w:pPr>
        <w:pStyle w:val="Heading1"/>
      </w:pPr>
    </w:p>
    <w:p w14:paraId="11BA6E00" w14:textId="77777777" w:rsidR="00374EE3" w:rsidRDefault="00374EE3" w:rsidP="00CC186E">
      <w:pPr>
        <w:pStyle w:val="Heading1"/>
      </w:pPr>
    </w:p>
    <w:p w14:paraId="73F28753" w14:textId="77777777" w:rsidR="00374EE3" w:rsidRDefault="00374EE3" w:rsidP="00CC186E">
      <w:pPr>
        <w:pStyle w:val="Heading1"/>
      </w:pPr>
    </w:p>
    <w:p w14:paraId="06353018" w14:textId="77777777" w:rsidR="00374EE3" w:rsidRDefault="00374EE3" w:rsidP="00CC186E">
      <w:pPr>
        <w:pStyle w:val="Heading1"/>
      </w:pPr>
    </w:p>
    <w:p w14:paraId="4E8646D4" w14:textId="77777777" w:rsidR="00374EE3" w:rsidRDefault="00374EE3" w:rsidP="00CC186E">
      <w:pPr>
        <w:pStyle w:val="Heading1"/>
      </w:pPr>
    </w:p>
    <w:p w14:paraId="1DA15758" w14:textId="77777777" w:rsidR="00374EE3" w:rsidRDefault="00374EE3" w:rsidP="00CC186E">
      <w:pPr>
        <w:pStyle w:val="Heading1"/>
      </w:pPr>
    </w:p>
    <w:p w14:paraId="17A0B040" w14:textId="77777777" w:rsidR="00374EE3" w:rsidRDefault="00374EE3" w:rsidP="00CC186E">
      <w:pPr>
        <w:pStyle w:val="Heading1"/>
      </w:pPr>
    </w:p>
    <w:p w14:paraId="4088A10B" w14:textId="77777777" w:rsidR="00374EE3" w:rsidRDefault="00374EE3" w:rsidP="00CC186E">
      <w:pPr>
        <w:pStyle w:val="Heading1"/>
      </w:pPr>
    </w:p>
    <w:p w14:paraId="405D04AE" w14:textId="77777777" w:rsidR="00374EE3" w:rsidRDefault="00374EE3" w:rsidP="00CC186E">
      <w:pPr>
        <w:pStyle w:val="Heading1"/>
      </w:pPr>
    </w:p>
    <w:p w14:paraId="70C75C9B" w14:textId="77777777" w:rsidR="00374EE3" w:rsidRDefault="00374EE3" w:rsidP="00CC186E">
      <w:pPr>
        <w:pStyle w:val="Heading1"/>
      </w:pPr>
    </w:p>
    <w:p w14:paraId="376CE082" w14:textId="77777777" w:rsidR="00374EE3" w:rsidRDefault="00374EE3" w:rsidP="00CC186E">
      <w:pPr>
        <w:pStyle w:val="Heading1"/>
      </w:pPr>
    </w:p>
    <w:p w14:paraId="45FAD95C" w14:textId="77777777" w:rsidR="00374EE3" w:rsidRDefault="00374EE3" w:rsidP="00CC186E">
      <w:pPr>
        <w:pStyle w:val="Heading1"/>
      </w:pPr>
    </w:p>
    <w:p w14:paraId="732DD35D" w14:textId="77777777" w:rsidR="00374EE3" w:rsidRDefault="00374EE3" w:rsidP="00CC186E">
      <w:pPr>
        <w:pStyle w:val="Heading1"/>
      </w:pPr>
    </w:p>
    <w:p w14:paraId="210F7E13" w14:textId="77777777" w:rsidR="00374EE3" w:rsidRDefault="00374EE3" w:rsidP="00CC186E">
      <w:pPr>
        <w:pStyle w:val="Heading1"/>
      </w:pPr>
    </w:p>
    <w:p w14:paraId="28CFA159" w14:textId="77777777" w:rsidR="00374EE3" w:rsidRDefault="00374EE3" w:rsidP="00CC186E">
      <w:pPr>
        <w:pStyle w:val="Heading1"/>
      </w:pPr>
    </w:p>
    <w:p w14:paraId="476BC741" w14:textId="77777777" w:rsidR="00374EE3" w:rsidRDefault="00374EE3" w:rsidP="00CC186E">
      <w:pPr>
        <w:pStyle w:val="Heading1"/>
      </w:pPr>
    </w:p>
    <w:p w14:paraId="6D835413" w14:textId="77777777" w:rsidR="00374EE3" w:rsidRDefault="00374EE3" w:rsidP="00CC186E">
      <w:pPr>
        <w:pStyle w:val="Heading1"/>
      </w:pPr>
    </w:p>
    <w:p w14:paraId="64EDA037" w14:textId="77777777" w:rsidR="00374EE3" w:rsidRDefault="00374EE3" w:rsidP="00CC186E">
      <w:pPr>
        <w:pStyle w:val="Heading1"/>
      </w:pPr>
    </w:p>
    <w:p w14:paraId="745469F1" w14:textId="623D4E31" w:rsidR="00B40BBE" w:rsidRPr="00FA75AB" w:rsidRDefault="00B40BBE" w:rsidP="00CC186E">
      <w:pPr>
        <w:pStyle w:val="Heading1"/>
      </w:pPr>
      <w:r w:rsidRPr="00FA75AB">
        <w:t>References</w:t>
      </w:r>
    </w:p>
    <w:p w14:paraId="76271C5C"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Centers for Disease Control and Prevention. (2022, April 5). Stroke facts. Centers for Disease Control and Prevention. Retrieved April 13, 2022, from https://www.cdc.gov/stroke/facts.htm</w:t>
      </w:r>
    </w:p>
    <w:p w14:paraId="5577E7A6" w14:textId="77777777" w:rsidR="009A3D22" w:rsidRPr="009A3D22" w:rsidRDefault="009A3D22" w:rsidP="009A3D22">
      <w:pPr>
        <w:tabs>
          <w:tab w:val="clear" w:pos="3068"/>
        </w:tabs>
        <w:ind w:left="720" w:hanging="720"/>
        <w:rPr>
          <w:rFonts w:asciiTheme="minorHAnsi" w:hAnsiTheme="minorHAnsi" w:cstheme="minorHAnsi"/>
          <w:szCs w:val="22"/>
        </w:rPr>
      </w:pPr>
    </w:p>
    <w:p w14:paraId="73FEB507" w14:textId="77777777" w:rsidR="009A3D22" w:rsidRPr="009A3D22" w:rsidRDefault="009A3D22" w:rsidP="009A3D22">
      <w:pPr>
        <w:tabs>
          <w:tab w:val="clear" w:pos="3068"/>
        </w:tabs>
        <w:ind w:left="720" w:hanging="720"/>
        <w:rPr>
          <w:rFonts w:asciiTheme="minorHAnsi" w:hAnsiTheme="minorHAnsi" w:cstheme="minorHAnsi"/>
          <w:szCs w:val="22"/>
        </w:rPr>
      </w:pPr>
      <w:proofErr w:type="spellStart"/>
      <w:r w:rsidRPr="009A3D22">
        <w:rPr>
          <w:rFonts w:asciiTheme="minorHAnsi" w:hAnsiTheme="minorHAnsi" w:cstheme="minorHAnsi"/>
          <w:szCs w:val="22"/>
        </w:rPr>
        <w:t>Emon</w:t>
      </w:r>
      <w:proofErr w:type="spellEnd"/>
      <w:r w:rsidRPr="009A3D22">
        <w:rPr>
          <w:rFonts w:asciiTheme="minorHAnsi" w:hAnsiTheme="minorHAnsi" w:cstheme="minorHAnsi"/>
          <w:szCs w:val="22"/>
        </w:rPr>
        <w:t xml:space="preserve">, M. U., Keya, M. S., </w:t>
      </w:r>
      <w:proofErr w:type="spellStart"/>
      <w:r w:rsidRPr="009A3D22">
        <w:rPr>
          <w:rFonts w:asciiTheme="minorHAnsi" w:hAnsiTheme="minorHAnsi" w:cstheme="minorHAnsi"/>
          <w:szCs w:val="22"/>
        </w:rPr>
        <w:t>Meghla</w:t>
      </w:r>
      <w:proofErr w:type="spellEnd"/>
      <w:r w:rsidRPr="009A3D22">
        <w:rPr>
          <w:rFonts w:asciiTheme="minorHAnsi" w:hAnsiTheme="minorHAnsi" w:cstheme="minorHAnsi"/>
          <w:szCs w:val="22"/>
        </w:rPr>
        <w:t>, T. I., Rahman, M. M., Al Mamun, M. S., &amp; Kaiser, M. S. (2020, November). Performance analysis of machine learning approaches in stroke prediction. In 2020 4th International Conference on Electronics, Communication and Aerospace Technology (ICECA) (pp. 1464-1469). IEEE.</w:t>
      </w:r>
    </w:p>
    <w:p w14:paraId="0D73B2B3" w14:textId="1DBA4576"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2A9B38E6"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Murphy, S. J., &amp; </w:t>
      </w:r>
      <w:proofErr w:type="spellStart"/>
      <w:r w:rsidRPr="009A3D22">
        <w:rPr>
          <w:rFonts w:asciiTheme="minorHAnsi" w:hAnsiTheme="minorHAnsi" w:cstheme="minorHAnsi"/>
          <w:szCs w:val="22"/>
        </w:rPr>
        <w:t>Werring</w:t>
      </w:r>
      <w:proofErr w:type="spellEnd"/>
      <w:r w:rsidRPr="009A3D22">
        <w:rPr>
          <w:rFonts w:asciiTheme="minorHAnsi" w:hAnsiTheme="minorHAnsi" w:cstheme="minorHAnsi"/>
          <w:szCs w:val="22"/>
        </w:rPr>
        <w:t>, D. J. (2020). Stroke: causes and clinical features. Medicine, 48(9), 561-566.</w:t>
      </w:r>
    </w:p>
    <w:p w14:paraId="1FE2880E" w14:textId="77777777" w:rsidR="009A3D22" w:rsidRPr="009A3D22" w:rsidRDefault="009A3D22" w:rsidP="009A3D22">
      <w:pPr>
        <w:tabs>
          <w:tab w:val="clear" w:pos="3068"/>
        </w:tabs>
        <w:ind w:left="720" w:hanging="720"/>
        <w:rPr>
          <w:rFonts w:asciiTheme="minorHAnsi" w:hAnsiTheme="minorHAnsi" w:cstheme="minorHAnsi"/>
          <w:szCs w:val="22"/>
        </w:rPr>
      </w:pPr>
    </w:p>
    <w:p w14:paraId="508A32EA"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Palacios, F. S. (2021, January 26). Stroke prediction dataset. Kaggle. Retrieved April 14, 2022, from https://www.kaggle.com/datasets/fedesoriano/stroke-prediction-dataset</w:t>
      </w:r>
    </w:p>
    <w:p w14:paraId="60D00CD4" w14:textId="77777777" w:rsidR="009A3D22" w:rsidRPr="009A3D22" w:rsidRDefault="009A3D22" w:rsidP="009A3D22">
      <w:pPr>
        <w:tabs>
          <w:tab w:val="clear" w:pos="3068"/>
        </w:tabs>
        <w:ind w:left="720" w:hanging="720"/>
        <w:rPr>
          <w:rFonts w:asciiTheme="minorHAnsi" w:hAnsiTheme="minorHAnsi" w:cstheme="minorHAnsi"/>
          <w:szCs w:val="22"/>
        </w:rPr>
      </w:pPr>
    </w:p>
    <w:p w14:paraId="28890858"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w:t>
      </w:r>
      <w:proofErr w:type="spellStart"/>
      <w:r w:rsidRPr="009A3D22">
        <w:rPr>
          <w:rFonts w:asciiTheme="minorHAnsi" w:hAnsiTheme="minorHAnsi" w:cstheme="minorHAnsi"/>
          <w:szCs w:val="22"/>
        </w:rPr>
        <w:t>Ovbiagele</w:t>
      </w:r>
      <w:proofErr w:type="spellEnd"/>
      <w:r w:rsidRPr="009A3D22">
        <w:rPr>
          <w:rFonts w:asciiTheme="minorHAnsi" w:hAnsiTheme="minorHAnsi" w:cstheme="minorHAnsi"/>
          <w:szCs w:val="22"/>
        </w:rPr>
        <w:t>, B. I., ... &amp; Thrift, A. G. (2018). Prevention of stroke: a global perspective. The Lancet, 392(10154), 1269-1278.</w:t>
      </w:r>
    </w:p>
    <w:p w14:paraId="2C11DDF4" w14:textId="77777777" w:rsidR="009A3D22" w:rsidRPr="009A3D22" w:rsidRDefault="009A3D22" w:rsidP="009A3D22">
      <w:pPr>
        <w:tabs>
          <w:tab w:val="clear" w:pos="3068"/>
        </w:tabs>
        <w:ind w:left="720" w:hanging="720"/>
        <w:rPr>
          <w:rFonts w:asciiTheme="minorHAnsi" w:hAnsiTheme="minorHAnsi" w:cstheme="minorHAnsi"/>
          <w:szCs w:val="22"/>
        </w:rPr>
      </w:pPr>
    </w:p>
    <w:p w14:paraId="447CA624"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lastRenderedPageBreak/>
        <w:t>R Core Team (2021). R: A language and environment for statistical computing. R Foundation for Statistical Computing, Vienna, Austria. URL https://www.R-project.org/.</w:t>
      </w:r>
    </w:p>
    <w:p w14:paraId="7CFE9E5F" w14:textId="77777777" w:rsidR="009A3D22" w:rsidRPr="009A3D22" w:rsidRDefault="009A3D22" w:rsidP="009A3D22">
      <w:pPr>
        <w:tabs>
          <w:tab w:val="clear" w:pos="3068"/>
        </w:tabs>
        <w:ind w:left="720" w:hanging="720"/>
        <w:rPr>
          <w:rFonts w:asciiTheme="minorHAnsi" w:hAnsiTheme="minorHAnsi" w:cstheme="minorHAnsi"/>
          <w:szCs w:val="22"/>
        </w:rPr>
      </w:pPr>
    </w:p>
    <w:p w14:paraId="618E06A7" w14:textId="4F0EA6E9" w:rsid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8th Annual Industrial Automation and Electromechanical Engineering Conference (IEMECON) (pp. 158-161). IEEE.</w:t>
      </w:r>
    </w:p>
    <w:p w14:paraId="573C8A6A" w14:textId="2BD1DDE8"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61F25E11" w:rsidR="00E102C3" w:rsidRPr="00FA75AB" w:rsidRDefault="00E102C3" w:rsidP="00F129E3">
      <w:pPr>
        <w:ind w:left="720" w:hanging="720"/>
        <w:rPr>
          <w:rFonts w:asciiTheme="minorHAnsi" w:hAnsiTheme="minorHAnsi" w:cstheme="minorHAnsi"/>
          <w:szCs w:val="22"/>
        </w:rPr>
      </w:pPr>
    </w:p>
    <w:sectPr w:rsidR="00E102C3" w:rsidRPr="00FA75AB">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Judd Earnest" w:date="2022-04-16T14:53:00Z" w:initials="BJE">
    <w:p w14:paraId="32536FBE" w14:textId="1584CB6F" w:rsidR="00540407" w:rsidRDefault="00540407">
      <w:pPr>
        <w:pStyle w:val="CommentText"/>
      </w:pPr>
      <w:r>
        <w:rPr>
          <w:rStyle w:val="CommentReference"/>
        </w:rPr>
        <w:annotationRef/>
      </w:r>
      <w:r>
        <w:t>Added another disclaimer on the limitations of the predictive models.</w:t>
      </w:r>
    </w:p>
  </w:comment>
  <w:comment w:id="9" w:author="Benjamin Judd Earnest" w:date="2022-04-16T14:58:00Z" w:initials="BJE">
    <w:p w14:paraId="0F811983" w14:textId="166846B8" w:rsidR="00094ECF" w:rsidRDefault="00094ECF">
      <w:pPr>
        <w:pStyle w:val="CommentText"/>
      </w:pPr>
      <w:r>
        <w:rPr>
          <w:rStyle w:val="CommentReference"/>
        </w:rPr>
        <w:annotationRef/>
      </w:r>
      <w:r>
        <w:t xml:space="preserve">This got a little disconnected.  </w:t>
      </w:r>
      <w:r w:rsidR="006F47F9">
        <w:t xml:space="preserve">I think it’s </w:t>
      </w:r>
      <w:proofErr w:type="gramStart"/>
      <w:r w:rsidR="006F47F9">
        <w:t>Andrew’s, if</w:t>
      </w:r>
      <w:proofErr w:type="gramEnd"/>
      <w:r w:rsidR="006F47F9">
        <w:t xml:space="preserve"> he can update.</w:t>
      </w:r>
    </w:p>
  </w:comment>
  <w:comment w:id="16" w:author="Hunter Blum" w:date="2022-04-15T12:28:00Z" w:initials="HB">
    <w:p w14:paraId="65C75B85" w14:textId="77777777" w:rsidR="00EE2B1D" w:rsidRDefault="00EE2B1D" w:rsidP="00411A0B">
      <w:pPr>
        <w:pStyle w:val="CommentText"/>
      </w:pPr>
      <w:r>
        <w:rPr>
          <w:rStyle w:val="CommentReference"/>
        </w:rPr>
        <w:annotationRef/>
      </w:r>
      <w:r>
        <w:t>Unsure what this means may need to be reworded.</w:t>
      </w:r>
    </w:p>
  </w:comment>
  <w:comment w:id="17" w:author="Hunter Blum" w:date="2022-04-16T12:59:00Z" w:initials="HB">
    <w:p w14:paraId="1DE8F418" w14:textId="77777777" w:rsidR="009F0E2A" w:rsidRDefault="009F0E2A" w:rsidP="00425B97">
      <w:pPr>
        <w:pStyle w:val="CommentText"/>
      </w:pPr>
      <w:r>
        <w:rPr>
          <w:rStyle w:val="CommentReference"/>
        </w:rPr>
        <w:annotationRef/>
      </w:r>
      <w:r>
        <w:t>Also slightly confused on the meaning of the note. What is "all"? May need reworded to specify.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36FBE" w15:done="0"/>
  <w15:commentEx w15:paraId="0F811983" w15:done="0"/>
  <w15:commentEx w15:paraId="65C75B85" w15:done="0"/>
  <w15:commentEx w15:paraId="1DE8F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556CE" w16cex:dateUtc="2022-04-16T21:53:00Z"/>
  <w16cex:commentExtensible w16cex:durableId="26055817" w16cex:dateUtc="2022-04-16T21:58:00Z"/>
  <w16cex:commentExtensible w16cex:durableId="2603FF86" w16cex:dateUtc="2022-04-15T19:28:00Z"/>
  <w16cex:commentExtensible w16cex:durableId="2605583C" w16cex:dateUtc="2022-04-16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36FBE" w16cid:durableId="260556CE"/>
  <w16cid:commentId w16cid:paraId="0F811983" w16cid:durableId="26055817"/>
  <w16cid:commentId w16cid:paraId="65C75B85" w16cid:durableId="2603FF86"/>
  <w16cid:commentId w16cid:paraId="1DE8F418" w16cid:durableId="26055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97B02" w14:textId="77777777" w:rsidR="004551CA" w:rsidRDefault="004551CA" w:rsidP="00E102C3">
      <w:r>
        <w:separator/>
      </w:r>
    </w:p>
    <w:p w14:paraId="5CF0E274" w14:textId="77777777" w:rsidR="004551CA" w:rsidRDefault="004551CA" w:rsidP="00E102C3"/>
  </w:endnote>
  <w:endnote w:type="continuationSeparator" w:id="0">
    <w:p w14:paraId="60194DC9" w14:textId="77777777" w:rsidR="004551CA" w:rsidRDefault="004551CA" w:rsidP="00E102C3">
      <w:r>
        <w:continuationSeparator/>
      </w:r>
    </w:p>
    <w:p w14:paraId="45C9FC33" w14:textId="77777777" w:rsidR="004551CA" w:rsidRDefault="004551CA"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9B049" w14:textId="77777777" w:rsidR="004551CA" w:rsidRDefault="004551CA" w:rsidP="00E102C3">
      <w:r>
        <w:separator/>
      </w:r>
    </w:p>
    <w:p w14:paraId="7C2CE118" w14:textId="77777777" w:rsidR="004551CA" w:rsidRDefault="004551CA" w:rsidP="00E102C3"/>
  </w:footnote>
  <w:footnote w:type="continuationSeparator" w:id="0">
    <w:p w14:paraId="6560A4A7" w14:textId="77777777" w:rsidR="004551CA" w:rsidRDefault="004551CA" w:rsidP="00E102C3">
      <w:r>
        <w:continuationSeparator/>
      </w:r>
    </w:p>
    <w:p w14:paraId="47999819" w14:textId="77777777" w:rsidR="004551CA" w:rsidRDefault="004551CA"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Judd Earnest">
    <w15:presenceInfo w15:providerId="None" w15:userId="Benjamin Judd Earnest"/>
  </w15:person>
  <w15:person w15:author="Hunter Blum">
    <w15:presenceInfo w15:providerId="Windows Live" w15:userId="39d5ff52b6c03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trackRevision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5715"/>
    <w:rsid w:val="00011C09"/>
    <w:rsid w:val="0001367F"/>
    <w:rsid w:val="000219C2"/>
    <w:rsid w:val="00023ABE"/>
    <w:rsid w:val="00023F33"/>
    <w:rsid w:val="000243FB"/>
    <w:rsid w:val="000251D5"/>
    <w:rsid w:val="0002647F"/>
    <w:rsid w:val="00036F32"/>
    <w:rsid w:val="00066079"/>
    <w:rsid w:val="00071B81"/>
    <w:rsid w:val="00073180"/>
    <w:rsid w:val="00076281"/>
    <w:rsid w:val="0008031E"/>
    <w:rsid w:val="00094ECF"/>
    <w:rsid w:val="0009623B"/>
    <w:rsid w:val="0009728B"/>
    <w:rsid w:val="000A5A29"/>
    <w:rsid w:val="000A7152"/>
    <w:rsid w:val="000B3690"/>
    <w:rsid w:val="000B5E9C"/>
    <w:rsid w:val="000C0281"/>
    <w:rsid w:val="000E0616"/>
    <w:rsid w:val="000F0682"/>
    <w:rsid w:val="00103A39"/>
    <w:rsid w:val="0010776A"/>
    <w:rsid w:val="00110E86"/>
    <w:rsid w:val="00120A65"/>
    <w:rsid w:val="00121771"/>
    <w:rsid w:val="001263C3"/>
    <w:rsid w:val="00132939"/>
    <w:rsid w:val="00134EA8"/>
    <w:rsid w:val="001475E1"/>
    <w:rsid w:val="001539DF"/>
    <w:rsid w:val="0016251C"/>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5A40"/>
    <w:rsid w:val="002010AD"/>
    <w:rsid w:val="00203AA4"/>
    <w:rsid w:val="00212E22"/>
    <w:rsid w:val="00213D88"/>
    <w:rsid w:val="00214CC2"/>
    <w:rsid w:val="00216DC3"/>
    <w:rsid w:val="0021772D"/>
    <w:rsid w:val="00222A35"/>
    <w:rsid w:val="00223F0B"/>
    <w:rsid w:val="00224676"/>
    <w:rsid w:val="00224FF4"/>
    <w:rsid w:val="002272D2"/>
    <w:rsid w:val="00233EC0"/>
    <w:rsid w:val="00236E04"/>
    <w:rsid w:val="002424C1"/>
    <w:rsid w:val="00242820"/>
    <w:rsid w:val="002443EB"/>
    <w:rsid w:val="00250D57"/>
    <w:rsid w:val="002772BE"/>
    <w:rsid w:val="00280214"/>
    <w:rsid w:val="0028166A"/>
    <w:rsid w:val="00284C9F"/>
    <w:rsid w:val="00290C63"/>
    <w:rsid w:val="0029125E"/>
    <w:rsid w:val="00293DFB"/>
    <w:rsid w:val="002A78C1"/>
    <w:rsid w:val="002B2FDE"/>
    <w:rsid w:val="002C18D1"/>
    <w:rsid w:val="002C3F16"/>
    <w:rsid w:val="002D0E36"/>
    <w:rsid w:val="002D7A08"/>
    <w:rsid w:val="002E4FFA"/>
    <w:rsid w:val="002F4826"/>
    <w:rsid w:val="002F4920"/>
    <w:rsid w:val="002F5057"/>
    <w:rsid w:val="00303FE5"/>
    <w:rsid w:val="00304AE7"/>
    <w:rsid w:val="00322A54"/>
    <w:rsid w:val="00340295"/>
    <w:rsid w:val="00342C89"/>
    <w:rsid w:val="003448CB"/>
    <w:rsid w:val="0034710B"/>
    <w:rsid w:val="00357698"/>
    <w:rsid w:val="00361E99"/>
    <w:rsid w:val="003649CB"/>
    <w:rsid w:val="00365778"/>
    <w:rsid w:val="00365ACF"/>
    <w:rsid w:val="00374868"/>
    <w:rsid w:val="00374EE3"/>
    <w:rsid w:val="00383748"/>
    <w:rsid w:val="00383800"/>
    <w:rsid w:val="00383C35"/>
    <w:rsid w:val="00386C60"/>
    <w:rsid w:val="003A71C8"/>
    <w:rsid w:val="003C5C48"/>
    <w:rsid w:val="003E059C"/>
    <w:rsid w:val="003E6A94"/>
    <w:rsid w:val="003E716B"/>
    <w:rsid w:val="003F022D"/>
    <w:rsid w:val="003F1DC5"/>
    <w:rsid w:val="003F6A9A"/>
    <w:rsid w:val="00416392"/>
    <w:rsid w:val="004172EC"/>
    <w:rsid w:val="00417964"/>
    <w:rsid w:val="00422195"/>
    <w:rsid w:val="00422611"/>
    <w:rsid w:val="004251A9"/>
    <w:rsid w:val="00426BA2"/>
    <w:rsid w:val="00443529"/>
    <w:rsid w:val="0045268C"/>
    <w:rsid w:val="004551CA"/>
    <w:rsid w:val="004742CA"/>
    <w:rsid w:val="00477945"/>
    <w:rsid w:val="00486B99"/>
    <w:rsid w:val="004875A3"/>
    <w:rsid w:val="00490406"/>
    <w:rsid w:val="00495F41"/>
    <w:rsid w:val="004A27B1"/>
    <w:rsid w:val="004B0194"/>
    <w:rsid w:val="004B19AF"/>
    <w:rsid w:val="004B20CE"/>
    <w:rsid w:val="004B274A"/>
    <w:rsid w:val="004C2AF8"/>
    <w:rsid w:val="004C6562"/>
    <w:rsid w:val="004D01F1"/>
    <w:rsid w:val="004D1FA0"/>
    <w:rsid w:val="004D6651"/>
    <w:rsid w:val="004E6B89"/>
    <w:rsid w:val="004F1AFD"/>
    <w:rsid w:val="004F63CE"/>
    <w:rsid w:val="004F7C48"/>
    <w:rsid w:val="005016D0"/>
    <w:rsid w:val="00513F85"/>
    <w:rsid w:val="0051642E"/>
    <w:rsid w:val="0051778D"/>
    <w:rsid w:val="00520B4B"/>
    <w:rsid w:val="005235DD"/>
    <w:rsid w:val="00524CA1"/>
    <w:rsid w:val="00526345"/>
    <w:rsid w:val="005329C0"/>
    <w:rsid w:val="0053362C"/>
    <w:rsid w:val="00540407"/>
    <w:rsid w:val="005479A5"/>
    <w:rsid w:val="0055440E"/>
    <w:rsid w:val="00562B54"/>
    <w:rsid w:val="0057733F"/>
    <w:rsid w:val="00582191"/>
    <w:rsid w:val="0059033A"/>
    <w:rsid w:val="005922A9"/>
    <w:rsid w:val="005A0EF3"/>
    <w:rsid w:val="005B4AF4"/>
    <w:rsid w:val="005C4840"/>
    <w:rsid w:val="005C79AE"/>
    <w:rsid w:val="005D4500"/>
    <w:rsid w:val="005D5F0F"/>
    <w:rsid w:val="005E3803"/>
    <w:rsid w:val="005E52EE"/>
    <w:rsid w:val="005F05BC"/>
    <w:rsid w:val="005F280A"/>
    <w:rsid w:val="005F4ABC"/>
    <w:rsid w:val="005F7A1C"/>
    <w:rsid w:val="00605E2C"/>
    <w:rsid w:val="006102E6"/>
    <w:rsid w:val="006110AB"/>
    <w:rsid w:val="006117B0"/>
    <w:rsid w:val="00611E10"/>
    <w:rsid w:val="00615076"/>
    <w:rsid w:val="00616377"/>
    <w:rsid w:val="00623B10"/>
    <w:rsid w:val="006274E0"/>
    <w:rsid w:val="00631557"/>
    <w:rsid w:val="00632897"/>
    <w:rsid w:val="00635F11"/>
    <w:rsid w:val="006427A2"/>
    <w:rsid w:val="00643113"/>
    <w:rsid w:val="00653D7B"/>
    <w:rsid w:val="00661B78"/>
    <w:rsid w:val="00665EE3"/>
    <w:rsid w:val="00666591"/>
    <w:rsid w:val="00676603"/>
    <w:rsid w:val="0069064E"/>
    <w:rsid w:val="006A3A26"/>
    <w:rsid w:val="006A474F"/>
    <w:rsid w:val="006A6D1F"/>
    <w:rsid w:val="006B1B84"/>
    <w:rsid w:val="006B657A"/>
    <w:rsid w:val="006C13ED"/>
    <w:rsid w:val="006D475F"/>
    <w:rsid w:val="006D4EC1"/>
    <w:rsid w:val="006D6057"/>
    <w:rsid w:val="006D651C"/>
    <w:rsid w:val="006E2EC8"/>
    <w:rsid w:val="006F47F9"/>
    <w:rsid w:val="00700473"/>
    <w:rsid w:val="00702B53"/>
    <w:rsid w:val="007100E1"/>
    <w:rsid w:val="00714A71"/>
    <w:rsid w:val="00717352"/>
    <w:rsid w:val="00725F5A"/>
    <w:rsid w:val="00730CD8"/>
    <w:rsid w:val="00731A6B"/>
    <w:rsid w:val="00731C8D"/>
    <w:rsid w:val="00736896"/>
    <w:rsid w:val="00750D4C"/>
    <w:rsid w:val="00752E1C"/>
    <w:rsid w:val="007617BF"/>
    <w:rsid w:val="00761893"/>
    <w:rsid w:val="00762DA3"/>
    <w:rsid w:val="0078485F"/>
    <w:rsid w:val="0078766D"/>
    <w:rsid w:val="00795729"/>
    <w:rsid w:val="007A4AA2"/>
    <w:rsid w:val="007B2A9B"/>
    <w:rsid w:val="007B4C07"/>
    <w:rsid w:val="007C0A3E"/>
    <w:rsid w:val="007C3AF9"/>
    <w:rsid w:val="007C6C5D"/>
    <w:rsid w:val="007D042B"/>
    <w:rsid w:val="007D2915"/>
    <w:rsid w:val="007E4C85"/>
    <w:rsid w:val="007E7EE7"/>
    <w:rsid w:val="007F2410"/>
    <w:rsid w:val="0080192B"/>
    <w:rsid w:val="00811C79"/>
    <w:rsid w:val="00816AD7"/>
    <w:rsid w:val="00827EEB"/>
    <w:rsid w:val="00830F3F"/>
    <w:rsid w:val="0083207D"/>
    <w:rsid w:val="008338B9"/>
    <w:rsid w:val="00833E77"/>
    <w:rsid w:val="0083409E"/>
    <w:rsid w:val="0084090C"/>
    <w:rsid w:val="00843553"/>
    <w:rsid w:val="00856ABA"/>
    <w:rsid w:val="00856B8F"/>
    <w:rsid w:val="00860780"/>
    <w:rsid w:val="00870A58"/>
    <w:rsid w:val="00873A2C"/>
    <w:rsid w:val="00873C94"/>
    <w:rsid w:val="00874378"/>
    <w:rsid w:val="00877562"/>
    <w:rsid w:val="00877E85"/>
    <w:rsid w:val="00882EB1"/>
    <w:rsid w:val="0088467C"/>
    <w:rsid w:val="0088495C"/>
    <w:rsid w:val="00891290"/>
    <w:rsid w:val="008A1F94"/>
    <w:rsid w:val="008A49D2"/>
    <w:rsid w:val="008B1C7B"/>
    <w:rsid w:val="008B2423"/>
    <w:rsid w:val="008B549F"/>
    <w:rsid w:val="008D03F2"/>
    <w:rsid w:val="008D4F21"/>
    <w:rsid w:val="008E582F"/>
    <w:rsid w:val="008F5999"/>
    <w:rsid w:val="00901150"/>
    <w:rsid w:val="00903F38"/>
    <w:rsid w:val="00904F4E"/>
    <w:rsid w:val="00914AEC"/>
    <w:rsid w:val="00915F0D"/>
    <w:rsid w:val="009175E1"/>
    <w:rsid w:val="00920CA1"/>
    <w:rsid w:val="00920D10"/>
    <w:rsid w:val="00926FCA"/>
    <w:rsid w:val="00934D07"/>
    <w:rsid w:val="009553FD"/>
    <w:rsid w:val="00955FD6"/>
    <w:rsid w:val="00965AE5"/>
    <w:rsid w:val="00966505"/>
    <w:rsid w:val="00972136"/>
    <w:rsid w:val="00983CDA"/>
    <w:rsid w:val="00984AC4"/>
    <w:rsid w:val="00984E61"/>
    <w:rsid w:val="0098563F"/>
    <w:rsid w:val="009968BF"/>
    <w:rsid w:val="009A3D22"/>
    <w:rsid w:val="009A49FD"/>
    <w:rsid w:val="009A6631"/>
    <w:rsid w:val="009C13BB"/>
    <w:rsid w:val="009C47A3"/>
    <w:rsid w:val="009E6D26"/>
    <w:rsid w:val="009E7A57"/>
    <w:rsid w:val="009F0E2A"/>
    <w:rsid w:val="009F15AF"/>
    <w:rsid w:val="009F2D4B"/>
    <w:rsid w:val="009F3713"/>
    <w:rsid w:val="00A025CA"/>
    <w:rsid w:val="00A03CA8"/>
    <w:rsid w:val="00A14D12"/>
    <w:rsid w:val="00A21F2A"/>
    <w:rsid w:val="00A22C7D"/>
    <w:rsid w:val="00A24369"/>
    <w:rsid w:val="00A25CAE"/>
    <w:rsid w:val="00A32ED8"/>
    <w:rsid w:val="00A36D61"/>
    <w:rsid w:val="00A372CE"/>
    <w:rsid w:val="00A376D9"/>
    <w:rsid w:val="00A40AEB"/>
    <w:rsid w:val="00A42F93"/>
    <w:rsid w:val="00A447A1"/>
    <w:rsid w:val="00A52C87"/>
    <w:rsid w:val="00A66E09"/>
    <w:rsid w:val="00A80790"/>
    <w:rsid w:val="00A84B9B"/>
    <w:rsid w:val="00A92F18"/>
    <w:rsid w:val="00A93909"/>
    <w:rsid w:val="00A95999"/>
    <w:rsid w:val="00AA4A24"/>
    <w:rsid w:val="00AA5283"/>
    <w:rsid w:val="00AB0993"/>
    <w:rsid w:val="00AB3F29"/>
    <w:rsid w:val="00AB75E8"/>
    <w:rsid w:val="00AC6ADA"/>
    <w:rsid w:val="00AD6AF5"/>
    <w:rsid w:val="00AD7961"/>
    <w:rsid w:val="00AE0356"/>
    <w:rsid w:val="00AE0A6D"/>
    <w:rsid w:val="00AE2151"/>
    <w:rsid w:val="00AE53AA"/>
    <w:rsid w:val="00B13488"/>
    <w:rsid w:val="00B15BD1"/>
    <w:rsid w:val="00B30FB5"/>
    <w:rsid w:val="00B330BC"/>
    <w:rsid w:val="00B37C06"/>
    <w:rsid w:val="00B40BBE"/>
    <w:rsid w:val="00B41916"/>
    <w:rsid w:val="00B42005"/>
    <w:rsid w:val="00B544FE"/>
    <w:rsid w:val="00B708D8"/>
    <w:rsid w:val="00B733D1"/>
    <w:rsid w:val="00B75A7C"/>
    <w:rsid w:val="00B75EEC"/>
    <w:rsid w:val="00B775E6"/>
    <w:rsid w:val="00B8771A"/>
    <w:rsid w:val="00B941B1"/>
    <w:rsid w:val="00B95776"/>
    <w:rsid w:val="00B97476"/>
    <w:rsid w:val="00BA1694"/>
    <w:rsid w:val="00BA3199"/>
    <w:rsid w:val="00BA32C6"/>
    <w:rsid w:val="00BB28B1"/>
    <w:rsid w:val="00BB2D3E"/>
    <w:rsid w:val="00BB41EE"/>
    <w:rsid w:val="00BB76BE"/>
    <w:rsid w:val="00BC1D76"/>
    <w:rsid w:val="00BE06A3"/>
    <w:rsid w:val="00BE3F16"/>
    <w:rsid w:val="00BE6968"/>
    <w:rsid w:val="00BF22BA"/>
    <w:rsid w:val="00C00047"/>
    <w:rsid w:val="00C044E2"/>
    <w:rsid w:val="00C048E0"/>
    <w:rsid w:val="00C27A0E"/>
    <w:rsid w:val="00C35B2E"/>
    <w:rsid w:val="00C411BA"/>
    <w:rsid w:val="00C429C9"/>
    <w:rsid w:val="00C47B69"/>
    <w:rsid w:val="00C50B51"/>
    <w:rsid w:val="00C61A70"/>
    <w:rsid w:val="00C6633F"/>
    <w:rsid w:val="00C73377"/>
    <w:rsid w:val="00C76EAD"/>
    <w:rsid w:val="00C81D35"/>
    <w:rsid w:val="00C8233B"/>
    <w:rsid w:val="00C90909"/>
    <w:rsid w:val="00CA0F71"/>
    <w:rsid w:val="00CA1D68"/>
    <w:rsid w:val="00CA25BD"/>
    <w:rsid w:val="00CA27F5"/>
    <w:rsid w:val="00CA2D62"/>
    <w:rsid w:val="00CB29AA"/>
    <w:rsid w:val="00CB32C3"/>
    <w:rsid w:val="00CB3791"/>
    <w:rsid w:val="00CB5D39"/>
    <w:rsid w:val="00CC186E"/>
    <w:rsid w:val="00CC1F36"/>
    <w:rsid w:val="00CC76FF"/>
    <w:rsid w:val="00CC7877"/>
    <w:rsid w:val="00CC7D0E"/>
    <w:rsid w:val="00CE2B30"/>
    <w:rsid w:val="00CE40A4"/>
    <w:rsid w:val="00CF1126"/>
    <w:rsid w:val="00CF40A3"/>
    <w:rsid w:val="00CF71CE"/>
    <w:rsid w:val="00D00C3F"/>
    <w:rsid w:val="00D00E5B"/>
    <w:rsid w:val="00D13DA0"/>
    <w:rsid w:val="00D16270"/>
    <w:rsid w:val="00D20B66"/>
    <w:rsid w:val="00D22682"/>
    <w:rsid w:val="00D232EF"/>
    <w:rsid w:val="00D23A8D"/>
    <w:rsid w:val="00D310B5"/>
    <w:rsid w:val="00D35F53"/>
    <w:rsid w:val="00D37865"/>
    <w:rsid w:val="00D4204D"/>
    <w:rsid w:val="00D4589A"/>
    <w:rsid w:val="00D478C6"/>
    <w:rsid w:val="00D566A5"/>
    <w:rsid w:val="00D65B45"/>
    <w:rsid w:val="00D86736"/>
    <w:rsid w:val="00D913F4"/>
    <w:rsid w:val="00D92B9C"/>
    <w:rsid w:val="00D93AC3"/>
    <w:rsid w:val="00DA2E08"/>
    <w:rsid w:val="00DA462A"/>
    <w:rsid w:val="00DB0F94"/>
    <w:rsid w:val="00DB2A40"/>
    <w:rsid w:val="00DC0F42"/>
    <w:rsid w:val="00DC7B79"/>
    <w:rsid w:val="00DD132E"/>
    <w:rsid w:val="00DD27E2"/>
    <w:rsid w:val="00DD516C"/>
    <w:rsid w:val="00DD6423"/>
    <w:rsid w:val="00DE1469"/>
    <w:rsid w:val="00DF03CD"/>
    <w:rsid w:val="00DF5ED1"/>
    <w:rsid w:val="00DF7926"/>
    <w:rsid w:val="00E01445"/>
    <w:rsid w:val="00E01A78"/>
    <w:rsid w:val="00E102C3"/>
    <w:rsid w:val="00E104D5"/>
    <w:rsid w:val="00E143B0"/>
    <w:rsid w:val="00E1496D"/>
    <w:rsid w:val="00E2662C"/>
    <w:rsid w:val="00E349E8"/>
    <w:rsid w:val="00E43B9E"/>
    <w:rsid w:val="00E4496B"/>
    <w:rsid w:val="00E64A41"/>
    <w:rsid w:val="00E703AC"/>
    <w:rsid w:val="00E96D00"/>
    <w:rsid w:val="00E978CD"/>
    <w:rsid w:val="00EA0278"/>
    <w:rsid w:val="00EA66C3"/>
    <w:rsid w:val="00EA6D95"/>
    <w:rsid w:val="00EB3F64"/>
    <w:rsid w:val="00EB493C"/>
    <w:rsid w:val="00EB6B08"/>
    <w:rsid w:val="00EB785F"/>
    <w:rsid w:val="00EC63D6"/>
    <w:rsid w:val="00ED4D75"/>
    <w:rsid w:val="00ED4E5F"/>
    <w:rsid w:val="00EE2B1D"/>
    <w:rsid w:val="00EF0FE0"/>
    <w:rsid w:val="00EF3598"/>
    <w:rsid w:val="00F129E3"/>
    <w:rsid w:val="00F149B0"/>
    <w:rsid w:val="00F17697"/>
    <w:rsid w:val="00F2180A"/>
    <w:rsid w:val="00F2215B"/>
    <w:rsid w:val="00F22EA3"/>
    <w:rsid w:val="00F302DC"/>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3B56"/>
    <w:rsid w:val="00F84B01"/>
    <w:rsid w:val="00F8685A"/>
    <w:rsid w:val="00F87A4E"/>
    <w:rsid w:val="00F87A94"/>
    <w:rsid w:val="00F91590"/>
    <w:rsid w:val="00F95796"/>
    <w:rsid w:val="00FA3A11"/>
    <w:rsid w:val="00FA5155"/>
    <w:rsid w:val="00FA5BF7"/>
    <w:rsid w:val="00FA6576"/>
    <w:rsid w:val="00FA75AB"/>
    <w:rsid w:val="00FB5E42"/>
    <w:rsid w:val="00FC2D4F"/>
    <w:rsid w:val="00FD2F36"/>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Benjamin Judd Earnest</cp:lastModifiedBy>
  <cp:revision>19</cp:revision>
  <dcterms:created xsi:type="dcterms:W3CDTF">2022-04-16T21:43:00Z</dcterms:created>
  <dcterms:modified xsi:type="dcterms:W3CDTF">2022-04-16T22:03:00Z</dcterms:modified>
</cp:coreProperties>
</file>