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34AF" w14:textId="6CEBF26D" w:rsidR="0096259A" w:rsidRPr="00BC4765" w:rsidRDefault="00BC4765" w:rsidP="00BC4765">
      <w:pPr>
        <w:jc w:val="center"/>
        <w:rPr>
          <w:rFonts w:ascii="Times New Roman" w:hAnsi="Times New Roman" w:cs="Times New Roman"/>
          <w:sz w:val="32"/>
          <w:szCs w:val="32"/>
        </w:rPr>
      </w:pPr>
      <w:r w:rsidRPr="00BC4765">
        <w:rPr>
          <w:rFonts w:ascii="Times New Roman" w:hAnsi="Times New Roman" w:cs="Times New Roman"/>
          <w:sz w:val="32"/>
          <w:szCs w:val="32"/>
        </w:rPr>
        <w:t>Module A</w:t>
      </w:r>
      <w:r w:rsidR="008C3347">
        <w:rPr>
          <w:rFonts w:ascii="Times New Roman" w:hAnsi="Times New Roman" w:cs="Times New Roman"/>
          <w:sz w:val="32"/>
          <w:szCs w:val="32"/>
        </w:rPr>
        <w:t>.</w:t>
      </w:r>
      <w:r w:rsidRPr="00BC4765">
        <w:rPr>
          <w:rFonts w:ascii="Times New Roman" w:hAnsi="Times New Roman" w:cs="Times New Roman"/>
          <w:sz w:val="32"/>
          <w:szCs w:val="32"/>
        </w:rPr>
        <w:t>1 Report</w:t>
      </w:r>
    </w:p>
    <w:p w14:paraId="60F5A0D8" w14:textId="66BB8C06" w:rsidR="00634039" w:rsidRPr="00CE5991" w:rsidRDefault="00BC4765" w:rsidP="00CE5991">
      <w:pPr>
        <w:jc w:val="center"/>
        <w:rPr>
          <w:rFonts w:ascii="Times New Roman" w:hAnsi="Times New Roman" w:cs="Times New Roman"/>
        </w:rPr>
      </w:pPr>
      <w:r w:rsidRPr="00BC4765">
        <w:rPr>
          <w:rFonts w:ascii="Times New Roman" w:hAnsi="Times New Roman" w:cs="Times New Roman"/>
        </w:rPr>
        <w:t>Landon Cardozo</w:t>
      </w:r>
    </w:p>
    <w:p w14:paraId="37595A4D" w14:textId="1927EA47" w:rsidR="00634039" w:rsidRDefault="00F12878" w:rsidP="00BC4765">
      <w:r>
        <w:t xml:space="preserve">The solution to a one-dimensional linear advection equation was analyzed using a first order finite volume </w:t>
      </w:r>
      <w:r w:rsidR="00CE5991">
        <w:t xml:space="preserve">(FV) </w:t>
      </w:r>
      <w:r>
        <w:t xml:space="preserve">method on both uniform and non-uniform grids. </w:t>
      </w:r>
      <w:r w:rsidR="00634039">
        <w:t xml:space="preserve">Tabulated below are error values for varying CFL and final time T values and total cells Nx. </w:t>
      </w:r>
      <w:r>
        <w:t xml:space="preserve">As expected, the error decreases by an order of magnitude (OOM) as the total number of cells </w:t>
      </w:r>
      <w:r w:rsidR="00CE5991">
        <w:t>increases</w:t>
      </w:r>
      <w:r>
        <w:t xml:space="preserve"> by an OOM. This trend can be explained by the choice of a first order</w:t>
      </w:r>
      <w:r w:rsidR="00CE5991">
        <w:t xml:space="preserve"> FV </w:t>
      </w:r>
      <w:r>
        <w:t>method. Also observed is a slight increase in error as T increases; m</w:t>
      </w:r>
      <w:r>
        <w:t>ore time means more time steps, and each step introduces a</w:t>
      </w:r>
      <w:r>
        <w:t xml:space="preserve"> </w:t>
      </w:r>
      <w:r>
        <w:t>little numerical error that accumulates.</w:t>
      </w:r>
      <w:r>
        <w:t xml:space="preserve"> </w:t>
      </w:r>
      <w:r w:rsidR="00634039">
        <w:fldChar w:fldCharType="begin"/>
      </w:r>
      <w:r w:rsidR="00634039">
        <w:instrText xml:space="preserve"> LINK Excel.SheetBinaryMacroEnabled.12 "C:\\Users\\18163\\Documents\\CFD research\\CFD-research\\MOD_A1\\Errors_Vs_T_CFL.csv" "Errors_Vs_T_CFL!R2C6:R13C13" \a \f 4 \h  \* MERGEFORMAT </w:instrText>
      </w:r>
      <w:r w:rsidR="00634039">
        <w:fldChar w:fldCharType="separate"/>
      </w:r>
    </w:p>
    <w:p w14:paraId="66A77C8A" w14:textId="17DA11BA" w:rsidR="00CE5991" w:rsidRDefault="00CE5991" w:rsidP="00CE5991">
      <w:pPr>
        <w:pStyle w:val="Caption"/>
        <w:keepNext/>
      </w:pPr>
      <w:r>
        <w:t>Table 1: Errors on a s</w:t>
      </w:r>
      <w:r w:rsidR="007913AF">
        <w:t>mooth</w:t>
      </w:r>
      <w:r>
        <w:t xml:space="preserve"> uniform grid</w:t>
      </w:r>
    </w:p>
    <w:tbl>
      <w:tblPr>
        <w:tblW w:w="9380" w:type="dxa"/>
        <w:tblLook w:val="04A0" w:firstRow="1" w:lastRow="0" w:firstColumn="1" w:lastColumn="0" w:noHBand="0" w:noVBand="1"/>
      </w:tblPr>
      <w:tblGrid>
        <w:gridCol w:w="1167"/>
        <w:gridCol w:w="1167"/>
        <w:gridCol w:w="1167"/>
        <w:gridCol w:w="1168"/>
        <w:gridCol w:w="1167"/>
        <w:gridCol w:w="1167"/>
        <w:gridCol w:w="1168"/>
        <w:gridCol w:w="1209"/>
      </w:tblGrid>
      <w:tr w:rsidR="00634039" w:rsidRPr="00634039" w14:paraId="0EFF6EC0" w14:textId="77777777" w:rsidTr="00634039">
        <w:trPr>
          <w:trHeight w:val="308"/>
        </w:trPr>
        <w:tc>
          <w:tcPr>
            <w:tcW w:w="1167" w:type="dxa"/>
            <w:tcBorders>
              <w:top w:val="single" w:sz="4" w:space="0" w:color="auto"/>
              <w:left w:val="single" w:sz="4" w:space="0" w:color="auto"/>
              <w:bottom w:val="single" w:sz="4" w:space="0" w:color="auto"/>
              <w:right w:val="single" w:sz="4" w:space="0" w:color="auto"/>
            </w:tcBorders>
            <w:noWrap/>
            <w:vAlign w:val="bottom"/>
            <w:hideMark/>
          </w:tcPr>
          <w:p w14:paraId="68A5CCD5" w14:textId="5ABA4797" w:rsidR="00634039" w:rsidRPr="00634039" w:rsidRDefault="00634039" w:rsidP="00634039">
            <w:pPr>
              <w:spacing w:after="0" w:line="240" w:lineRule="auto"/>
              <w:jc w:val="center"/>
              <w:rPr>
                <w:rFonts w:ascii="Aptos Narrow" w:eastAsia="Times New Roman" w:hAnsi="Aptos Narrow" w:cs="Times New Roman"/>
                <w:b/>
                <w:bCs/>
                <w:color w:val="000000"/>
                <w:kern w:val="0"/>
                <w:sz w:val="22"/>
                <w:szCs w:val="22"/>
                <w14:ligatures w14:val="none"/>
              </w:rPr>
            </w:pPr>
            <w:r w:rsidRPr="00634039">
              <w:rPr>
                <w:rFonts w:ascii="Aptos Narrow" w:eastAsia="Times New Roman" w:hAnsi="Aptos Narrow" w:cs="Times New Roman"/>
                <w:b/>
                <w:bCs/>
                <w:color w:val="000000"/>
                <w:kern w:val="0"/>
                <w:sz w:val="22"/>
                <w:szCs w:val="22"/>
                <w14:ligatures w14:val="none"/>
              </w:rPr>
              <w:t>CFL</w:t>
            </w:r>
          </w:p>
        </w:tc>
        <w:tc>
          <w:tcPr>
            <w:tcW w:w="3502" w:type="dxa"/>
            <w:gridSpan w:val="3"/>
            <w:tcBorders>
              <w:top w:val="single" w:sz="4" w:space="0" w:color="auto"/>
              <w:left w:val="nil"/>
              <w:bottom w:val="single" w:sz="4" w:space="0" w:color="auto"/>
              <w:right w:val="single" w:sz="4" w:space="0" w:color="auto"/>
            </w:tcBorders>
            <w:noWrap/>
            <w:vAlign w:val="bottom"/>
            <w:hideMark/>
          </w:tcPr>
          <w:p w14:paraId="3BAFFDB1"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0.5</w:t>
            </w:r>
          </w:p>
        </w:tc>
        <w:tc>
          <w:tcPr>
            <w:tcW w:w="3502" w:type="dxa"/>
            <w:gridSpan w:val="3"/>
            <w:tcBorders>
              <w:top w:val="single" w:sz="4" w:space="0" w:color="auto"/>
              <w:left w:val="nil"/>
              <w:bottom w:val="single" w:sz="4" w:space="0" w:color="auto"/>
              <w:right w:val="single" w:sz="4" w:space="0" w:color="auto"/>
            </w:tcBorders>
            <w:noWrap/>
            <w:vAlign w:val="bottom"/>
            <w:hideMark/>
          </w:tcPr>
          <w:p w14:paraId="69A441DF"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0.9</w:t>
            </w:r>
          </w:p>
        </w:tc>
        <w:tc>
          <w:tcPr>
            <w:tcW w:w="1207" w:type="dxa"/>
            <w:tcBorders>
              <w:top w:val="single" w:sz="4" w:space="0" w:color="auto"/>
              <w:left w:val="nil"/>
              <w:bottom w:val="single" w:sz="4" w:space="0" w:color="auto"/>
              <w:right w:val="single" w:sz="4" w:space="0" w:color="auto"/>
            </w:tcBorders>
            <w:noWrap/>
            <w:vAlign w:val="bottom"/>
            <w:hideMark/>
          </w:tcPr>
          <w:p w14:paraId="5D7FE84B"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1.5</w:t>
            </w:r>
          </w:p>
        </w:tc>
      </w:tr>
      <w:tr w:rsidR="00634039" w:rsidRPr="00634039" w14:paraId="2A524217"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784865A2" w14:textId="77777777" w:rsidR="00634039" w:rsidRPr="00634039" w:rsidRDefault="00634039" w:rsidP="00634039">
            <w:pPr>
              <w:spacing w:after="0" w:line="240" w:lineRule="auto"/>
              <w:jc w:val="center"/>
              <w:rPr>
                <w:rFonts w:ascii="Aptos Narrow" w:eastAsia="Times New Roman" w:hAnsi="Aptos Narrow" w:cs="Times New Roman"/>
                <w:b/>
                <w:bCs/>
                <w:color w:val="000000"/>
                <w:kern w:val="0"/>
                <w:sz w:val="22"/>
                <w:szCs w:val="22"/>
                <w14:ligatures w14:val="none"/>
              </w:rPr>
            </w:pPr>
            <w:r w:rsidRPr="00634039">
              <w:rPr>
                <w:rFonts w:ascii="Aptos Narrow" w:eastAsia="Times New Roman" w:hAnsi="Aptos Narrow" w:cs="Times New Roman"/>
                <w:b/>
                <w:bCs/>
                <w:color w:val="000000"/>
                <w:kern w:val="0"/>
                <w:sz w:val="22"/>
                <w:szCs w:val="22"/>
                <w14:ligatures w14:val="none"/>
              </w:rPr>
              <w:t>T</w:t>
            </w:r>
          </w:p>
        </w:tc>
        <w:tc>
          <w:tcPr>
            <w:tcW w:w="1167" w:type="dxa"/>
            <w:tcBorders>
              <w:top w:val="nil"/>
              <w:left w:val="nil"/>
              <w:bottom w:val="single" w:sz="4" w:space="0" w:color="auto"/>
              <w:right w:val="single" w:sz="4" w:space="0" w:color="auto"/>
            </w:tcBorders>
            <w:noWrap/>
            <w:vAlign w:val="bottom"/>
            <w:hideMark/>
          </w:tcPr>
          <w:p w14:paraId="0C6FE64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0.5</w:t>
            </w:r>
          </w:p>
        </w:tc>
        <w:tc>
          <w:tcPr>
            <w:tcW w:w="1167" w:type="dxa"/>
            <w:tcBorders>
              <w:top w:val="nil"/>
              <w:left w:val="nil"/>
              <w:bottom w:val="single" w:sz="4" w:space="0" w:color="auto"/>
              <w:right w:val="single" w:sz="4" w:space="0" w:color="auto"/>
            </w:tcBorders>
            <w:noWrap/>
            <w:vAlign w:val="bottom"/>
            <w:hideMark/>
          </w:tcPr>
          <w:p w14:paraId="3BE2C18F"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w:t>
            </w:r>
          </w:p>
        </w:tc>
        <w:tc>
          <w:tcPr>
            <w:tcW w:w="1167" w:type="dxa"/>
            <w:tcBorders>
              <w:top w:val="nil"/>
              <w:left w:val="nil"/>
              <w:bottom w:val="single" w:sz="4" w:space="0" w:color="auto"/>
              <w:right w:val="single" w:sz="4" w:space="0" w:color="auto"/>
            </w:tcBorders>
            <w:noWrap/>
            <w:vAlign w:val="bottom"/>
            <w:hideMark/>
          </w:tcPr>
          <w:p w14:paraId="05285D8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1.5</w:t>
            </w:r>
          </w:p>
        </w:tc>
        <w:tc>
          <w:tcPr>
            <w:tcW w:w="1167" w:type="dxa"/>
            <w:tcBorders>
              <w:top w:val="nil"/>
              <w:left w:val="nil"/>
              <w:bottom w:val="single" w:sz="4" w:space="0" w:color="auto"/>
              <w:right w:val="single" w:sz="4" w:space="0" w:color="auto"/>
            </w:tcBorders>
            <w:noWrap/>
            <w:vAlign w:val="bottom"/>
            <w:hideMark/>
          </w:tcPr>
          <w:p w14:paraId="78989799"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0.5</w:t>
            </w:r>
          </w:p>
        </w:tc>
        <w:tc>
          <w:tcPr>
            <w:tcW w:w="1167" w:type="dxa"/>
            <w:tcBorders>
              <w:top w:val="nil"/>
              <w:left w:val="nil"/>
              <w:bottom w:val="single" w:sz="4" w:space="0" w:color="auto"/>
              <w:right w:val="single" w:sz="4" w:space="0" w:color="auto"/>
            </w:tcBorders>
            <w:noWrap/>
            <w:vAlign w:val="bottom"/>
            <w:hideMark/>
          </w:tcPr>
          <w:p w14:paraId="10FCB21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w:t>
            </w:r>
          </w:p>
        </w:tc>
        <w:tc>
          <w:tcPr>
            <w:tcW w:w="1167" w:type="dxa"/>
            <w:tcBorders>
              <w:top w:val="nil"/>
              <w:left w:val="nil"/>
              <w:bottom w:val="single" w:sz="4" w:space="0" w:color="auto"/>
              <w:right w:val="single" w:sz="4" w:space="0" w:color="auto"/>
            </w:tcBorders>
            <w:noWrap/>
            <w:vAlign w:val="bottom"/>
            <w:hideMark/>
          </w:tcPr>
          <w:p w14:paraId="49489FE0"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1.5</w:t>
            </w:r>
          </w:p>
        </w:tc>
        <w:tc>
          <w:tcPr>
            <w:tcW w:w="1207" w:type="dxa"/>
            <w:tcBorders>
              <w:top w:val="nil"/>
              <w:left w:val="nil"/>
              <w:bottom w:val="single" w:sz="4" w:space="0" w:color="auto"/>
              <w:right w:val="single" w:sz="4" w:space="0" w:color="auto"/>
            </w:tcBorders>
            <w:noWrap/>
            <w:vAlign w:val="bottom"/>
            <w:hideMark/>
          </w:tcPr>
          <w:p w14:paraId="022A42D3"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1.5</w:t>
            </w:r>
          </w:p>
        </w:tc>
      </w:tr>
      <w:tr w:rsidR="00634039" w:rsidRPr="00634039" w14:paraId="09F5FD60"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30BE30FE" w14:textId="77777777" w:rsidR="00634039" w:rsidRPr="00634039" w:rsidRDefault="00634039" w:rsidP="00634039">
            <w:pPr>
              <w:spacing w:after="0" w:line="240" w:lineRule="auto"/>
              <w:jc w:val="center"/>
              <w:rPr>
                <w:rFonts w:ascii="Aptos Narrow" w:eastAsia="Times New Roman" w:hAnsi="Aptos Narrow" w:cs="Times New Roman"/>
                <w:b/>
                <w:bCs/>
                <w:color w:val="000000"/>
                <w:kern w:val="0"/>
                <w:sz w:val="22"/>
                <w:szCs w:val="22"/>
                <w14:ligatures w14:val="none"/>
              </w:rPr>
            </w:pPr>
            <w:r w:rsidRPr="00634039">
              <w:rPr>
                <w:rFonts w:ascii="Aptos Narrow" w:eastAsia="Times New Roman" w:hAnsi="Aptos Narrow" w:cs="Times New Roman"/>
                <w:b/>
                <w:bCs/>
                <w:color w:val="000000"/>
                <w:kern w:val="0"/>
                <w:sz w:val="22"/>
                <w:szCs w:val="22"/>
                <w14:ligatures w14:val="none"/>
              </w:rPr>
              <w:t>Nx</w:t>
            </w:r>
          </w:p>
        </w:tc>
        <w:tc>
          <w:tcPr>
            <w:tcW w:w="8213" w:type="dxa"/>
            <w:gridSpan w:val="7"/>
            <w:tcBorders>
              <w:top w:val="single" w:sz="4" w:space="0" w:color="auto"/>
              <w:left w:val="nil"/>
              <w:bottom w:val="single" w:sz="4" w:space="0" w:color="auto"/>
              <w:right w:val="single" w:sz="4" w:space="0" w:color="auto"/>
            </w:tcBorders>
            <w:noWrap/>
            <w:vAlign w:val="bottom"/>
            <w:hideMark/>
          </w:tcPr>
          <w:p w14:paraId="0B6A5971" w14:textId="77777777" w:rsidR="00634039" w:rsidRPr="00634039" w:rsidRDefault="00634039" w:rsidP="00634039">
            <w:pPr>
              <w:spacing w:after="0" w:line="240" w:lineRule="auto"/>
              <w:jc w:val="center"/>
              <w:rPr>
                <w:rFonts w:ascii="Aptos Narrow" w:eastAsia="Times New Roman" w:hAnsi="Aptos Narrow" w:cs="Times New Roman"/>
                <w:b/>
                <w:bCs/>
                <w:color w:val="000000"/>
                <w:kern w:val="0"/>
                <w:sz w:val="22"/>
                <w:szCs w:val="22"/>
                <w14:ligatures w14:val="none"/>
              </w:rPr>
            </w:pPr>
            <w:r w:rsidRPr="00634039">
              <w:rPr>
                <w:rFonts w:ascii="Aptos Narrow" w:eastAsia="Times New Roman" w:hAnsi="Aptos Narrow" w:cs="Times New Roman"/>
                <w:b/>
                <w:bCs/>
                <w:color w:val="000000"/>
                <w:kern w:val="0"/>
                <w:sz w:val="22"/>
                <w:szCs w:val="22"/>
                <w14:ligatures w14:val="none"/>
              </w:rPr>
              <w:t>Error</w:t>
            </w:r>
          </w:p>
        </w:tc>
      </w:tr>
      <w:tr w:rsidR="00634039" w:rsidRPr="00634039" w14:paraId="5A35A6AD"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3D05FDA1"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16</w:t>
            </w:r>
          </w:p>
        </w:tc>
        <w:tc>
          <w:tcPr>
            <w:tcW w:w="1167" w:type="dxa"/>
            <w:tcBorders>
              <w:top w:val="nil"/>
              <w:left w:val="nil"/>
              <w:bottom w:val="single" w:sz="4" w:space="0" w:color="auto"/>
              <w:right w:val="single" w:sz="4" w:space="0" w:color="auto"/>
            </w:tcBorders>
            <w:noWrap/>
            <w:vAlign w:val="bottom"/>
            <w:hideMark/>
          </w:tcPr>
          <w:p w14:paraId="29DFD458"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3.27E-01</w:t>
            </w:r>
          </w:p>
        </w:tc>
        <w:tc>
          <w:tcPr>
            <w:tcW w:w="1167" w:type="dxa"/>
            <w:tcBorders>
              <w:top w:val="nil"/>
              <w:left w:val="nil"/>
              <w:bottom w:val="single" w:sz="4" w:space="0" w:color="auto"/>
              <w:right w:val="single" w:sz="4" w:space="0" w:color="auto"/>
            </w:tcBorders>
            <w:noWrap/>
            <w:vAlign w:val="bottom"/>
            <w:hideMark/>
          </w:tcPr>
          <w:p w14:paraId="0AE1F90E"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5.04E-01</w:t>
            </w:r>
          </w:p>
        </w:tc>
        <w:tc>
          <w:tcPr>
            <w:tcW w:w="1167" w:type="dxa"/>
            <w:tcBorders>
              <w:top w:val="nil"/>
              <w:left w:val="nil"/>
              <w:bottom w:val="single" w:sz="4" w:space="0" w:color="auto"/>
              <w:right w:val="single" w:sz="4" w:space="0" w:color="auto"/>
            </w:tcBorders>
            <w:noWrap/>
            <w:vAlign w:val="bottom"/>
            <w:hideMark/>
          </w:tcPr>
          <w:p w14:paraId="1A1C53B2"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5.99E-01</w:t>
            </w:r>
          </w:p>
        </w:tc>
        <w:tc>
          <w:tcPr>
            <w:tcW w:w="1167" w:type="dxa"/>
            <w:tcBorders>
              <w:top w:val="nil"/>
              <w:left w:val="nil"/>
              <w:bottom w:val="single" w:sz="4" w:space="0" w:color="auto"/>
              <w:right w:val="single" w:sz="4" w:space="0" w:color="auto"/>
            </w:tcBorders>
            <w:noWrap/>
            <w:vAlign w:val="bottom"/>
            <w:hideMark/>
          </w:tcPr>
          <w:p w14:paraId="4BC3A3B0"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3.32E-01</w:t>
            </w:r>
          </w:p>
        </w:tc>
        <w:tc>
          <w:tcPr>
            <w:tcW w:w="1167" w:type="dxa"/>
            <w:tcBorders>
              <w:top w:val="nil"/>
              <w:left w:val="nil"/>
              <w:bottom w:val="single" w:sz="4" w:space="0" w:color="auto"/>
              <w:right w:val="single" w:sz="4" w:space="0" w:color="auto"/>
            </w:tcBorders>
            <w:noWrap/>
            <w:vAlign w:val="bottom"/>
            <w:hideMark/>
          </w:tcPr>
          <w:p w14:paraId="2B6B707A"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5.08E-01</w:t>
            </w:r>
          </w:p>
        </w:tc>
        <w:tc>
          <w:tcPr>
            <w:tcW w:w="1167" w:type="dxa"/>
            <w:tcBorders>
              <w:top w:val="nil"/>
              <w:left w:val="nil"/>
              <w:bottom w:val="single" w:sz="4" w:space="0" w:color="auto"/>
              <w:right w:val="single" w:sz="4" w:space="0" w:color="auto"/>
            </w:tcBorders>
            <w:noWrap/>
            <w:vAlign w:val="bottom"/>
            <w:hideMark/>
          </w:tcPr>
          <w:p w14:paraId="53C6D47B"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6.01E-01</w:t>
            </w:r>
          </w:p>
        </w:tc>
        <w:tc>
          <w:tcPr>
            <w:tcW w:w="1207" w:type="dxa"/>
            <w:tcBorders>
              <w:top w:val="nil"/>
              <w:left w:val="nil"/>
              <w:bottom w:val="single" w:sz="4" w:space="0" w:color="auto"/>
              <w:right w:val="single" w:sz="4" w:space="0" w:color="auto"/>
            </w:tcBorders>
            <w:noWrap/>
            <w:vAlign w:val="bottom"/>
            <w:hideMark/>
          </w:tcPr>
          <w:p w14:paraId="0DD25C90"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6.09E-01</w:t>
            </w:r>
          </w:p>
        </w:tc>
      </w:tr>
      <w:tr w:rsidR="00634039" w:rsidRPr="00634039" w14:paraId="1E8764C4"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574814B0"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32</w:t>
            </w:r>
          </w:p>
        </w:tc>
        <w:tc>
          <w:tcPr>
            <w:tcW w:w="1167" w:type="dxa"/>
            <w:tcBorders>
              <w:top w:val="nil"/>
              <w:left w:val="nil"/>
              <w:bottom w:val="single" w:sz="4" w:space="0" w:color="auto"/>
              <w:right w:val="single" w:sz="4" w:space="0" w:color="auto"/>
            </w:tcBorders>
            <w:noWrap/>
            <w:vAlign w:val="bottom"/>
            <w:hideMark/>
          </w:tcPr>
          <w:p w14:paraId="034E759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1.88E-01</w:t>
            </w:r>
          </w:p>
        </w:tc>
        <w:tc>
          <w:tcPr>
            <w:tcW w:w="1167" w:type="dxa"/>
            <w:tcBorders>
              <w:top w:val="nil"/>
              <w:left w:val="nil"/>
              <w:bottom w:val="single" w:sz="4" w:space="0" w:color="auto"/>
              <w:right w:val="single" w:sz="4" w:space="0" w:color="auto"/>
            </w:tcBorders>
            <w:noWrap/>
            <w:vAlign w:val="bottom"/>
            <w:hideMark/>
          </w:tcPr>
          <w:p w14:paraId="7402BB0F"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3.26E-01</w:t>
            </w:r>
          </w:p>
        </w:tc>
        <w:tc>
          <w:tcPr>
            <w:tcW w:w="1167" w:type="dxa"/>
            <w:tcBorders>
              <w:top w:val="nil"/>
              <w:left w:val="nil"/>
              <w:bottom w:val="single" w:sz="4" w:space="0" w:color="auto"/>
              <w:right w:val="single" w:sz="4" w:space="0" w:color="auto"/>
            </w:tcBorders>
            <w:noWrap/>
            <w:vAlign w:val="bottom"/>
            <w:hideMark/>
          </w:tcPr>
          <w:p w14:paraId="27CF230B"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4.27E-01</w:t>
            </w:r>
          </w:p>
        </w:tc>
        <w:tc>
          <w:tcPr>
            <w:tcW w:w="1167" w:type="dxa"/>
            <w:tcBorders>
              <w:top w:val="nil"/>
              <w:left w:val="nil"/>
              <w:bottom w:val="single" w:sz="4" w:space="0" w:color="auto"/>
              <w:right w:val="single" w:sz="4" w:space="0" w:color="auto"/>
            </w:tcBorders>
            <w:noWrap/>
            <w:vAlign w:val="bottom"/>
            <w:hideMark/>
          </w:tcPr>
          <w:p w14:paraId="5080197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1.89E-01</w:t>
            </w:r>
          </w:p>
        </w:tc>
        <w:tc>
          <w:tcPr>
            <w:tcW w:w="1167" w:type="dxa"/>
            <w:tcBorders>
              <w:top w:val="nil"/>
              <w:left w:val="nil"/>
              <w:bottom w:val="single" w:sz="4" w:space="0" w:color="auto"/>
              <w:right w:val="single" w:sz="4" w:space="0" w:color="auto"/>
            </w:tcBorders>
            <w:noWrap/>
            <w:vAlign w:val="bottom"/>
            <w:hideMark/>
          </w:tcPr>
          <w:p w14:paraId="5D5DB41C"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3.27E-01</w:t>
            </w:r>
          </w:p>
        </w:tc>
        <w:tc>
          <w:tcPr>
            <w:tcW w:w="1167" w:type="dxa"/>
            <w:tcBorders>
              <w:top w:val="nil"/>
              <w:left w:val="nil"/>
              <w:bottom w:val="single" w:sz="4" w:space="0" w:color="auto"/>
              <w:right w:val="single" w:sz="4" w:space="0" w:color="auto"/>
            </w:tcBorders>
            <w:noWrap/>
            <w:vAlign w:val="bottom"/>
            <w:hideMark/>
          </w:tcPr>
          <w:p w14:paraId="6ED373C1"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4.28E-01</w:t>
            </w:r>
          </w:p>
        </w:tc>
        <w:tc>
          <w:tcPr>
            <w:tcW w:w="1207" w:type="dxa"/>
            <w:tcBorders>
              <w:top w:val="nil"/>
              <w:left w:val="nil"/>
              <w:bottom w:val="single" w:sz="4" w:space="0" w:color="auto"/>
              <w:right w:val="single" w:sz="4" w:space="0" w:color="auto"/>
            </w:tcBorders>
            <w:noWrap/>
            <w:vAlign w:val="bottom"/>
            <w:hideMark/>
          </w:tcPr>
          <w:p w14:paraId="410CAE4C"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4.30E-01</w:t>
            </w:r>
          </w:p>
        </w:tc>
      </w:tr>
      <w:tr w:rsidR="00634039" w:rsidRPr="00634039" w14:paraId="35B66EA6"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4B316DCC"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64</w:t>
            </w:r>
          </w:p>
        </w:tc>
        <w:tc>
          <w:tcPr>
            <w:tcW w:w="1167" w:type="dxa"/>
            <w:tcBorders>
              <w:top w:val="nil"/>
              <w:left w:val="nil"/>
              <w:bottom w:val="single" w:sz="4" w:space="0" w:color="auto"/>
              <w:right w:val="single" w:sz="4" w:space="0" w:color="auto"/>
            </w:tcBorders>
            <w:noWrap/>
            <w:vAlign w:val="bottom"/>
            <w:hideMark/>
          </w:tcPr>
          <w:p w14:paraId="424E0699"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1.01E-01</w:t>
            </w:r>
          </w:p>
        </w:tc>
        <w:tc>
          <w:tcPr>
            <w:tcW w:w="1167" w:type="dxa"/>
            <w:tcBorders>
              <w:top w:val="nil"/>
              <w:left w:val="nil"/>
              <w:bottom w:val="single" w:sz="4" w:space="0" w:color="auto"/>
              <w:right w:val="single" w:sz="4" w:space="0" w:color="auto"/>
            </w:tcBorders>
            <w:noWrap/>
            <w:vAlign w:val="bottom"/>
            <w:hideMark/>
          </w:tcPr>
          <w:p w14:paraId="465FED1B"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1.88E-01</w:t>
            </w:r>
          </w:p>
        </w:tc>
        <w:tc>
          <w:tcPr>
            <w:tcW w:w="1167" w:type="dxa"/>
            <w:tcBorders>
              <w:top w:val="nil"/>
              <w:left w:val="nil"/>
              <w:bottom w:val="single" w:sz="4" w:space="0" w:color="auto"/>
              <w:right w:val="single" w:sz="4" w:space="0" w:color="auto"/>
            </w:tcBorders>
            <w:noWrap/>
            <w:vAlign w:val="bottom"/>
            <w:hideMark/>
          </w:tcPr>
          <w:p w14:paraId="6917F042"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2.62E-01</w:t>
            </w:r>
          </w:p>
        </w:tc>
        <w:tc>
          <w:tcPr>
            <w:tcW w:w="1167" w:type="dxa"/>
            <w:tcBorders>
              <w:top w:val="nil"/>
              <w:left w:val="nil"/>
              <w:bottom w:val="single" w:sz="4" w:space="0" w:color="auto"/>
              <w:right w:val="single" w:sz="4" w:space="0" w:color="auto"/>
            </w:tcBorders>
            <w:noWrap/>
            <w:vAlign w:val="bottom"/>
            <w:hideMark/>
          </w:tcPr>
          <w:p w14:paraId="566910CE"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1.01E-01</w:t>
            </w:r>
          </w:p>
        </w:tc>
        <w:tc>
          <w:tcPr>
            <w:tcW w:w="1167" w:type="dxa"/>
            <w:tcBorders>
              <w:top w:val="nil"/>
              <w:left w:val="nil"/>
              <w:bottom w:val="single" w:sz="4" w:space="0" w:color="auto"/>
              <w:right w:val="single" w:sz="4" w:space="0" w:color="auto"/>
            </w:tcBorders>
            <w:noWrap/>
            <w:vAlign w:val="bottom"/>
            <w:hideMark/>
          </w:tcPr>
          <w:p w14:paraId="17B6A035"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1.88E-01</w:t>
            </w:r>
          </w:p>
        </w:tc>
        <w:tc>
          <w:tcPr>
            <w:tcW w:w="1167" w:type="dxa"/>
            <w:tcBorders>
              <w:top w:val="nil"/>
              <w:left w:val="nil"/>
              <w:bottom w:val="single" w:sz="4" w:space="0" w:color="auto"/>
              <w:right w:val="single" w:sz="4" w:space="0" w:color="auto"/>
            </w:tcBorders>
            <w:noWrap/>
            <w:vAlign w:val="bottom"/>
            <w:hideMark/>
          </w:tcPr>
          <w:p w14:paraId="542CBDE9"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2.62E-01</w:t>
            </w:r>
          </w:p>
        </w:tc>
        <w:tc>
          <w:tcPr>
            <w:tcW w:w="1207" w:type="dxa"/>
            <w:tcBorders>
              <w:top w:val="nil"/>
              <w:left w:val="nil"/>
              <w:bottom w:val="single" w:sz="4" w:space="0" w:color="auto"/>
              <w:right w:val="single" w:sz="4" w:space="0" w:color="auto"/>
            </w:tcBorders>
            <w:noWrap/>
            <w:vAlign w:val="bottom"/>
            <w:hideMark/>
          </w:tcPr>
          <w:p w14:paraId="537E7760"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1.16E+09</w:t>
            </w:r>
          </w:p>
        </w:tc>
      </w:tr>
      <w:tr w:rsidR="00634039" w:rsidRPr="00634039" w14:paraId="41EB0E6A"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32BFA8CD"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128</w:t>
            </w:r>
          </w:p>
        </w:tc>
        <w:tc>
          <w:tcPr>
            <w:tcW w:w="1167" w:type="dxa"/>
            <w:tcBorders>
              <w:top w:val="nil"/>
              <w:left w:val="nil"/>
              <w:bottom w:val="single" w:sz="4" w:space="0" w:color="auto"/>
              <w:right w:val="single" w:sz="4" w:space="0" w:color="auto"/>
            </w:tcBorders>
            <w:noWrap/>
            <w:vAlign w:val="bottom"/>
            <w:hideMark/>
          </w:tcPr>
          <w:p w14:paraId="7DBB99C9"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5.25E-02</w:t>
            </w:r>
          </w:p>
        </w:tc>
        <w:tc>
          <w:tcPr>
            <w:tcW w:w="1167" w:type="dxa"/>
            <w:tcBorders>
              <w:top w:val="nil"/>
              <w:left w:val="nil"/>
              <w:bottom w:val="single" w:sz="4" w:space="0" w:color="auto"/>
              <w:right w:val="single" w:sz="4" w:space="0" w:color="auto"/>
            </w:tcBorders>
            <w:noWrap/>
            <w:vAlign w:val="bottom"/>
            <w:hideMark/>
          </w:tcPr>
          <w:p w14:paraId="2107A1A4"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1.01E-01</w:t>
            </w:r>
          </w:p>
        </w:tc>
        <w:tc>
          <w:tcPr>
            <w:tcW w:w="1167" w:type="dxa"/>
            <w:tcBorders>
              <w:top w:val="nil"/>
              <w:left w:val="nil"/>
              <w:bottom w:val="single" w:sz="4" w:space="0" w:color="auto"/>
              <w:right w:val="single" w:sz="4" w:space="0" w:color="auto"/>
            </w:tcBorders>
            <w:noWrap/>
            <w:vAlign w:val="bottom"/>
            <w:hideMark/>
          </w:tcPr>
          <w:p w14:paraId="3CD0E087"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1.46E-01</w:t>
            </w:r>
          </w:p>
        </w:tc>
        <w:tc>
          <w:tcPr>
            <w:tcW w:w="1167" w:type="dxa"/>
            <w:tcBorders>
              <w:top w:val="nil"/>
              <w:left w:val="nil"/>
              <w:bottom w:val="single" w:sz="4" w:space="0" w:color="auto"/>
              <w:right w:val="single" w:sz="4" w:space="0" w:color="auto"/>
            </w:tcBorders>
            <w:noWrap/>
            <w:vAlign w:val="bottom"/>
            <w:hideMark/>
          </w:tcPr>
          <w:p w14:paraId="34426D9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5.25E-02</w:t>
            </w:r>
          </w:p>
        </w:tc>
        <w:tc>
          <w:tcPr>
            <w:tcW w:w="1167" w:type="dxa"/>
            <w:tcBorders>
              <w:top w:val="nil"/>
              <w:left w:val="nil"/>
              <w:bottom w:val="single" w:sz="4" w:space="0" w:color="auto"/>
              <w:right w:val="single" w:sz="4" w:space="0" w:color="auto"/>
            </w:tcBorders>
            <w:noWrap/>
            <w:vAlign w:val="bottom"/>
            <w:hideMark/>
          </w:tcPr>
          <w:p w14:paraId="73740051"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1.01E-01</w:t>
            </w:r>
          </w:p>
        </w:tc>
        <w:tc>
          <w:tcPr>
            <w:tcW w:w="1167" w:type="dxa"/>
            <w:tcBorders>
              <w:top w:val="nil"/>
              <w:left w:val="nil"/>
              <w:bottom w:val="single" w:sz="4" w:space="0" w:color="auto"/>
              <w:right w:val="single" w:sz="4" w:space="0" w:color="auto"/>
            </w:tcBorders>
            <w:noWrap/>
            <w:vAlign w:val="bottom"/>
            <w:hideMark/>
          </w:tcPr>
          <w:p w14:paraId="443D0CE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1.46E-01</w:t>
            </w:r>
          </w:p>
        </w:tc>
        <w:tc>
          <w:tcPr>
            <w:tcW w:w="1207" w:type="dxa"/>
            <w:tcBorders>
              <w:top w:val="nil"/>
              <w:left w:val="nil"/>
              <w:bottom w:val="single" w:sz="4" w:space="0" w:color="auto"/>
              <w:right w:val="single" w:sz="4" w:space="0" w:color="auto"/>
            </w:tcBorders>
            <w:noWrap/>
            <w:vAlign w:val="bottom"/>
            <w:hideMark/>
          </w:tcPr>
          <w:p w14:paraId="7525B058"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1.30E+34</w:t>
            </w:r>
          </w:p>
        </w:tc>
      </w:tr>
      <w:tr w:rsidR="00634039" w:rsidRPr="00634039" w14:paraId="72FEE493"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7194C874"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256</w:t>
            </w:r>
          </w:p>
        </w:tc>
        <w:tc>
          <w:tcPr>
            <w:tcW w:w="1167" w:type="dxa"/>
            <w:tcBorders>
              <w:top w:val="nil"/>
              <w:left w:val="nil"/>
              <w:bottom w:val="single" w:sz="4" w:space="0" w:color="auto"/>
              <w:right w:val="single" w:sz="4" w:space="0" w:color="auto"/>
            </w:tcBorders>
            <w:noWrap/>
            <w:vAlign w:val="bottom"/>
            <w:hideMark/>
          </w:tcPr>
          <w:p w14:paraId="73DB0312"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2.67E-02</w:t>
            </w:r>
          </w:p>
        </w:tc>
        <w:tc>
          <w:tcPr>
            <w:tcW w:w="1167" w:type="dxa"/>
            <w:tcBorders>
              <w:top w:val="nil"/>
              <w:left w:val="nil"/>
              <w:bottom w:val="single" w:sz="4" w:space="0" w:color="auto"/>
              <w:right w:val="single" w:sz="4" w:space="0" w:color="auto"/>
            </w:tcBorders>
            <w:noWrap/>
            <w:vAlign w:val="bottom"/>
            <w:hideMark/>
          </w:tcPr>
          <w:p w14:paraId="3411D05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5.25E-02</w:t>
            </w:r>
          </w:p>
        </w:tc>
        <w:tc>
          <w:tcPr>
            <w:tcW w:w="1167" w:type="dxa"/>
            <w:tcBorders>
              <w:top w:val="nil"/>
              <w:left w:val="nil"/>
              <w:bottom w:val="single" w:sz="4" w:space="0" w:color="auto"/>
              <w:right w:val="single" w:sz="4" w:space="0" w:color="auto"/>
            </w:tcBorders>
            <w:noWrap/>
            <w:vAlign w:val="bottom"/>
            <w:hideMark/>
          </w:tcPr>
          <w:p w14:paraId="2A724464"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7.72E-02</w:t>
            </w:r>
          </w:p>
        </w:tc>
        <w:tc>
          <w:tcPr>
            <w:tcW w:w="1167" w:type="dxa"/>
            <w:tcBorders>
              <w:top w:val="nil"/>
              <w:left w:val="nil"/>
              <w:bottom w:val="single" w:sz="4" w:space="0" w:color="auto"/>
              <w:right w:val="single" w:sz="4" w:space="0" w:color="auto"/>
            </w:tcBorders>
            <w:noWrap/>
            <w:vAlign w:val="bottom"/>
            <w:hideMark/>
          </w:tcPr>
          <w:p w14:paraId="7CB67F4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2.67E-02</w:t>
            </w:r>
          </w:p>
        </w:tc>
        <w:tc>
          <w:tcPr>
            <w:tcW w:w="1167" w:type="dxa"/>
            <w:tcBorders>
              <w:top w:val="nil"/>
              <w:left w:val="nil"/>
              <w:bottom w:val="single" w:sz="4" w:space="0" w:color="auto"/>
              <w:right w:val="single" w:sz="4" w:space="0" w:color="auto"/>
            </w:tcBorders>
            <w:noWrap/>
            <w:vAlign w:val="bottom"/>
            <w:hideMark/>
          </w:tcPr>
          <w:p w14:paraId="003E980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5.25E-02</w:t>
            </w:r>
          </w:p>
        </w:tc>
        <w:tc>
          <w:tcPr>
            <w:tcW w:w="1167" w:type="dxa"/>
            <w:tcBorders>
              <w:top w:val="nil"/>
              <w:left w:val="nil"/>
              <w:bottom w:val="single" w:sz="4" w:space="0" w:color="auto"/>
              <w:right w:val="single" w:sz="4" w:space="0" w:color="auto"/>
            </w:tcBorders>
            <w:noWrap/>
            <w:vAlign w:val="bottom"/>
            <w:hideMark/>
          </w:tcPr>
          <w:p w14:paraId="7C5BCD90"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7.72E-02</w:t>
            </w:r>
          </w:p>
        </w:tc>
        <w:tc>
          <w:tcPr>
            <w:tcW w:w="1207" w:type="dxa"/>
            <w:tcBorders>
              <w:top w:val="nil"/>
              <w:left w:val="nil"/>
              <w:bottom w:val="single" w:sz="4" w:space="0" w:color="auto"/>
              <w:right w:val="single" w:sz="4" w:space="0" w:color="auto"/>
            </w:tcBorders>
            <w:noWrap/>
            <w:vAlign w:val="bottom"/>
            <w:hideMark/>
          </w:tcPr>
          <w:p w14:paraId="68E9F8E9"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8.40E+84</w:t>
            </w:r>
          </w:p>
        </w:tc>
      </w:tr>
      <w:tr w:rsidR="00634039" w:rsidRPr="00634039" w14:paraId="50A73A6A"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3793C4C1"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512</w:t>
            </w:r>
          </w:p>
        </w:tc>
        <w:tc>
          <w:tcPr>
            <w:tcW w:w="1167" w:type="dxa"/>
            <w:tcBorders>
              <w:top w:val="nil"/>
              <w:left w:val="nil"/>
              <w:bottom w:val="single" w:sz="4" w:space="0" w:color="auto"/>
              <w:right w:val="single" w:sz="4" w:space="0" w:color="auto"/>
            </w:tcBorders>
            <w:noWrap/>
            <w:vAlign w:val="bottom"/>
            <w:hideMark/>
          </w:tcPr>
          <w:p w14:paraId="3AEFE293"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1.35E-02</w:t>
            </w:r>
          </w:p>
        </w:tc>
        <w:tc>
          <w:tcPr>
            <w:tcW w:w="1167" w:type="dxa"/>
            <w:tcBorders>
              <w:top w:val="nil"/>
              <w:left w:val="nil"/>
              <w:bottom w:val="single" w:sz="4" w:space="0" w:color="auto"/>
              <w:right w:val="single" w:sz="4" w:space="0" w:color="auto"/>
            </w:tcBorders>
            <w:noWrap/>
            <w:vAlign w:val="bottom"/>
            <w:hideMark/>
          </w:tcPr>
          <w:p w14:paraId="1FD3FFAA"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2.67E-02</w:t>
            </w:r>
          </w:p>
        </w:tc>
        <w:tc>
          <w:tcPr>
            <w:tcW w:w="1167" w:type="dxa"/>
            <w:tcBorders>
              <w:top w:val="nil"/>
              <w:left w:val="nil"/>
              <w:bottom w:val="single" w:sz="4" w:space="0" w:color="auto"/>
              <w:right w:val="single" w:sz="4" w:space="0" w:color="auto"/>
            </w:tcBorders>
            <w:noWrap/>
            <w:vAlign w:val="bottom"/>
            <w:hideMark/>
          </w:tcPr>
          <w:p w14:paraId="2303E391"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3.97E-02</w:t>
            </w:r>
          </w:p>
        </w:tc>
        <w:tc>
          <w:tcPr>
            <w:tcW w:w="1167" w:type="dxa"/>
            <w:tcBorders>
              <w:top w:val="nil"/>
              <w:left w:val="nil"/>
              <w:bottom w:val="single" w:sz="4" w:space="0" w:color="auto"/>
              <w:right w:val="single" w:sz="4" w:space="0" w:color="auto"/>
            </w:tcBorders>
            <w:noWrap/>
            <w:vAlign w:val="bottom"/>
            <w:hideMark/>
          </w:tcPr>
          <w:p w14:paraId="673DFE1A"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1.35E-02</w:t>
            </w:r>
          </w:p>
        </w:tc>
        <w:tc>
          <w:tcPr>
            <w:tcW w:w="1167" w:type="dxa"/>
            <w:tcBorders>
              <w:top w:val="nil"/>
              <w:left w:val="nil"/>
              <w:bottom w:val="single" w:sz="4" w:space="0" w:color="auto"/>
              <w:right w:val="single" w:sz="4" w:space="0" w:color="auto"/>
            </w:tcBorders>
            <w:noWrap/>
            <w:vAlign w:val="bottom"/>
            <w:hideMark/>
          </w:tcPr>
          <w:p w14:paraId="504A0FC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2.67E-02</w:t>
            </w:r>
          </w:p>
        </w:tc>
        <w:tc>
          <w:tcPr>
            <w:tcW w:w="1167" w:type="dxa"/>
            <w:tcBorders>
              <w:top w:val="nil"/>
              <w:left w:val="nil"/>
              <w:bottom w:val="single" w:sz="4" w:space="0" w:color="auto"/>
              <w:right w:val="single" w:sz="4" w:space="0" w:color="auto"/>
            </w:tcBorders>
            <w:noWrap/>
            <w:vAlign w:val="bottom"/>
            <w:hideMark/>
          </w:tcPr>
          <w:p w14:paraId="444C011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3.97E-02</w:t>
            </w:r>
          </w:p>
        </w:tc>
        <w:tc>
          <w:tcPr>
            <w:tcW w:w="1207" w:type="dxa"/>
            <w:tcBorders>
              <w:top w:val="nil"/>
              <w:left w:val="nil"/>
              <w:bottom w:val="single" w:sz="4" w:space="0" w:color="auto"/>
              <w:right w:val="single" w:sz="4" w:space="0" w:color="auto"/>
            </w:tcBorders>
            <w:noWrap/>
            <w:vAlign w:val="bottom"/>
            <w:hideMark/>
          </w:tcPr>
          <w:p w14:paraId="32D280E2"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Inf</w:t>
            </w:r>
          </w:p>
        </w:tc>
      </w:tr>
      <w:tr w:rsidR="00634039" w:rsidRPr="00634039" w14:paraId="7D6C1909"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3A78C5F5"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1024</w:t>
            </w:r>
          </w:p>
        </w:tc>
        <w:tc>
          <w:tcPr>
            <w:tcW w:w="1167" w:type="dxa"/>
            <w:tcBorders>
              <w:top w:val="nil"/>
              <w:left w:val="nil"/>
              <w:bottom w:val="single" w:sz="4" w:space="0" w:color="auto"/>
              <w:right w:val="single" w:sz="4" w:space="0" w:color="auto"/>
            </w:tcBorders>
            <w:noWrap/>
            <w:vAlign w:val="bottom"/>
            <w:hideMark/>
          </w:tcPr>
          <w:p w14:paraId="464F0C7D"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6.78E-03</w:t>
            </w:r>
          </w:p>
        </w:tc>
        <w:tc>
          <w:tcPr>
            <w:tcW w:w="1167" w:type="dxa"/>
            <w:tcBorders>
              <w:top w:val="nil"/>
              <w:left w:val="nil"/>
              <w:bottom w:val="single" w:sz="4" w:space="0" w:color="auto"/>
              <w:right w:val="single" w:sz="4" w:space="0" w:color="auto"/>
            </w:tcBorders>
            <w:noWrap/>
            <w:vAlign w:val="bottom"/>
            <w:hideMark/>
          </w:tcPr>
          <w:p w14:paraId="619EF1FF"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1.35E-02</w:t>
            </w:r>
          </w:p>
        </w:tc>
        <w:tc>
          <w:tcPr>
            <w:tcW w:w="1167" w:type="dxa"/>
            <w:tcBorders>
              <w:top w:val="nil"/>
              <w:left w:val="nil"/>
              <w:bottom w:val="single" w:sz="4" w:space="0" w:color="auto"/>
              <w:right w:val="single" w:sz="4" w:space="0" w:color="auto"/>
            </w:tcBorders>
            <w:noWrap/>
            <w:vAlign w:val="bottom"/>
            <w:hideMark/>
          </w:tcPr>
          <w:p w14:paraId="29B6B4A1"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2.02E-02</w:t>
            </w:r>
          </w:p>
        </w:tc>
        <w:tc>
          <w:tcPr>
            <w:tcW w:w="1167" w:type="dxa"/>
            <w:tcBorders>
              <w:top w:val="nil"/>
              <w:left w:val="nil"/>
              <w:bottom w:val="single" w:sz="4" w:space="0" w:color="auto"/>
              <w:right w:val="single" w:sz="4" w:space="0" w:color="auto"/>
            </w:tcBorders>
            <w:noWrap/>
            <w:vAlign w:val="bottom"/>
            <w:hideMark/>
          </w:tcPr>
          <w:p w14:paraId="613C5B07"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6.78E-03</w:t>
            </w:r>
          </w:p>
        </w:tc>
        <w:tc>
          <w:tcPr>
            <w:tcW w:w="1167" w:type="dxa"/>
            <w:tcBorders>
              <w:top w:val="nil"/>
              <w:left w:val="nil"/>
              <w:bottom w:val="single" w:sz="4" w:space="0" w:color="auto"/>
              <w:right w:val="single" w:sz="4" w:space="0" w:color="auto"/>
            </w:tcBorders>
            <w:noWrap/>
            <w:vAlign w:val="bottom"/>
            <w:hideMark/>
          </w:tcPr>
          <w:p w14:paraId="637D13E0"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1.35E-02</w:t>
            </w:r>
          </w:p>
        </w:tc>
        <w:tc>
          <w:tcPr>
            <w:tcW w:w="1167" w:type="dxa"/>
            <w:tcBorders>
              <w:top w:val="nil"/>
              <w:left w:val="nil"/>
              <w:bottom w:val="single" w:sz="4" w:space="0" w:color="auto"/>
              <w:right w:val="single" w:sz="4" w:space="0" w:color="auto"/>
            </w:tcBorders>
            <w:noWrap/>
            <w:vAlign w:val="bottom"/>
            <w:hideMark/>
          </w:tcPr>
          <w:p w14:paraId="50706DA3"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2.02E-02</w:t>
            </w:r>
          </w:p>
        </w:tc>
        <w:tc>
          <w:tcPr>
            <w:tcW w:w="1207" w:type="dxa"/>
            <w:tcBorders>
              <w:top w:val="nil"/>
              <w:left w:val="nil"/>
              <w:bottom w:val="single" w:sz="4" w:space="0" w:color="auto"/>
              <w:right w:val="single" w:sz="4" w:space="0" w:color="auto"/>
            </w:tcBorders>
            <w:noWrap/>
            <w:vAlign w:val="bottom"/>
            <w:hideMark/>
          </w:tcPr>
          <w:p w14:paraId="042AEA53"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NaN</w:t>
            </w:r>
          </w:p>
        </w:tc>
      </w:tr>
      <w:tr w:rsidR="00634039" w:rsidRPr="00634039" w14:paraId="1064CE5B" w14:textId="77777777" w:rsidTr="00634039">
        <w:trPr>
          <w:trHeight w:val="308"/>
        </w:trPr>
        <w:tc>
          <w:tcPr>
            <w:tcW w:w="1167" w:type="dxa"/>
            <w:tcBorders>
              <w:top w:val="nil"/>
              <w:left w:val="single" w:sz="4" w:space="0" w:color="auto"/>
              <w:bottom w:val="single" w:sz="4" w:space="0" w:color="auto"/>
              <w:right w:val="single" w:sz="4" w:space="0" w:color="auto"/>
            </w:tcBorders>
            <w:noWrap/>
            <w:vAlign w:val="bottom"/>
            <w:hideMark/>
          </w:tcPr>
          <w:p w14:paraId="370978E3"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2048</w:t>
            </w:r>
          </w:p>
        </w:tc>
        <w:tc>
          <w:tcPr>
            <w:tcW w:w="1167" w:type="dxa"/>
            <w:tcBorders>
              <w:top w:val="nil"/>
              <w:left w:val="nil"/>
              <w:bottom w:val="single" w:sz="4" w:space="0" w:color="auto"/>
              <w:right w:val="single" w:sz="4" w:space="0" w:color="auto"/>
            </w:tcBorders>
            <w:noWrap/>
            <w:vAlign w:val="bottom"/>
            <w:hideMark/>
          </w:tcPr>
          <w:p w14:paraId="016F77CE"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3.40E-03</w:t>
            </w:r>
          </w:p>
        </w:tc>
        <w:tc>
          <w:tcPr>
            <w:tcW w:w="1167" w:type="dxa"/>
            <w:tcBorders>
              <w:top w:val="nil"/>
              <w:left w:val="nil"/>
              <w:bottom w:val="single" w:sz="4" w:space="0" w:color="auto"/>
              <w:right w:val="single" w:sz="4" w:space="0" w:color="auto"/>
            </w:tcBorders>
            <w:noWrap/>
            <w:vAlign w:val="bottom"/>
            <w:hideMark/>
          </w:tcPr>
          <w:p w14:paraId="2C53DD6C"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6.78E-03</w:t>
            </w:r>
          </w:p>
        </w:tc>
        <w:tc>
          <w:tcPr>
            <w:tcW w:w="1167" w:type="dxa"/>
            <w:tcBorders>
              <w:top w:val="nil"/>
              <w:left w:val="nil"/>
              <w:bottom w:val="single" w:sz="4" w:space="0" w:color="auto"/>
              <w:right w:val="single" w:sz="4" w:space="0" w:color="auto"/>
            </w:tcBorders>
            <w:noWrap/>
            <w:vAlign w:val="bottom"/>
            <w:hideMark/>
          </w:tcPr>
          <w:p w14:paraId="28624BEF"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1.01E-02</w:t>
            </w:r>
          </w:p>
        </w:tc>
        <w:tc>
          <w:tcPr>
            <w:tcW w:w="1167" w:type="dxa"/>
            <w:tcBorders>
              <w:top w:val="nil"/>
              <w:left w:val="nil"/>
              <w:bottom w:val="single" w:sz="4" w:space="0" w:color="auto"/>
              <w:right w:val="single" w:sz="4" w:space="0" w:color="auto"/>
            </w:tcBorders>
            <w:noWrap/>
            <w:vAlign w:val="bottom"/>
            <w:hideMark/>
          </w:tcPr>
          <w:p w14:paraId="5E07CAAE"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3.40E-03</w:t>
            </w:r>
          </w:p>
        </w:tc>
        <w:tc>
          <w:tcPr>
            <w:tcW w:w="1167" w:type="dxa"/>
            <w:tcBorders>
              <w:top w:val="nil"/>
              <w:left w:val="nil"/>
              <w:bottom w:val="single" w:sz="4" w:space="0" w:color="auto"/>
              <w:right w:val="single" w:sz="4" w:space="0" w:color="auto"/>
            </w:tcBorders>
            <w:noWrap/>
            <w:vAlign w:val="bottom"/>
            <w:hideMark/>
          </w:tcPr>
          <w:p w14:paraId="6BF755E7"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6.78E-03</w:t>
            </w:r>
          </w:p>
        </w:tc>
        <w:tc>
          <w:tcPr>
            <w:tcW w:w="1167" w:type="dxa"/>
            <w:tcBorders>
              <w:top w:val="nil"/>
              <w:left w:val="nil"/>
              <w:bottom w:val="single" w:sz="4" w:space="0" w:color="auto"/>
              <w:right w:val="single" w:sz="4" w:space="0" w:color="auto"/>
            </w:tcBorders>
            <w:noWrap/>
            <w:vAlign w:val="bottom"/>
            <w:hideMark/>
          </w:tcPr>
          <w:p w14:paraId="0AA77B9A"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1.01E-02</w:t>
            </w:r>
          </w:p>
        </w:tc>
        <w:tc>
          <w:tcPr>
            <w:tcW w:w="1207" w:type="dxa"/>
            <w:tcBorders>
              <w:top w:val="nil"/>
              <w:left w:val="nil"/>
              <w:bottom w:val="single" w:sz="4" w:space="0" w:color="auto"/>
              <w:right w:val="single" w:sz="4" w:space="0" w:color="auto"/>
            </w:tcBorders>
            <w:noWrap/>
            <w:vAlign w:val="bottom"/>
            <w:hideMark/>
          </w:tcPr>
          <w:p w14:paraId="563D8003"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NaN</w:t>
            </w:r>
          </w:p>
        </w:tc>
      </w:tr>
      <w:tr w:rsidR="00634039" w:rsidRPr="00634039" w14:paraId="345A3233" w14:textId="77777777" w:rsidTr="00634039">
        <w:trPr>
          <w:trHeight w:val="317"/>
        </w:trPr>
        <w:tc>
          <w:tcPr>
            <w:tcW w:w="1167" w:type="dxa"/>
            <w:tcBorders>
              <w:top w:val="nil"/>
              <w:left w:val="single" w:sz="4" w:space="0" w:color="auto"/>
              <w:bottom w:val="single" w:sz="8" w:space="0" w:color="auto"/>
              <w:right w:val="single" w:sz="4" w:space="0" w:color="auto"/>
            </w:tcBorders>
            <w:noWrap/>
            <w:vAlign w:val="bottom"/>
            <w:hideMark/>
          </w:tcPr>
          <w:p w14:paraId="064D35AE" w14:textId="77777777" w:rsidR="00634039" w:rsidRPr="00634039" w:rsidRDefault="00634039" w:rsidP="00634039">
            <w:pPr>
              <w:spacing w:after="0" w:line="240" w:lineRule="auto"/>
              <w:jc w:val="center"/>
              <w:rPr>
                <w:rFonts w:ascii="Aptos Narrow" w:eastAsia="Times New Roman" w:hAnsi="Aptos Narrow" w:cs="Times New Roman"/>
                <w:b/>
                <w:bCs/>
                <w:i/>
                <w:iCs/>
                <w:color w:val="000000"/>
                <w:kern w:val="0"/>
                <w:sz w:val="22"/>
                <w:szCs w:val="22"/>
                <w14:ligatures w14:val="none"/>
              </w:rPr>
            </w:pPr>
            <w:r w:rsidRPr="00634039">
              <w:rPr>
                <w:rFonts w:ascii="Aptos Narrow" w:eastAsia="Times New Roman" w:hAnsi="Aptos Narrow" w:cs="Times New Roman"/>
                <w:b/>
                <w:bCs/>
                <w:i/>
                <w:iCs/>
                <w:color w:val="000000"/>
                <w:kern w:val="0"/>
                <w:sz w:val="22"/>
                <w:szCs w:val="22"/>
                <w14:ligatures w14:val="none"/>
              </w:rPr>
              <w:t>4096</w:t>
            </w:r>
          </w:p>
        </w:tc>
        <w:tc>
          <w:tcPr>
            <w:tcW w:w="1167" w:type="dxa"/>
            <w:tcBorders>
              <w:top w:val="nil"/>
              <w:left w:val="nil"/>
              <w:bottom w:val="single" w:sz="8" w:space="0" w:color="auto"/>
              <w:right w:val="single" w:sz="4" w:space="0" w:color="auto"/>
            </w:tcBorders>
            <w:noWrap/>
            <w:vAlign w:val="bottom"/>
            <w:hideMark/>
          </w:tcPr>
          <w:p w14:paraId="5B1105AA"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1.70E-03</w:t>
            </w:r>
          </w:p>
        </w:tc>
        <w:tc>
          <w:tcPr>
            <w:tcW w:w="1167" w:type="dxa"/>
            <w:tcBorders>
              <w:top w:val="nil"/>
              <w:left w:val="nil"/>
              <w:bottom w:val="single" w:sz="8" w:space="0" w:color="auto"/>
              <w:right w:val="single" w:sz="4" w:space="0" w:color="auto"/>
            </w:tcBorders>
            <w:noWrap/>
            <w:vAlign w:val="bottom"/>
            <w:hideMark/>
          </w:tcPr>
          <w:p w14:paraId="3713201A"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3.40E-03</w:t>
            </w:r>
          </w:p>
        </w:tc>
        <w:tc>
          <w:tcPr>
            <w:tcW w:w="1167" w:type="dxa"/>
            <w:tcBorders>
              <w:top w:val="nil"/>
              <w:left w:val="nil"/>
              <w:bottom w:val="single" w:sz="8" w:space="0" w:color="auto"/>
              <w:right w:val="single" w:sz="4" w:space="0" w:color="auto"/>
            </w:tcBorders>
            <w:noWrap/>
            <w:vAlign w:val="bottom"/>
            <w:hideMark/>
          </w:tcPr>
          <w:p w14:paraId="73C35B03"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5.09E-03</w:t>
            </w:r>
          </w:p>
        </w:tc>
        <w:tc>
          <w:tcPr>
            <w:tcW w:w="1167" w:type="dxa"/>
            <w:tcBorders>
              <w:top w:val="nil"/>
              <w:left w:val="nil"/>
              <w:bottom w:val="single" w:sz="8" w:space="0" w:color="auto"/>
              <w:right w:val="single" w:sz="4" w:space="0" w:color="auto"/>
            </w:tcBorders>
            <w:noWrap/>
            <w:vAlign w:val="bottom"/>
            <w:hideMark/>
          </w:tcPr>
          <w:p w14:paraId="28876C91"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1.70E-03</w:t>
            </w:r>
          </w:p>
        </w:tc>
        <w:tc>
          <w:tcPr>
            <w:tcW w:w="1167" w:type="dxa"/>
            <w:tcBorders>
              <w:top w:val="nil"/>
              <w:left w:val="nil"/>
              <w:bottom w:val="single" w:sz="8" w:space="0" w:color="auto"/>
              <w:right w:val="single" w:sz="4" w:space="0" w:color="auto"/>
            </w:tcBorders>
            <w:noWrap/>
            <w:vAlign w:val="bottom"/>
            <w:hideMark/>
          </w:tcPr>
          <w:p w14:paraId="6E5CAE7F"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3.40E-03</w:t>
            </w:r>
          </w:p>
        </w:tc>
        <w:tc>
          <w:tcPr>
            <w:tcW w:w="1167" w:type="dxa"/>
            <w:tcBorders>
              <w:top w:val="nil"/>
              <w:left w:val="nil"/>
              <w:bottom w:val="single" w:sz="8" w:space="0" w:color="auto"/>
              <w:right w:val="single" w:sz="4" w:space="0" w:color="auto"/>
            </w:tcBorders>
            <w:noWrap/>
            <w:vAlign w:val="bottom"/>
            <w:hideMark/>
          </w:tcPr>
          <w:p w14:paraId="749F2456"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5.09E-03</w:t>
            </w:r>
          </w:p>
        </w:tc>
        <w:tc>
          <w:tcPr>
            <w:tcW w:w="1207" w:type="dxa"/>
            <w:tcBorders>
              <w:top w:val="nil"/>
              <w:left w:val="nil"/>
              <w:bottom w:val="single" w:sz="8" w:space="0" w:color="auto"/>
              <w:right w:val="single" w:sz="4" w:space="0" w:color="auto"/>
            </w:tcBorders>
            <w:noWrap/>
            <w:vAlign w:val="bottom"/>
            <w:hideMark/>
          </w:tcPr>
          <w:p w14:paraId="1841EE28" w14:textId="77777777" w:rsidR="00634039" w:rsidRPr="00634039" w:rsidRDefault="00634039" w:rsidP="00634039">
            <w:pPr>
              <w:spacing w:after="0" w:line="240" w:lineRule="auto"/>
              <w:jc w:val="center"/>
              <w:rPr>
                <w:rFonts w:ascii="Aptos Narrow" w:eastAsia="Times New Roman" w:hAnsi="Aptos Narrow" w:cs="Times New Roman"/>
                <w:color w:val="000000"/>
                <w:kern w:val="0"/>
                <w:sz w:val="22"/>
                <w:szCs w:val="22"/>
                <w14:ligatures w14:val="none"/>
              </w:rPr>
            </w:pPr>
            <w:r w:rsidRPr="00634039">
              <w:rPr>
                <w:rFonts w:ascii="Aptos Narrow" w:eastAsia="Times New Roman" w:hAnsi="Aptos Narrow" w:cs="Times New Roman"/>
                <w:color w:val="000000"/>
                <w:kern w:val="0"/>
                <w:sz w:val="22"/>
                <w:szCs w:val="22"/>
                <w14:ligatures w14:val="none"/>
              </w:rPr>
              <w:t>NaN</w:t>
            </w:r>
          </w:p>
        </w:tc>
      </w:tr>
    </w:tbl>
    <w:p w14:paraId="5A757AEF" w14:textId="0926E949" w:rsidR="00BC4765" w:rsidRDefault="00634039" w:rsidP="00BC4765">
      <w:pPr>
        <w:rPr>
          <w:rFonts w:ascii="Times New Roman" w:hAnsi="Times New Roman" w:cs="Times New Roman"/>
        </w:rPr>
      </w:pPr>
      <w:r>
        <w:rPr>
          <w:rFonts w:ascii="Times New Roman" w:hAnsi="Times New Roman" w:cs="Times New Roman"/>
        </w:rPr>
        <w:fldChar w:fldCharType="end"/>
      </w:r>
    </w:p>
    <w:p w14:paraId="0223429F" w14:textId="25545DAD" w:rsidR="00634039" w:rsidRDefault="00CE5991" w:rsidP="00BC4765">
      <w:pPr>
        <w:rPr>
          <w:rFonts w:ascii="Times New Roman" w:hAnsi="Times New Roman" w:cs="Times New Roman"/>
          <w:noProof/>
        </w:rPr>
      </w:pPr>
      <w:r>
        <w:rPr>
          <w:rFonts w:ascii="Times New Roman" w:hAnsi="Times New Roman" w:cs="Times New Roman"/>
        </w:rPr>
        <w:t xml:space="preserve">I evaluated the method on CFL values of 0.5, 0.9 and 1.5, where stability is defined on, </w:t>
      </w:r>
      <m:oMath>
        <m:r>
          <w:rPr>
            <w:rFonts w:ascii="Cambria Math" w:hAnsi="Cambria Math" w:cs="Times New Roman"/>
          </w:rPr>
          <m:t>∈</m:t>
        </m:r>
        <m:d>
          <m:dPr>
            <m:endChr m:val="]"/>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oMath>
      <w:r>
        <w:rPr>
          <w:rFonts w:ascii="Times New Roman" w:eastAsiaTheme="minorEastAsia" w:hAnsi="Times New Roman" w:cs="Times New Roman"/>
        </w:rPr>
        <w:t xml:space="preserve"> There was no observed difference in the magnitude of error between CFL values within stability limits. However, the error quickly grows without bound for CFL equal to 1.5. These solutions are highly unstable </w:t>
      </w:r>
      <w:r w:rsidR="009850C7">
        <w:rPr>
          <w:rFonts w:ascii="Times New Roman" w:eastAsiaTheme="minorEastAsia" w:hAnsi="Times New Roman" w:cs="Times New Roman"/>
        </w:rPr>
        <w:t xml:space="preserve">regardless of grid uniformity and smoothness. Below, figures depict this </w:t>
      </w:r>
      <w:r w:rsidR="009850C7">
        <w:rPr>
          <w:rFonts w:ascii="Times New Roman" w:eastAsiaTheme="minorEastAsia" w:hAnsi="Times New Roman" w:cs="Times New Roman"/>
        </w:rPr>
        <w:lastRenderedPageBreak/>
        <w:t>instability in the smooth uniform (left) and non-smooth, non-uniform (right) cases.</w:t>
      </w:r>
      <w:r w:rsidR="009850C7" w:rsidRPr="009850C7">
        <w:rPr>
          <w:rFonts w:ascii="Times New Roman" w:hAnsi="Times New Roman" w:cs="Times New Roman"/>
          <w:noProof/>
        </w:rPr>
        <w:t xml:space="preserve"> </w:t>
      </w:r>
      <w:r w:rsidR="009850C7">
        <w:rPr>
          <w:rFonts w:ascii="Times New Roman" w:hAnsi="Times New Roman" w:cs="Times New Roman"/>
          <w:noProof/>
        </w:rPr>
        <w:drawing>
          <wp:inline distT="0" distB="0" distL="0" distR="0" wp14:anchorId="309A7949" wp14:editId="2926798F">
            <wp:extent cx="2690813" cy="2155190"/>
            <wp:effectExtent l="0" t="0" r="0" b="0"/>
            <wp:docPr id="2090217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17280" name="Picture 20902172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05311" cy="2166802"/>
                    </a:xfrm>
                    <a:prstGeom prst="rect">
                      <a:avLst/>
                    </a:prstGeom>
                  </pic:spPr>
                </pic:pic>
              </a:graphicData>
            </a:graphic>
          </wp:inline>
        </w:drawing>
      </w:r>
      <w:r w:rsidR="009850C7">
        <w:rPr>
          <w:rFonts w:ascii="Times New Roman" w:hAnsi="Times New Roman" w:cs="Times New Roman"/>
          <w:noProof/>
        </w:rPr>
        <w:drawing>
          <wp:inline distT="0" distB="0" distL="0" distR="0" wp14:anchorId="5167175F" wp14:editId="38A83C85">
            <wp:extent cx="2690812" cy="2155825"/>
            <wp:effectExtent l="0" t="0" r="0" b="0"/>
            <wp:docPr id="3836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03651" name="Picture 3836036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10566" cy="2171652"/>
                    </a:xfrm>
                    <a:prstGeom prst="rect">
                      <a:avLst/>
                    </a:prstGeom>
                  </pic:spPr>
                </pic:pic>
              </a:graphicData>
            </a:graphic>
          </wp:inline>
        </w:drawing>
      </w:r>
    </w:p>
    <w:p w14:paraId="2CD71810" w14:textId="77777777" w:rsidR="009850C7" w:rsidRDefault="009850C7" w:rsidP="009850C7">
      <w:pPr>
        <w:rPr>
          <w:rFonts w:ascii="Times New Roman" w:hAnsi="Times New Roman" w:cs="Times New Roman"/>
          <w:noProof/>
        </w:rPr>
      </w:pPr>
    </w:p>
    <w:p w14:paraId="1CC331EB" w14:textId="548620E1" w:rsidR="009850C7" w:rsidRDefault="009850C7" w:rsidP="009850C7">
      <w:pPr>
        <w:rPr>
          <w:rFonts w:ascii="Times New Roman" w:hAnsi="Times New Roman" w:cs="Times New Roman"/>
        </w:rPr>
      </w:pPr>
      <w:r>
        <w:rPr>
          <w:rFonts w:ascii="Times New Roman" w:hAnsi="Times New Roman" w:cs="Times New Roman"/>
        </w:rPr>
        <w:t xml:space="preserve">To model the effects of a shockwave, an un-smooth initial condition was used. </w:t>
      </w:r>
    </w:p>
    <w:p w14:paraId="679DA759" w14:textId="6A2B1272" w:rsidR="009850C7" w:rsidRPr="005C1770" w:rsidRDefault="005C1770" w:rsidP="009850C7">
      <w:pPr>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m:t>
          </m:r>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m:t>
                  </m:r>
                  <m:r>
                    <w:rPr>
                      <w:rFonts w:ascii="Cambria Math" w:hAnsi="Cambria Math" w:cs="Times New Roman"/>
                    </w:rPr>
                    <m:t>,  &amp;</m:t>
                  </m:r>
                  <m:r>
                    <w:rPr>
                      <w:rFonts w:ascii="Cambria Math" w:hAnsi="Cambria Math" w:cs="Times New Roman"/>
                    </w:rPr>
                    <m:t>0.25≤</m:t>
                  </m:r>
                  <m:r>
                    <w:rPr>
                      <w:rFonts w:ascii="Cambria Math" w:hAnsi="Cambria Math" w:cs="Times New Roman"/>
                    </w:rPr>
                    <m:t>x</m:t>
                  </m:r>
                  <m:r>
                    <w:rPr>
                      <w:rFonts w:ascii="Cambria Math" w:hAnsi="Cambria Math" w:cs="Times New Roman"/>
                    </w:rPr>
                    <m:t>≤</m:t>
                  </m:r>
                  <m:r>
                    <w:rPr>
                      <w:rFonts w:ascii="Cambria Math" w:hAnsi="Cambria Math" w:cs="Times New Roman"/>
                    </w:rPr>
                    <m:t>0</m:t>
                  </m:r>
                  <m:r>
                    <w:rPr>
                      <w:rFonts w:ascii="Cambria Math" w:hAnsi="Cambria Math" w:cs="Times New Roman"/>
                    </w:rPr>
                    <m:t>.5</m:t>
                  </m:r>
                </m:e>
                <m:e>
                  <m:r>
                    <w:rPr>
                      <w:rFonts w:ascii="Cambria Math" w:hAnsi="Cambria Math" w:cs="Times New Roman"/>
                    </w:rPr>
                    <m:t>0</m:t>
                  </m:r>
                  <m:r>
                    <w:rPr>
                      <w:rFonts w:ascii="Cambria Math" w:hAnsi="Cambria Math" w:cs="Times New Roman"/>
                    </w:rPr>
                    <m:t>,  &amp;</m:t>
                  </m:r>
                  <m:r>
                    <w:rPr>
                      <w:rFonts w:ascii="Cambria Math" w:hAnsi="Cambria Math" w:cs="Times New Roman"/>
                    </w:rPr>
                    <m:t>otherwise</m:t>
                  </m:r>
                </m:e>
              </m:eqArr>
            </m:e>
          </m:d>
        </m:oMath>
      </m:oMathPara>
    </w:p>
    <w:p w14:paraId="0B285AE4" w14:textId="6E09B405" w:rsidR="005C1770" w:rsidRDefault="004D08C5" w:rsidP="005C1770">
      <w:pPr>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59264" behindDoc="0" locked="0" layoutInCell="1" allowOverlap="1" wp14:anchorId="118C07D4" wp14:editId="55A13F0B">
            <wp:simplePos x="0" y="0"/>
            <wp:positionH relativeFrom="page">
              <wp:posOffset>290195</wp:posOffset>
            </wp:positionH>
            <wp:positionV relativeFrom="paragraph">
              <wp:posOffset>892810</wp:posOffset>
            </wp:positionV>
            <wp:extent cx="3576320" cy="2738120"/>
            <wp:effectExtent l="0" t="0" r="5080" b="5080"/>
            <wp:wrapTopAndBottom/>
            <wp:docPr id="696755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5459" name="Picture 6967554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6320" cy="27381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heme="minorEastAsia" w:hAnsi="Times New Roman" w:cs="Times New Roman"/>
          <w:noProof/>
        </w:rPr>
        <w:drawing>
          <wp:anchor distT="0" distB="0" distL="114300" distR="114300" simplePos="0" relativeHeight="251660288" behindDoc="0" locked="0" layoutInCell="1" allowOverlap="1" wp14:anchorId="6092FAA7" wp14:editId="054C27D8">
            <wp:simplePos x="0" y="0"/>
            <wp:positionH relativeFrom="margin">
              <wp:posOffset>3100387</wp:posOffset>
            </wp:positionH>
            <wp:positionV relativeFrom="paragraph">
              <wp:posOffset>892175</wp:posOffset>
            </wp:positionV>
            <wp:extent cx="3633470" cy="2724785"/>
            <wp:effectExtent l="0" t="0" r="5080" b="0"/>
            <wp:wrapTopAndBottom/>
            <wp:docPr id="402906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06212" name="Picture 4029062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3470" cy="272478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C1770">
        <w:rPr>
          <w:rFonts w:ascii="Times New Roman" w:eastAsiaTheme="minorEastAsia" w:hAnsi="Times New Roman" w:cs="Times New Roman"/>
        </w:rPr>
        <w:t>Similar to</w:t>
      </w:r>
      <w:proofErr w:type="gramEnd"/>
      <w:r w:rsidR="005C1770">
        <w:rPr>
          <w:rFonts w:ascii="Times New Roman" w:eastAsiaTheme="minorEastAsia" w:hAnsi="Times New Roman" w:cs="Times New Roman"/>
        </w:rPr>
        <w:t xml:space="preserve"> the smooth case, as Nx increases the model becomes more accurate, however, it never truly becomes sharp. As cells increase, the discontinuity from 0 to 1 is spread out between more cells </w:t>
      </w:r>
      <w:r>
        <w:rPr>
          <w:rFonts w:ascii="Times New Roman" w:eastAsiaTheme="minorEastAsia" w:hAnsi="Times New Roman" w:cs="Times New Roman"/>
        </w:rPr>
        <w:t xml:space="preserve">narrowing the domain but the first order nature prevents </w:t>
      </w:r>
      <w:r w:rsidRPr="004D08C5">
        <w:rPr>
          <w:rFonts w:ascii="Times New Roman" w:eastAsiaTheme="minorEastAsia" w:hAnsi="Times New Roman" w:cs="Times New Roman"/>
        </w:rPr>
        <w:t>perfect</w:t>
      </w:r>
      <w:r>
        <w:rPr>
          <w:rFonts w:ascii="Times New Roman" w:eastAsiaTheme="minorEastAsia" w:hAnsi="Times New Roman" w:cs="Times New Roman"/>
        </w:rPr>
        <w:t xml:space="preserve"> </w:t>
      </w:r>
      <w:r w:rsidRPr="004D08C5">
        <w:rPr>
          <w:rFonts w:ascii="Times New Roman" w:eastAsiaTheme="minorEastAsia" w:hAnsi="Times New Roman" w:cs="Times New Roman"/>
        </w:rPr>
        <w:t>capture</w:t>
      </w:r>
      <w:r>
        <w:rPr>
          <w:rFonts w:ascii="Times New Roman" w:eastAsiaTheme="minorEastAsia" w:hAnsi="Times New Roman" w:cs="Times New Roman"/>
        </w:rPr>
        <w:t>. Results plotted below.</w:t>
      </w:r>
    </w:p>
    <w:p w14:paraId="64AD05A0" w14:textId="77777777" w:rsidR="00716591" w:rsidRPr="00716591" w:rsidRDefault="00716591" w:rsidP="00716591">
      <w:pPr>
        <w:rPr>
          <w:rFonts w:ascii="Times New Roman" w:hAnsi="Times New Roman" w:cs="Times New Roman"/>
        </w:rPr>
      </w:pPr>
    </w:p>
    <w:p w14:paraId="77E36A8C" w14:textId="77777777" w:rsidR="00716591" w:rsidRPr="00716591" w:rsidRDefault="00716591" w:rsidP="00716591">
      <w:pPr>
        <w:rPr>
          <w:rFonts w:ascii="Times New Roman" w:hAnsi="Times New Roman" w:cs="Times New Roman"/>
        </w:rPr>
      </w:pPr>
    </w:p>
    <w:p w14:paraId="1D37AF0C" w14:textId="77777777" w:rsidR="00716591" w:rsidRDefault="00716591" w:rsidP="00716591">
      <w:pPr>
        <w:rPr>
          <w:rFonts w:ascii="Times New Roman" w:hAnsi="Times New Roman" w:cs="Times New Roman"/>
        </w:rPr>
      </w:pPr>
    </w:p>
    <w:p w14:paraId="7DE2C353" w14:textId="208EFB6B" w:rsidR="00716591" w:rsidRDefault="0003671E" w:rsidP="0071659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6EBF03EA" wp14:editId="138E91D6">
            <wp:simplePos x="0" y="0"/>
            <wp:positionH relativeFrom="page">
              <wp:posOffset>204470</wp:posOffset>
            </wp:positionH>
            <wp:positionV relativeFrom="paragraph">
              <wp:posOffset>3143250</wp:posOffset>
            </wp:positionV>
            <wp:extent cx="3629025" cy="3089910"/>
            <wp:effectExtent l="0" t="0" r="9525" b="0"/>
            <wp:wrapTopAndBottom/>
            <wp:docPr id="1436450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50204" name="Picture 14364502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9025" cy="30899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3360" behindDoc="0" locked="0" layoutInCell="1" allowOverlap="1" wp14:anchorId="6FAFBE2F" wp14:editId="7AE3E329">
            <wp:simplePos x="0" y="0"/>
            <wp:positionH relativeFrom="page">
              <wp:posOffset>3832225</wp:posOffset>
            </wp:positionH>
            <wp:positionV relativeFrom="paragraph">
              <wp:posOffset>3152775</wp:posOffset>
            </wp:positionV>
            <wp:extent cx="3706495" cy="3081020"/>
            <wp:effectExtent l="0" t="0" r="8255" b="5080"/>
            <wp:wrapTopAndBottom/>
            <wp:docPr id="1464243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3561" name="Picture 14642435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6495" cy="3081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612F4C04" wp14:editId="1E35394C">
            <wp:simplePos x="0" y="0"/>
            <wp:positionH relativeFrom="margin">
              <wp:posOffset>-714375</wp:posOffset>
            </wp:positionH>
            <wp:positionV relativeFrom="paragraph">
              <wp:posOffset>318770</wp:posOffset>
            </wp:positionV>
            <wp:extent cx="3601085" cy="2819400"/>
            <wp:effectExtent l="0" t="0" r="0" b="0"/>
            <wp:wrapTopAndBottom/>
            <wp:docPr id="2108010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10462" name="Picture 21080104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085" cy="2819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4384" behindDoc="0" locked="0" layoutInCell="1" allowOverlap="1" wp14:anchorId="29F9D152" wp14:editId="284FF34A">
            <wp:simplePos x="0" y="0"/>
            <wp:positionH relativeFrom="column">
              <wp:posOffset>2895600</wp:posOffset>
            </wp:positionH>
            <wp:positionV relativeFrom="paragraph">
              <wp:posOffset>318770</wp:posOffset>
            </wp:positionV>
            <wp:extent cx="3714750" cy="2819400"/>
            <wp:effectExtent l="0" t="0" r="0" b="0"/>
            <wp:wrapTopAndBottom/>
            <wp:docPr id="1398177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77718" name="Picture 13981777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4750" cy="2819400"/>
                    </a:xfrm>
                    <a:prstGeom prst="rect">
                      <a:avLst/>
                    </a:prstGeom>
                  </pic:spPr>
                </pic:pic>
              </a:graphicData>
            </a:graphic>
            <wp14:sizeRelH relativeFrom="margin">
              <wp14:pctWidth>0</wp14:pctWidth>
            </wp14:sizeRelH>
            <wp14:sizeRelV relativeFrom="margin">
              <wp14:pctHeight>0</wp14:pctHeight>
            </wp14:sizeRelV>
          </wp:anchor>
        </w:drawing>
      </w:r>
      <w:r w:rsidR="00716591">
        <w:rPr>
          <w:rFonts w:ascii="Times New Roman" w:hAnsi="Times New Roman" w:cs="Times New Roman"/>
        </w:rPr>
        <w:t xml:space="preserve">Depicted below are plots </w:t>
      </w:r>
      <w:r>
        <w:rPr>
          <w:rFonts w:ascii="Times New Roman" w:hAnsi="Times New Roman" w:cs="Times New Roman"/>
        </w:rPr>
        <w:t xml:space="preserve">of </w:t>
      </w:r>
      <w:r w:rsidR="00716591">
        <w:rPr>
          <w:rFonts w:ascii="Times New Roman" w:hAnsi="Times New Roman" w:cs="Times New Roman"/>
        </w:rPr>
        <w:t>the smooth case for uniform and non-uniform grids</w:t>
      </w:r>
      <w:r>
        <w:rPr>
          <w:rFonts w:ascii="Times New Roman" w:hAnsi="Times New Roman" w:cs="Times New Roman"/>
        </w:rPr>
        <w:t xml:space="preserve"> (CFL=0.5).</w:t>
      </w:r>
    </w:p>
    <w:p w14:paraId="0123EE1E" w14:textId="77777777" w:rsidR="00716591" w:rsidRPr="00716591" w:rsidRDefault="00716591" w:rsidP="00716591">
      <w:pPr>
        <w:rPr>
          <w:rFonts w:ascii="Times New Roman" w:hAnsi="Times New Roman" w:cs="Times New Roman"/>
        </w:rPr>
      </w:pPr>
    </w:p>
    <w:sectPr w:rsidR="00716591" w:rsidRPr="00716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ACC9" w14:textId="77777777" w:rsidR="00E35312" w:rsidRDefault="00E35312" w:rsidP="00716591">
      <w:pPr>
        <w:spacing w:after="0" w:line="240" w:lineRule="auto"/>
      </w:pPr>
      <w:r>
        <w:separator/>
      </w:r>
    </w:p>
  </w:endnote>
  <w:endnote w:type="continuationSeparator" w:id="0">
    <w:p w14:paraId="723AFC48" w14:textId="77777777" w:rsidR="00E35312" w:rsidRDefault="00E35312" w:rsidP="00716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2EA13" w14:textId="77777777" w:rsidR="00E35312" w:rsidRDefault="00E35312" w:rsidP="00716591">
      <w:pPr>
        <w:spacing w:after="0" w:line="240" w:lineRule="auto"/>
      </w:pPr>
      <w:r>
        <w:separator/>
      </w:r>
    </w:p>
  </w:footnote>
  <w:footnote w:type="continuationSeparator" w:id="0">
    <w:p w14:paraId="70063022" w14:textId="77777777" w:rsidR="00E35312" w:rsidRDefault="00E35312" w:rsidP="007165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BB"/>
    <w:rsid w:val="0003671E"/>
    <w:rsid w:val="004D08C5"/>
    <w:rsid w:val="005C1770"/>
    <w:rsid w:val="00606AAA"/>
    <w:rsid w:val="00634039"/>
    <w:rsid w:val="00715C50"/>
    <w:rsid w:val="00716591"/>
    <w:rsid w:val="007548F3"/>
    <w:rsid w:val="007913AF"/>
    <w:rsid w:val="008A10E4"/>
    <w:rsid w:val="008C3347"/>
    <w:rsid w:val="008D30B2"/>
    <w:rsid w:val="0096259A"/>
    <w:rsid w:val="009850C7"/>
    <w:rsid w:val="009C49BB"/>
    <w:rsid w:val="00BC4765"/>
    <w:rsid w:val="00CE5991"/>
    <w:rsid w:val="00D5518B"/>
    <w:rsid w:val="00E35312"/>
    <w:rsid w:val="00F12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7D01"/>
  <w15:chartTrackingRefBased/>
  <w15:docId w15:val="{74120C72-6093-4CC2-9BF5-3B2ACBB6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9BB"/>
    <w:rPr>
      <w:rFonts w:eastAsiaTheme="majorEastAsia" w:cstheme="majorBidi"/>
      <w:color w:val="272727" w:themeColor="text1" w:themeTint="D8"/>
    </w:rPr>
  </w:style>
  <w:style w:type="paragraph" w:styleId="Title">
    <w:name w:val="Title"/>
    <w:basedOn w:val="Normal"/>
    <w:next w:val="Normal"/>
    <w:link w:val="TitleChar"/>
    <w:uiPriority w:val="10"/>
    <w:qFormat/>
    <w:rsid w:val="009C4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9BB"/>
    <w:pPr>
      <w:spacing w:before="160"/>
      <w:jc w:val="center"/>
    </w:pPr>
    <w:rPr>
      <w:i/>
      <w:iCs/>
      <w:color w:val="404040" w:themeColor="text1" w:themeTint="BF"/>
    </w:rPr>
  </w:style>
  <w:style w:type="character" w:customStyle="1" w:styleId="QuoteChar">
    <w:name w:val="Quote Char"/>
    <w:basedOn w:val="DefaultParagraphFont"/>
    <w:link w:val="Quote"/>
    <w:uiPriority w:val="29"/>
    <w:rsid w:val="009C49BB"/>
    <w:rPr>
      <w:i/>
      <w:iCs/>
      <w:color w:val="404040" w:themeColor="text1" w:themeTint="BF"/>
    </w:rPr>
  </w:style>
  <w:style w:type="paragraph" w:styleId="ListParagraph">
    <w:name w:val="List Paragraph"/>
    <w:basedOn w:val="Normal"/>
    <w:uiPriority w:val="34"/>
    <w:qFormat/>
    <w:rsid w:val="009C49BB"/>
    <w:pPr>
      <w:ind w:left="720"/>
      <w:contextualSpacing/>
    </w:pPr>
  </w:style>
  <w:style w:type="character" w:styleId="IntenseEmphasis">
    <w:name w:val="Intense Emphasis"/>
    <w:basedOn w:val="DefaultParagraphFont"/>
    <w:uiPriority w:val="21"/>
    <w:qFormat/>
    <w:rsid w:val="009C49BB"/>
    <w:rPr>
      <w:i/>
      <w:iCs/>
      <w:color w:val="0F4761" w:themeColor="accent1" w:themeShade="BF"/>
    </w:rPr>
  </w:style>
  <w:style w:type="paragraph" w:styleId="IntenseQuote">
    <w:name w:val="Intense Quote"/>
    <w:basedOn w:val="Normal"/>
    <w:next w:val="Normal"/>
    <w:link w:val="IntenseQuoteChar"/>
    <w:uiPriority w:val="30"/>
    <w:qFormat/>
    <w:rsid w:val="009C4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9BB"/>
    <w:rPr>
      <w:i/>
      <w:iCs/>
      <w:color w:val="0F4761" w:themeColor="accent1" w:themeShade="BF"/>
    </w:rPr>
  </w:style>
  <w:style w:type="character" w:styleId="IntenseReference">
    <w:name w:val="Intense Reference"/>
    <w:basedOn w:val="DefaultParagraphFont"/>
    <w:uiPriority w:val="32"/>
    <w:qFormat/>
    <w:rsid w:val="009C49BB"/>
    <w:rPr>
      <w:b/>
      <w:bCs/>
      <w:smallCaps/>
      <w:color w:val="0F4761" w:themeColor="accent1" w:themeShade="BF"/>
      <w:spacing w:val="5"/>
    </w:rPr>
  </w:style>
  <w:style w:type="character" w:styleId="PlaceholderText">
    <w:name w:val="Placeholder Text"/>
    <w:basedOn w:val="DefaultParagraphFont"/>
    <w:uiPriority w:val="99"/>
    <w:semiHidden/>
    <w:rsid w:val="00CE5991"/>
    <w:rPr>
      <w:color w:val="666666"/>
    </w:rPr>
  </w:style>
  <w:style w:type="paragraph" w:styleId="Caption">
    <w:name w:val="caption"/>
    <w:basedOn w:val="Normal"/>
    <w:next w:val="Normal"/>
    <w:uiPriority w:val="35"/>
    <w:unhideWhenUsed/>
    <w:qFormat/>
    <w:rsid w:val="00CE599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16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591"/>
  </w:style>
  <w:style w:type="paragraph" w:styleId="Footer">
    <w:name w:val="footer"/>
    <w:basedOn w:val="Normal"/>
    <w:link w:val="FooterChar"/>
    <w:uiPriority w:val="99"/>
    <w:unhideWhenUsed/>
    <w:rsid w:val="00716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Cardozo</dc:creator>
  <cp:keywords/>
  <dc:description/>
  <cp:lastModifiedBy>Landon Cardozo</cp:lastModifiedBy>
  <cp:revision>11</cp:revision>
  <cp:lastPrinted>2026-02-09T01:56:00Z</cp:lastPrinted>
  <dcterms:created xsi:type="dcterms:W3CDTF">2026-02-08T22:49:00Z</dcterms:created>
  <dcterms:modified xsi:type="dcterms:W3CDTF">2026-02-09T01:59:00Z</dcterms:modified>
</cp:coreProperties>
</file>