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84"/>
          <w:szCs w:val="84"/>
        </w:rPr>
      </w:pPr>
      <w:bookmarkStart w:id="0" w:name="_Toc23339"/>
      <w:r>
        <w:rPr>
          <w:sz w:val="84"/>
          <w:szCs w:val="84"/>
        </w:rPr>
        <w:t>股票分析系统体系结构设计文档</w:t>
      </w:r>
      <w:bookmarkEnd w:id="0"/>
    </w:p>
    <w:p>
      <w:pPr>
        <w:spacing w:line="600" w:lineRule="auto"/>
        <w:ind w:firstLine="1920" w:firstLineChars="600"/>
        <w:rPr>
          <w:rFonts w:ascii="宋体" w:hAnsi="宋体" w:eastAsia="宋体" w:cs="宋体"/>
          <w:sz w:val="32"/>
          <w:szCs w:val="32"/>
        </w:rPr>
      </w:pPr>
      <w:r>
        <w:rPr>
          <w:rFonts w:hint="eastAsia" w:ascii="宋体" w:hAnsi="宋体" w:eastAsia="宋体" w:cs="宋体"/>
          <w:sz w:val="32"/>
          <w:szCs w:val="32"/>
        </w:rPr>
        <w:t>学    院：</w:t>
      </w:r>
      <w:r>
        <w:rPr>
          <w:rFonts w:hint="eastAsia" w:ascii="宋体" w:hAnsi="宋体" w:eastAsia="宋体" w:cs="宋体"/>
          <w:sz w:val="32"/>
          <w:szCs w:val="32"/>
          <w:u w:val="single"/>
        </w:rPr>
        <w:t>南京大学软件学院</w:t>
      </w:r>
    </w:p>
    <w:p>
      <w:pPr>
        <w:spacing w:line="600" w:lineRule="auto"/>
        <w:rPr>
          <w:rFonts w:ascii="宋体" w:hAnsi="宋体" w:eastAsia="宋体" w:cs="宋体"/>
          <w:color w:val="000000"/>
          <w:sz w:val="32"/>
          <w:szCs w:val="32"/>
          <w:u w:val="single"/>
        </w:rPr>
      </w:pPr>
      <w:r>
        <w:rPr>
          <w:rFonts w:hint="eastAsia" w:ascii="宋体" w:hAnsi="宋体" w:eastAsia="宋体" w:cs="宋体"/>
          <w:sz w:val="32"/>
          <w:szCs w:val="32"/>
        </w:rPr>
        <w:t xml:space="preserve">           </w:t>
      </w:r>
      <w:r>
        <w:rPr>
          <w:rFonts w:ascii="宋体" w:hAnsi="宋体" w:eastAsia="宋体" w:cs="宋体"/>
          <w:sz w:val="32"/>
          <w:szCs w:val="32"/>
        </w:rPr>
        <w:t xml:space="preserve"> </w:t>
      </w:r>
      <w:r>
        <w:rPr>
          <w:rFonts w:hint="eastAsia" w:ascii="宋体" w:hAnsi="宋体" w:eastAsia="宋体" w:cs="宋体"/>
          <w:sz w:val="32"/>
          <w:szCs w:val="32"/>
        </w:rPr>
        <w:t>成    员：</w:t>
      </w:r>
      <w:r>
        <w:rPr>
          <w:rFonts w:hint="eastAsia" w:ascii="宋体" w:hAnsi="宋体" w:eastAsia="宋体" w:cs="宋体"/>
          <w:color w:val="000000"/>
          <w:sz w:val="32"/>
          <w:szCs w:val="32"/>
          <w:u w:val="single"/>
        </w:rPr>
        <w:t>常德隆 武秀峰 曹鸿荣 陈进</w:t>
      </w:r>
    </w:p>
    <w:p>
      <w:pPr>
        <w:spacing w:line="600" w:lineRule="auto"/>
        <w:rPr>
          <w:rFonts w:ascii="宋体" w:hAnsi="宋体" w:eastAsia="宋体" w:cs="宋体"/>
          <w:color w:val="000000"/>
          <w:sz w:val="32"/>
          <w:szCs w:val="32"/>
        </w:rPr>
      </w:pPr>
      <w:r>
        <w:rPr>
          <w:rFonts w:hint="eastAsia" w:ascii="宋体" w:hAnsi="宋体" w:eastAsia="宋体" w:cs="宋体"/>
          <w:color w:val="000000"/>
          <w:sz w:val="32"/>
          <w:szCs w:val="32"/>
        </w:rPr>
        <w:t xml:space="preserve">           </w:t>
      </w:r>
      <w:r>
        <w:rPr>
          <w:rFonts w:ascii="宋体" w:hAnsi="宋体" w:eastAsia="宋体" w:cs="宋体"/>
          <w:color w:val="000000"/>
          <w:sz w:val="32"/>
          <w:szCs w:val="32"/>
        </w:rPr>
        <w:t xml:space="preserve"> </w:t>
      </w:r>
      <w:r>
        <w:rPr>
          <w:rFonts w:hint="eastAsia" w:ascii="宋体" w:hAnsi="宋体" w:eastAsia="宋体" w:cs="宋体"/>
          <w:color w:val="000000"/>
          <w:sz w:val="32"/>
          <w:szCs w:val="32"/>
        </w:rPr>
        <w:t>完成日期：</w:t>
      </w:r>
      <w:r>
        <w:rPr>
          <w:rFonts w:hint="eastAsia" w:ascii="宋体" w:hAnsi="宋体" w:eastAsia="宋体" w:cs="宋体"/>
          <w:color w:val="000000"/>
          <w:sz w:val="32"/>
          <w:szCs w:val="32"/>
          <w:u w:val="single"/>
        </w:rPr>
        <w:t>2017</w:t>
      </w:r>
      <w:r>
        <w:rPr>
          <w:rFonts w:ascii="宋体" w:hAnsi="宋体" w:eastAsia="宋体" w:cs="宋体"/>
          <w:color w:val="000000"/>
          <w:sz w:val="32"/>
          <w:szCs w:val="32"/>
          <w:u w:val="single"/>
        </w:rPr>
        <w:t xml:space="preserve"> </w:t>
      </w:r>
      <w:r>
        <w:rPr>
          <w:rFonts w:hint="eastAsia" w:ascii="宋体" w:hAnsi="宋体" w:eastAsia="宋体" w:cs="宋体"/>
          <w:color w:val="000000"/>
          <w:sz w:val="32"/>
          <w:szCs w:val="32"/>
          <w:u w:val="single"/>
        </w:rPr>
        <w:t>年3月5日</w:t>
      </w:r>
    </w:p>
    <w:p/>
    <w:p>
      <w:r>
        <w:br w:type="page"/>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_Toc23339 </w:instrText>
      </w:r>
      <w:r>
        <w:fldChar w:fldCharType="separate"/>
      </w:r>
      <w:r>
        <w:rPr>
          <w:szCs w:val="84"/>
        </w:rPr>
        <w:t>股票分析系统体系结构设计文档</w:t>
      </w:r>
      <w:r>
        <w:tab/>
      </w:r>
      <w:r>
        <w:fldChar w:fldCharType="begin"/>
      </w:r>
      <w:r>
        <w:instrText xml:space="preserve"> PAGEREF _Toc23339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_Toc5676 </w:instrText>
      </w:r>
      <w:r>
        <w:fldChar w:fldCharType="separate"/>
      </w:r>
      <w:r>
        <w:rPr>
          <w:rFonts w:hint="eastAsia"/>
        </w:rPr>
        <w:t>1、引言</w:t>
      </w:r>
      <w:r>
        <w:tab/>
      </w:r>
      <w:r>
        <w:fldChar w:fldCharType="begin"/>
      </w:r>
      <w:r>
        <w:instrText xml:space="preserve"> PAGEREF _Toc5676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_Toc32186 </w:instrText>
      </w:r>
      <w:r>
        <w:fldChar w:fldCharType="separate"/>
      </w:r>
      <w:r>
        <w:rPr>
          <w:rFonts w:hint="eastAsia"/>
        </w:rPr>
        <w:t>1.1</w:t>
      </w:r>
      <w:r>
        <w:t xml:space="preserve"> 编制目的</w:t>
      </w:r>
      <w:r>
        <w:tab/>
      </w:r>
      <w:r>
        <w:fldChar w:fldCharType="begin"/>
      </w:r>
      <w:r>
        <w:instrText xml:space="preserve"> PAGEREF _Toc32186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_Toc1679 </w:instrText>
      </w:r>
      <w:r>
        <w:fldChar w:fldCharType="separate"/>
      </w:r>
      <w:r>
        <w:t>1.2 词汇表</w:t>
      </w:r>
      <w:r>
        <w:tab/>
      </w:r>
      <w:r>
        <w:fldChar w:fldCharType="begin"/>
      </w:r>
      <w:r>
        <w:instrText xml:space="preserve"> PAGEREF _Toc1679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_Toc20996 </w:instrText>
      </w:r>
      <w:r>
        <w:fldChar w:fldCharType="separate"/>
      </w:r>
      <w:r>
        <w:t>1.3 参考资料</w:t>
      </w:r>
      <w:r>
        <w:tab/>
      </w:r>
      <w:r>
        <w:fldChar w:fldCharType="begin"/>
      </w:r>
      <w:r>
        <w:instrText xml:space="preserve"> PAGEREF _Toc20996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_Toc4214 </w:instrText>
      </w:r>
      <w:r>
        <w:fldChar w:fldCharType="separate"/>
      </w:r>
      <w:r>
        <w:rPr>
          <w:rFonts w:hint="eastAsia"/>
        </w:rPr>
        <w:t>2、产品描述</w:t>
      </w:r>
      <w:r>
        <w:tab/>
      </w:r>
      <w:r>
        <w:fldChar w:fldCharType="begin"/>
      </w:r>
      <w:r>
        <w:instrText xml:space="preserve"> PAGEREF _Toc4214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_Toc15005 </w:instrText>
      </w:r>
      <w:r>
        <w:fldChar w:fldCharType="separate"/>
      </w:r>
      <w:r>
        <w:t>3、逻辑视角</w:t>
      </w:r>
      <w:r>
        <w:tab/>
      </w:r>
      <w:r>
        <w:fldChar w:fldCharType="begin"/>
      </w:r>
      <w:r>
        <w:instrText xml:space="preserve"> PAGEREF _Toc15005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_Toc29667 </w:instrText>
      </w:r>
      <w:r>
        <w:fldChar w:fldCharType="separate"/>
      </w:r>
      <w:r>
        <w:t>4、组合视角</w:t>
      </w:r>
      <w:r>
        <w:tab/>
      </w:r>
      <w:r>
        <w:fldChar w:fldCharType="begin"/>
      </w:r>
      <w:r>
        <w:instrText xml:space="preserve"> PAGEREF _Toc29667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_Toc10320 </w:instrText>
      </w:r>
      <w:r>
        <w:fldChar w:fldCharType="separate"/>
      </w:r>
      <w:r>
        <w:t>4.1 开发包图</w:t>
      </w:r>
      <w:r>
        <w:tab/>
      </w:r>
      <w:r>
        <w:fldChar w:fldCharType="begin"/>
      </w:r>
      <w:r>
        <w:instrText xml:space="preserve"> PAGEREF _Toc10320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_Toc5116 </w:instrText>
      </w:r>
      <w:r>
        <w:fldChar w:fldCharType="separate"/>
      </w:r>
      <w:r>
        <w:t>4.2 运行时进程</w:t>
      </w:r>
      <w:r>
        <w:tab/>
      </w:r>
      <w:r>
        <w:fldChar w:fldCharType="begin"/>
      </w:r>
      <w:r>
        <w:instrText xml:space="preserve"> PAGEREF _Toc5116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_Toc30988 </w:instrText>
      </w:r>
      <w:r>
        <w:fldChar w:fldCharType="separate"/>
      </w:r>
      <w:r>
        <w:rPr>
          <w:rFonts w:hint="eastAsia"/>
        </w:rPr>
        <w:t>4.3</w:t>
      </w:r>
      <w:r>
        <w:t xml:space="preserve"> 物理部署</w:t>
      </w:r>
      <w:r>
        <w:tab/>
      </w:r>
      <w:r>
        <w:fldChar w:fldCharType="begin"/>
      </w:r>
      <w:r>
        <w:instrText xml:space="preserve"> PAGEREF _Toc30988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_Toc18640 </w:instrText>
      </w:r>
      <w:r>
        <w:fldChar w:fldCharType="separate"/>
      </w:r>
      <w:r>
        <w:rPr>
          <w:rFonts w:hint="eastAsia"/>
        </w:rPr>
        <w:t>5、接口视角</w:t>
      </w:r>
      <w:r>
        <w:tab/>
      </w:r>
      <w:r>
        <w:fldChar w:fldCharType="begin"/>
      </w:r>
      <w:r>
        <w:instrText xml:space="preserve"> PAGEREF _Toc18640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_Toc14105 </w:instrText>
      </w:r>
      <w:r>
        <w:fldChar w:fldCharType="separate"/>
      </w:r>
      <w:r>
        <w:t>5.1 模块的职责</w:t>
      </w:r>
      <w:r>
        <w:tab/>
      </w:r>
      <w:r>
        <w:fldChar w:fldCharType="begin"/>
      </w:r>
      <w:r>
        <w:instrText xml:space="preserve"> PAGEREF _Toc14105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_Toc1072 </w:instrText>
      </w:r>
      <w:r>
        <w:fldChar w:fldCharType="separate"/>
      </w:r>
      <w:r>
        <w:t>5.2 用户界面层的分解</w:t>
      </w:r>
      <w:r>
        <w:tab/>
      </w:r>
      <w:r>
        <w:fldChar w:fldCharType="begin"/>
      </w:r>
      <w:r>
        <w:instrText xml:space="preserve"> PAGEREF _Toc1072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_Toc773 </w:instrText>
      </w:r>
      <w:r>
        <w:fldChar w:fldCharType="separate"/>
      </w:r>
      <w:r>
        <w:rPr>
          <w:rFonts w:hint="eastAsia"/>
        </w:rPr>
        <w:t>5.3 业务逻辑层的分解</w:t>
      </w:r>
      <w:r>
        <w:tab/>
      </w:r>
      <w:r>
        <w:fldChar w:fldCharType="begin"/>
      </w:r>
      <w:r>
        <w:instrText xml:space="preserve"> PAGEREF _Toc773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_Toc2670 </w:instrText>
      </w:r>
      <w:r>
        <w:fldChar w:fldCharType="separate"/>
      </w:r>
      <w:r>
        <w:rPr>
          <w:rFonts w:hint="eastAsia"/>
        </w:rPr>
        <w:t>5.4 数据层的分解</w:t>
      </w:r>
      <w:r>
        <w:tab/>
      </w:r>
      <w:r>
        <w:fldChar w:fldCharType="begin"/>
      </w:r>
      <w:r>
        <w:instrText xml:space="preserve"> PAGEREF _Toc2670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_Toc1514 </w:instrText>
      </w:r>
      <w:r>
        <w:fldChar w:fldCharType="separate"/>
      </w:r>
      <w:r>
        <w:rPr>
          <w:rFonts w:hint="eastAsia"/>
        </w:rPr>
        <w:t>6、信息视角</w:t>
      </w:r>
      <w:r>
        <w:tab/>
      </w:r>
      <w:r>
        <w:fldChar w:fldCharType="begin"/>
      </w:r>
      <w:r>
        <w:instrText xml:space="preserve"> PAGEREF _Toc1514 </w:instrText>
      </w:r>
      <w:r>
        <w:fldChar w:fldCharType="separate"/>
      </w:r>
      <w:r>
        <w:t>23</w:t>
      </w:r>
      <w:r>
        <w:fldChar w:fldCharType="end"/>
      </w:r>
      <w:r>
        <w:fldChar w:fldCharType="end"/>
      </w:r>
    </w:p>
    <w:p>
      <w:pPr>
        <w:pStyle w:val="6"/>
        <w:tabs>
          <w:tab w:val="right" w:leader="dot" w:pos="8306"/>
        </w:tabs>
      </w:pPr>
      <w:r>
        <w:fldChar w:fldCharType="begin"/>
      </w:r>
      <w:r>
        <w:instrText xml:space="preserve"> HYPERLINK \l _Toc17923 </w:instrText>
      </w:r>
      <w:r>
        <w:fldChar w:fldCharType="separate"/>
      </w:r>
      <w:r>
        <w:rPr>
          <w:rFonts w:hint="eastAsia"/>
        </w:rPr>
        <w:t>6.1 数据持久化对象</w:t>
      </w:r>
      <w:r>
        <w:tab/>
      </w:r>
      <w:r>
        <w:fldChar w:fldCharType="begin"/>
      </w:r>
      <w:r>
        <w:instrText xml:space="preserve"> PAGEREF _Toc17923 </w:instrText>
      </w:r>
      <w:r>
        <w:fldChar w:fldCharType="separate"/>
      </w:r>
      <w:r>
        <w:t>23</w:t>
      </w:r>
      <w:r>
        <w:fldChar w:fldCharType="end"/>
      </w:r>
      <w:r>
        <w:fldChar w:fldCharType="end"/>
      </w:r>
    </w:p>
    <w:p>
      <w:pPr>
        <w:pStyle w:val="6"/>
        <w:tabs>
          <w:tab w:val="right" w:leader="dot" w:pos="8306"/>
        </w:tabs>
      </w:pPr>
      <w:r>
        <w:fldChar w:fldCharType="begin"/>
      </w:r>
      <w:r>
        <w:instrText xml:space="preserve"> HYPERLINK \l _Toc30462 </w:instrText>
      </w:r>
      <w:r>
        <w:fldChar w:fldCharType="separate"/>
      </w:r>
      <w:r>
        <w:rPr>
          <w:rFonts w:hint="eastAsia"/>
          <w:lang w:val="en-US" w:eastAsia="zh-CN"/>
        </w:rPr>
        <w:t>6.2 Txt持久化格式</w:t>
      </w:r>
      <w:r>
        <w:tab/>
      </w:r>
      <w:r>
        <w:fldChar w:fldCharType="begin"/>
      </w:r>
      <w:r>
        <w:instrText xml:space="preserve"> PAGEREF _Toc30462 </w:instrText>
      </w:r>
      <w:r>
        <w:fldChar w:fldCharType="separate"/>
      </w:r>
      <w:r>
        <w:t>25</w:t>
      </w:r>
      <w:r>
        <w:fldChar w:fldCharType="end"/>
      </w:r>
      <w:r>
        <w:fldChar w:fldCharType="end"/>
      </w:r>
    </w:p>
    <w:p>
      <w:pPr>
        <w:pStyle w:val="6"/>
        <w:tabs>
          <w:tab w:val="right" w:leader="dot" w:pos="8306"/>
        </w:tabs>
      </w:pPr>
      <w:r>
        <w:fldChar w:fldCharType="begin"/>
      </w:r>
      <w:r>
        <w:instrText xml:space="preserve"> HYPERLINK \l _Toc13672 </w:instrText>
      </w:r>
      <w:r>
        <w:fldChar w:fldCharType="separate"/>
      </w:r>
      <w:r>
        <w:rPr>
          <w:rFonts w:hint="eastAsia"/>
          <w:lang w:val="en-US" w:eastAsia="zh-CN"/>
        </w:rPr>
        <w:t>6.3数据库表</w:t>
      </w:r>
      <w:r>
        <w:tab/>
      </w:r>
      <w:r>
        <w:fldChar w:fldCharType="begin"/>
      </w:r>
      <w:r>
        <w:instrText xml:space="preserve"> PAGEREF _Toc13672 </w:instrText>
      </w:r>
      <w:r>
        <w:fldChar w:fldCharType="separate"/>
      </w:r>
      <w:r>
        <w:t>25</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p/>
    <w:p>
      <w:pPr>
        <w:pStyle w:val="3"/>
      </w:pPr>
      <w:bookmarkStart w:id="1" w:name="_Toc5676"/>
      <w:r>
        <w:rPr>
          <w:rFonts w:hint="eastAsia"/>
        </w:rPr>
        <w:t>1、引言</w:t>
      </w:r>
      <w:bookmarkEnd w:id="1"/>
    </w:p>
    <w:p>
      <w:pPr>
        <w:pStyle w:val="4"/>
      </w:pPr>
      <w:bookmarkStart w:id="2" w:name="_Toc32186"/>
      <w:r>
        <w:rPr>
          <w:rFonts w:hint="eastAsia"/>
        </w:rPr>
        <w:t>1.1</w:t>
      </w:r>
      <w:r>
        <w:t xml:space="preserve"> 编制目的</w:t>
      </w:r>
      <w:bookmarkEnd w:id="2"/>
    </w:p>
    <w:p>
      <w:pPr>
        <w:ind w:firstLine="420" w:firstLineChars="200"/>
      </w:pPr>
      <w:r>
        <w:rPr>
          <w:rFonts w:hint="eastAsia"/>
        </w:rPr>
        <w:t>在已经提供的 05 年 2 月到 14 年 4 月 791 只股票 1048575 条 A 股信息数据以及未来可能添加新的数据的基础上，通过对数据的分析处理，实现使用量化交易算法的股票回溯和演算系统，用以深入分析股票行情，模拟和比较量化模型。</w:t>
      </w:r>
    </w:p>
    <w:p>
      <w:pPr>
        <w:pStyle w:val="4"/>
      </w:pPr>
      <w:bookmarkStart w:id="3" w:name="_Toc1679"/>
      <w:r>
        <w:t>1.2 词汇表</w:t>
      </w:r>
      <w:bookmarkEnd w:id="3"/>
    </w:p>
    <w:p>
      <w:r>
        <w:t>无</w:t>
      </w:r>
    </w:p>
    <w:p>
      <w:pPr>
        <w:pStyle w:val="4"/>
      </w:pPr>
      <w:bookmarkStart w:id="4" w:name="_Toc20996"/>
      <w:r>
        <w:t>1.3 参考资料</w:t>
      </w:r>
      <w:bookmarkEnd w:id="4"/>
    </w:p>
    <w:p>
      <w:r>
        <w:t>无</w:t>
      </w:r>
    </w:p>
    <w:p>
      <w:pPr>
        <w:pStyle w:val="3"/>
      </w:pPr>
      <w:bookmarkStart w:id="5" w:name="_Toc4214"/>
      <w:r>
        <w:rPr>
          <w:rFonts w:hint="eastAsia"/>
        </w:rPr>
        <w:t>2、产品描述</w:t>
      </w:r>
      <w:bookmarkEnd w:id="5"/>
    </w:p>
    <w:p>
      <w:pPr>
        <w:ind w:firstLine="420" w:firstLineChars="200"/>
      </w:pPr>
      <w:r>
        <w:t>参考股票分析系统用例文档和股票分析系统软件需求规格说明中对产品的概括描述。</w:t>
      </w:r>
    </w:p>
    <w:p>
      <w:pPr>
        <w:pStyle w:val="3"/>
      </w:pPr>
      <w:bookmarkStart w:id="6" w:name="_Toc15005"/>
      <w:r>
        <w:t>3、逻辑视角</w:t>
      </w:r>
      <w:bookmarkEnd w:id="6"/>
    </w:p>
    <w:p>
      <w:pPr>
        <w:ind w:firstLine="420" w:firstLineChars="200"/>
      </w:pPr>
      <w:r>
        <w:rPr>
          <w:rFonts w:hint="eastAsia"/>
        </w:rPr>
        <w:t>股票分析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pPr>
        <w:ind w:firstLine="420" w:firstLineChars="200"/>
      </w:pPr>
    </w:p>
    <w:p>
      <w:pPr>
        <w:jc w:val="center"/>
      </w:pPr>
      <w:r>
        <w:rPr>
          <w:rFonts w:hint="eastAsia" w:ascii="微软雅黑" w:hAnsi="微软雅黑" w:eastAsia="微软雅黑" w:cs="微软雅黑"/>
          <w:sz w:val="24"/>
          <w:szCs w:val="24"/>
        </w:rPr>
        <w:drawing>
          <wp:inline distT="0" distB="0" distL="0" distR="0">
            <wp:extent cx="3238500" cy="5000625"/>
            <wp:effectExtent l="0" t="0" r="0" b="9525"/>
            <wp:docPr id="1" name="图片 1"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p>
      <w:pPr>
        <w:ind w:firstLine="630" w:firstLineChars="300"/>
        <w:jc w:val="center"/>
      </w:pPr>
      <w:r>
        <w:rPr>
          <w:rFonts w:hint="eastAsia"/>
        </w:rPr>
        <w:t>图一 参照体系结构风格的包图表达逻辑视角</w:t>
      </w:r>
    </w:p>
    <w:p>
      <w:pPr>
        <w:ind w:firstLine="630" w:firstLineChars="300"/>
        <w:jc w:val="center"/>
        <w:rPr>
          <w:rFonts w:hint="eastAsia"/>
        </w:rPr>
      </w:pPr>
      <w:r>
        <w:rPr>
          <w:rFonts w:hint="eastAsia"/>
        </w:rPr>
        <w:drawing>
          <wp:inline distT="0" distB="0" distL="0" distR="0">
            <wp:extent cx="5274310" cy="60775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6077585"/>
                    </a:xfrm>
                    <a:prstGeom prst="rect">
                      <a:avLst/>
                    </a:prstGeom>
                  </pic:spPr>
                </pic:pic>
              </a:graphicData>
            </a:graphic>
          </wp:inline>
        </w:drawing>
      </w:r>
    </w:p>
    <w:p>
      <w:pPr>
        <w:ind w:firstLine="630" w:firstLineChars="300"/>
        <w:jc w:val="center"/>
      </w:pPr>
      <w:r>
        <w:rPr>
          <w:rFonts w:hint="eastAsia"/>
        </w:rPr>
        <w:t>图二 软件体系结构逻辑设计方案</w:t>
      </w:r>
    </w:p>
    <w:p>
      <w:pPr>
        <w:pStyle w:val="3"/>
      </w:pPr>
      <w:bookmarkStart w:id="7" w:name="_Toc29667"/>
      <w:r>
        <w:t>4、组合视角</w:t>
      </w:r>
      <w:bookmarkEnd w:id="7"/>
    </w:p>
    <w:p>
      <w:pPr>
        <w:pStyle w:val="4"/>
      </w:pPr>
      <w:bookmarkStart w:id="8" w:name="_Toc10320"/>
      <w:r>
        <w:t>4.1 开发包图</w:t>
      </w:r>
      <w:bookmarkEnd w:id="8"/>
    </w:p>
    <w:p>
      <w:pPr>
        <w:jc w:val="center"/>
      </w:pPr>
      <w:r>
        <w:rPr>
          <w:rFonts w:hint="eastAsia"/>
        </w:rPr>
        <w:t>表4.1-1 股票分析系统的最终开发包设计</w:t>
      </w:r>
    </w:p>
    <w:tbl>
      <w:tblPr>
        <w:tblStyle w:val="12"/>
        <w:tblpPr w:leftFromText="180" w:rightFromText="180" w:vertAnchor="page" w:horzAnchor="margin" w:tblpY="3151"/>
        <w:tblOverlap w:val="never"/>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6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trPr>
        <w:tc>
          <w:tcPr>
            <w:tcW w:w="2405" w:type="dxa"/>
            <w:shd w:val="clear" w:color="auto" w:fill="CCCCFF"/>
          </w:tcPr>
          <w:p>
            <w:pPr>
              <w:rPr>
                <w:rFonts w:ascii="微软雅黑" w:hAnsi="微软雅黑" w:eastAsia="微软雅黑" w:cs="微软雅黑"/>
                <w:sz w:val="24"/>
                <w:szCs w:val="24"/>
              </w:rPr>
            </w:pPr>
            <w:r>
              <w:rPr>
                <w:rFonts w:hint="eastAsia" w:ascii="微软雅黑" w:hAnsi="微软雅黑" w:eastAsia="微软雅黑" w:cs="微软雅黑"/>
                <w:sz w:val="24"/>
                <w:szCs w:val="24"/>
              </w:rPr>
              <w:t>开发（物理）包</w:t>
            </w:r>
          </w:p>
        </w:tc>
        <w:tc>
          <w:tcPr>
            <w:tcW w:w="6095" w:type="dxa"/>
            <w:shd w:val="clear" w:color="auto" w:fill="CCCCFF"/>
          </w:tcPr>
          <w:p>
            <w:pPr>
              <w:rPr>
                <w:rFonts w:ascii="微软雅黑" w:hAnsi="微软雅黑" w:eastAsia="微软雅黑" w:cs="微软雅黑"/>
                <w:sz w:val="24"/>
                <w:szCs w:val="24"/>
              </w:rPr>
            </w:pPr>
            <w:r>
              <w:rPr>
                <w:rFonts w:hint="eastAsia" w:ascii="微软雅黑" w:hAnsi="微软雅黑" w:eastAsia="微软雅黑" w:cs="微软雅黑"/>
                <w:sz w:val="24"/>
                <w:szCs w:val="24"/>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mainFrame</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kChartAndEMAChartFrame,QuantourCompareFrame,marketSituationFrame,VO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kChartAndEMAChartFrame</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kChartAndEMAChartFrameBlSer,界面类库包</w:t>
            </w:r>
            <w:r>
              <w:rPr>
                <w:rFonts w:hint="eastAsia" w:ascii="微软雅黑" w:hAnsi="微软雅黑" w:eastAsia="微软雅黑" w:cs="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quantourCompareFrame</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QuantourCompareFrameblSer,界面类库包</w:t>
            </w:r>
            <w:r>
              <w:rPr>
                <w:rFonts w:hint="eastAsia" w:ascii="微软雅黑" w:hAnsi="微软雅黑" w:eastAsia="微软雅黑" w:cs="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marketSituationFrame</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marketSituationFrameBlSer,界面类库包</w:t>
            </w:r>
            <w:r>
              <w:rPr>
                <w:rFonts w:hint="eastAsia" w:ascii="微软雅黑" w:hAnsi="微软雅黑" w:eastAsia="微软雅黑" w:cs="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getkChartBlSer</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getEMABlSer</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quantourCompareblSer</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getMarketSituationBlSer</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searchBlSerl</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getkChart</w:t>
            </w:r>
          </w:p>
        </w:tc>
        <w:tc>
          <w:tcPr>
            <w:tcW w:w="609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getChartBlSer,findStockInfo,po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getEMA</w:t>
            </w:r>
          </w:p>
        </w:tc>
        <w:tc>
          <w:tcPr>
            <w:tcW w:w="609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getEMABlSer,findStockInfo,po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quantourCompare</w:t>
            </w:r>
          </w:p>
        </w:tc>
        <w:tc>
          <w:tcPr>
            <w:tcW w:w="609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QuantourCompare BlSer,findStockInfo,po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getMarketSituation</w:t>
            </w:r>
          </w:p>
        </w:tc>
        <w:tc>
          <w:tcPr>
            <w:tcW w:w="609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getMarketSituation BlSer,findStockInfo,po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w:t>
            </w:r>
          </w:p>
        </w:tc>
        <w:tc>
          <w:tcPr>
            <w:tcW w:w="609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BlSer,findStockInfo,po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findStockInfoDataSer</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DEEAF6" w:themeFill="accent1" w:themeFillTint="33"/>
          </w:tcPr>
          <w:p>
            <w:pPr>
              <w:rPr>
                <w:rFonts w:ascii="微软雅黑" w:hAnsi="微软雅黑" w:eastAsia="微软雅黑" w:cs="微软雅黑"/>
                <w:sz w:val="24"/>
                <w:szCs w:val="24"/>
              </w:rPr>
            </w:pPr>
            <w:r>
              <w:rPr>
                <w:rFonts w:hint="eastAsia" w:ascii="微软雅黑" w:hAnsi="微软雅黑" w:eastAsia="微软雅黑" w:cs="微软雅黑"/>
                <w:sz w:val="24"/>
                <w:szCs w:val="24"/>
              </w:rPr>
              <w:t>f</w:t>
            </w:r>
            <w:r>
              <w:rPr>
                <w:rFonts w:ascii="微软雅黑" w:hAnsi="微软雅黑" w:eastAsia="微软雅黑" w:cs="微软雅黑"/>
                <w:sz w:val="24"/>
                <w:szCs w:val="24"/>
              </w:rPr>
              <w:t>indStockDataInfo</w:t>
            </w:r>
          </w:p>
        </w:tc>
        <w:tc>
          <w:tcPr>
            <w:tcW w:w="6095" w:type="dxa"/>
            <w:shd w:val="clear" w:color="auto" w:fill="DEEAF6" w:themeFill="accent1" w:themeFillTint="33"/>
          </w:tcPr>
          <w:p>
            <w:pPr>
              <w:rPr>
                <w:rFonts w:ascii="微软雅黑" w:hAnsi="微软雅黑" w:eastAsia="微软雅黑" w:cs="微软雅黑"/>
                <w:sz w:val="24"/>
                <w:szCs w:val="24"/>
              </w:rPr>
            </w:pPr>
            <w:r>
              <w:rPr>
                <w:rFonts w:ascii="微软雅黑" w:hAnsi="微软雅黑" w:eastAsia="微软雅黑" w:cs="微软雅黑"/>
                <w:sz w:val="24"/>
                <w:szCs w:val="24"/>
              </w:rPr>
              <w:t>Java RMI,po,databaseutility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V</w:t>
            </w:r>
            <w:r>
              <w:rPr>
                <w:rFonts w:ascii="微软雅黑" w:hAnsi="微软雅黑" w:eastAsia="微软雅黑" w:cs="微软雅黑"/>
                <w:sz w:val="24"/>
                <w:szCs w:val="24"/>
              </w:rPr>
              <w:t>O</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PO</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ascii="微软雅黑" w:hAnsi="微软雅黑" w:eastAsia="微软雅黑" w:cs="微软雅黑"/>
                <w:sz w:val="24"/>
                <w:szCs w:val="24"/>
              </w:rPr>
              <w:t>utilitybl</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data</w:t>
            </w:r>
            <w:r>
              <w:rPr>
                <w:rFonts w:ascii="微软雅黑" w:hAnsi="微软雅黑" w:eastAsia="微软雅黑" w:cs="微软雅黑"/>
                <w:sz w:val="24"/>
                <w:szCs w:val="24"/>
              </w:rPr>
              <w:t>baseutility</w:t>
            </w:r>
          </w:p>
        </w:tc>
        <w:tc>
          <w:tcPr>
            <w:tcW w:w="609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java.JDBC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界面类库包</w:t>
            </w:r>
          </w:p>
        </w:tc>
        <w:tc>
          <w:tcPr>
            <w:tcW w:w="6095" w:type="dxa"/>
            <w:shd w:val="clear" w:color="auto" w:fill="F2F0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2405" w:type="dxa"/>
            <w:shd w:val="clear" w:color="auto" w:fill="F2F0F3"/>
          </w:tcPr>
          <w:p>
            <w:pPr>
              <w:rPr>
                <w:rFonts w:ascii="微软雅黑" w:hAnsi="微软雅黑" w:eastAsia="微软雅黑" w:cs="微软雅黑"/>
                <w:sz w:val="24"/>
                <w:szCs w:val="24"/>
              </w:rPr>
            </w:pPr>
            <w:r>
              <w:rPr>
                <w:rFonts w:hint="eastAsia" w:ascii="微软雅黑" w:hAnsi="微软雅黑" w:eastAsia="微软雅黑" w:cs="微软雅黑"/>
                <w:sz w:val="24"/>
                <w:szCs w:val="24"/>
              </w:rPr>
              <w:t>J</w:t>
            </w:r>
            <w:r>
              <w:rPr>
                <w:rFonts w:ascii="微软雅黑" w:hAnsi="微软雅黑" w:eastAsia="微软雅黑" w:cs="微软雅黑"/>
                <w:sz w:val="24"/>
                <w:szCs w:val="24"/>
              </w:rPr>
              <w:t>AVA RMI</w:t>
            </w:r>
          </w:p>
        </w:tc>
        <w:tc>
          <w:tcPr>
            <w:tcW w:w="6095" w:type="dxa"/>
            <w:shd w:val="clear" w:color="auto" w:fill="F2F0F3"/>
          </w:tcPr>
          <w:p>
            <w:pPr>
              <w:rPr>
                <w:rFonts w:ascii="微软雅黑" w:hAnsi="微软雅黑" w:eastAsia="微软雅黑" w:cs="微软雅黑"/>
                <w:sz w:val="24"/>
                <w:szCs w:val="24"/>
              </w:rPr>
            </w:pPr>
          </w:p>
        </w:tc>
      </w:tr>
    </w:tbl>
    <w:p>
      <w:pPr>
        <w:jc w:val="center"/>
      </w:pPr>
    </w:p>
    <w:p>
      <w:r>
        <w:rPr>
          <w:rFonts w:hint="eastAsia"/>
        </w:rPr>
        <w:drawing>
          <wp:inline distT="0" distB="0" distL="0" distR="0">
            <wp:extent cx="5274310" cy="6732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6732905"/>
                    </a:xfrm>
                    <a:prstGeom prst="rect">
                      <a:avLst/>
                    </a:prstGeom>
                  </pic:spPr>
                </pic:pic>
              </a:graphicData>
            </a:graphic>
          </wp:inline>
        </w:drawing>
      </w:r>
    </w:p>
    <w:p>
      <w:pPr>
        <w:jc w:val="center"/>
      </w:pPr>
      <w:r>
        <w:rPr>
          <w:rFonts w:hint="eastAsia"/>
        </w:rPr>
        <w:t>图4.1-1 股票分析系统客户端开发包图</w:t>
      </w:r>
    </w:p>
    <w:p>
      <w:pPr>
        <w:jc w:val="center"/>
      </w:pPr>
      <w:r>
        <w:rPr>
          <w:rFonts w:hint="eastAsia"/>
        </w:rPr>
        <w:drawing>
          <wp:inline distT="0" distB="0" distL="0" distR="0">
            <wp:extent cx="5274310" cy="4816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4816475"/>
                    </a:xfrm>
                    <a:prstGeom prst="rect">
                      <a:avLst/>
                    </a:prstGeom>
                  </pic:spPr>
                </pic:pic>
              </a:graphicData>
            </a:graphic>
          </wp:inline>
        </w:drawing>
      </w:r>
    </w:p>
    <w:p>
      <w:pPr>
        <w:jc w:val="center"/>
      </w:pPr>
      <w:r>
        <w:rPr>
          <w:rFonts w:hint="eastAsia"/>
        </w:rPr>
        <w:t>图4.1-2 股票分析系统服务器端开发包图</w:t>
      </w:r>
    </w:p>
    <w:p>
      <w:pPr>
        <w:pStyle w:val="4"/>
      </w:pPr>
      <w:bookmarkStart w:id="9" w:name="_Toc5116"/>
      <w:r>
        <w:t>4.2 运行时进程</w:t>
      </w:r>
      <w:bookmarkEnd w:id="9"/>
    </w:p>
    <w:p>
      <w:pPr>
        <w:ind w:firstLine="210" w:firstLineChars="100"/>
      </w:pPr>
      <w:r>
        <w:rPr>
          <w:rFonts w:hint="eastAsia"/>
        </w:rPr>
        <w:t>在股票分析系统中，会有多个客户端进程和一个服务器端进程，其进程图如图4.2所示。结合部署图，客户端进程实在客户端机器上运行，服务器端进程是在服务器端机器上运行。</w:t>
      </w:r>
    </w:p>
    <w:p>
      <w:pPr>
        <w:jc w:val="center"/>
      </w:pPr>
      <w:r>
        <w:rPr>
          <w:rFonts w:ascii="Calibri" w:hAnsi="Calibri" w:cs="黑体"/>
        </w:rPr>
        <w:drawing>
          <wp:anchor distT="0" distB="0" distL="114300" distR="114300" simplePos="0" relativeHeight="251659264" behindDoc="0" locked="0" layoutInCell="1" allowOverlap="1">
            <wp:simplePos x="0" y="0"/>
            <wp:positionH relativeFrom="margin">
              <wp:align>center</wp:align>
            </wp:positionH>
            <wp:positionV relativeFrom="paragraph">
              <wp:posOffset>359410</wp:posOffset>
            </wp:positionV>
            <wp:extent cx="1866900" cy="21145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66900" cy="2114550"/>
                    </a:xfrm>
                    <a:prstGeom prst="rect">
                      <a:avLst/>
                    </a:prstGeom>
                    <a:noFill/>
                    <a:ln>
                      <a:noFill/>
                    </a:ln>
                  </pic:spPr>
                </pic:pic>
              </a:graphicData>
            </a:graphic>
          </wp:anchor>
        </w:drawing>
      </w:r>
      <w:r>
        <w:rPr>
          <w:rFonts w:hint="eastAsia"/>
        </w:rPr>
        <w:t>图4.2 进程图</w:t>
      </w:r>
    </w:p>
    <w:p>
      <w:pPr>
        <w:pStyle w:val="4"/>
      </w:pPr>
      <w:bookmarkStart w:id="10" w:name="_Toc30988"/>
      <w:r>
        <w:rPr>
          <w:rFonts w:hint="eastAsia"/>
        </w:rPr>
        <w:t>4.3</w:t>
      </w:r>
      <w:r>
        <w:t xml:space="preserve"> 物理部署</w:t>
      </w:r>
      <w:bookmarkEnd w:id="10"/>
    </w:p>
    <w:p>
      <w:pPr>
        <w:ind w:firstLine="420" w:firstLineChars="200"/>
      </w:pPr>
      <w:r>
        <w:rPr>
          <w:rFonts w:hint="eastAsia"/>
        </w:rPr>
        <w:t>股票分析系统中客户端构件是放在客户端机器上，服务器端构件是放在服务器端机器上。在客户端节点上，还要部署RMIStub构件。由于JavaRMI构件属于JDK6.0的一部分。所以，在系统JDK环境已经设置好的情况下，不需要再独立部署。部署图如图4.3所示。</w:t>
      </w:r>
    </w:p>
    <w:p>
      <w:pPr>
        <w:ind w:firstLine="480" w:firstLineChars="200"/>
      </w:pPr>
      <w:r>
        <w:rPr>
          <w:rFonts w:hint="eastAsia" w:ascii="微软雅黑" w:hAnsi="微软雅黑" w:eastAsia="微软雅黑" w:cs="微软雅黑"/>
          <w:sz w:val="24"/>
          <w:szCs w:val="24"/>
        </w:rPr>
        <w:drawing>
          <wp:inline distT="0" distB="0" distL="0" distR="0">
            <wp:extent cx="4819650" cy="2666365"/>
            <wp:effectExtent l="0" t="0" r="0" b="635"/>
            <wp:docPr id="8" name="图片 8"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ushu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pPr>
        <w:ind w:firstLine="420" w:firstLineChars="200"/>
        <w:jc w:val="center"/>
      </w:pPr>
      <w:r>
        <w:rPr>
          <w:rFonts w:hint="eastAsia"/>
        </w:rPr>
        <w:t>4.3 部署图</w:t>
      </w:r>
    </w:p>
    <w:p>
      <w:pPr>
        <w:pStyle w:val="3"/>
      </w:pPr>
      <w:bookmarkStart w:id="11" w:name="_Toc18640"/>
      <w:r>
        <w:rPr>
          <w:rFonts w:hint="eastAsia"/>
        </w:rPr>
        <w:t>5、接口视角</w:t>
      </w:r>
      <w:bookmarkEnd w:id="11"/>
    </w:p>
    <w:p>
      <w:pPr>
        <w:pStyle w:val="4"/>
      </w:pPr>
      <w:bookmarkStart w:id="12" w:name="_Toc14105"/>
      <w:r>
        <w:t>5.1 模块的职责</w:t>
      </w:r>
      <w:bookmarkEnd w:id="12"/>
    </w:p>
    <w:p>
      <w:pPr>
        <w:ind w:firstLine="420" w:firstLineChars="200"/>
      </w:pPr>
      <w:r>
        <w:rPr>
          <w:rFonts w:hint="eastAsia"/>
        </w:rPr>
        <w:t>客户端模块和服务器端模块视图分别如图5.1-1和图5.1-2所示。客户端各层和服务端各层的职责分别如表5.1-1和表5.1-2所示。</w:t>
      </w:r>
    </w:p>
    <w:p>
      <w:pPr>
        <w:ind w:firstLine="480" w:firstLineChars="200"/>
      </w:pPr>
      <w:r>
        <w:rPr>
          <w:rFonts w:hint="eastAsia" w:ascii="微软雅黑" w:hAnsi="微软雅黑" w:eastAsia="微软雅黑" w:cs="微软雅黑"/>
          <w:sz w:val="24"/>
          <w:szCs w:val="24"/>
        </w:rPr>
        <w:drawing>
          <wp:inline distT="0" distB="0" distL="0" distR="0">
            <wp:extent cx="3429000" cy="2571750"/>
            <wp:effectExtent l="0" t="0" r="0" b="0"/>
            <wp:docPr id="9" name="图片 9"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lientmode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pPr>
        <w:ind w:firstLine="420" w:firstLineChars="200"/>
        <w:jc w:val="center"/>
      </w:pPr>
      <w:r>
        <w:rPr>
          <w:rFonts w:hint="eastAsia"/>
        </w:rPr>
        <w:t>图5.1-1 客户端模块视图</w:t>
      </w:r>
    </w:p>
    <w:p>
      <w:pPr>
        <w:ind w:firstLine="480" w:firstLineChars="200"/>
        <w:jc w:val="center"/>
      </w:pPr>
      <w:r>
        <w:rPr>
          <w:rFonts w:hint="eastAsia" w:ascii="微软雅黑" w:hAnsi="微软雅黑" w:eastAsia="微软雅黑" w:cs="微软雅黑"/>
          <w:sz w:val="24"/>
          <w:szCs w:val="24"/>
        </w:rPr>
        <w:drawing>
          <wp:inline distT="0" distB="0" distL="0" distR="0">
            <wp:extent cx="3429000" cy="2000250"/>
            <wp:effectExtent l="0" t="0" r="0" b="0"/>
            <wp:docPr id="10" name="图片 10"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ervermode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图5.1-2 服务器端模块视图</w:t>
      </w:r>
    </w:p>
    <w:p>
      <w:pPr>
        <w:ind w:firstLine="420" w:firstLineChars="200"/>
        <w:jc w:val="center"/>
      </w:pPr>
      <w:r>
        <w:rPr>
          <w:rFonts w:hint="eastAsia"/>
        </w:rPr>
        <w:t>表5.1-1 客户端各层的职责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基于窗口的股票分析系统客户端用户界面。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业务逻辑层</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客户端网络模块</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RMI机制查找RMI服务,检测网络连接状态，进行断线重连</w:t>
            </w:r>
          </w:p>
        </w:tc>
      </w:tr>
    </w:tbl>
    <w:p>
      <w:pPr>
        <w:ind w:firstLine="420" w:firstLineChars="200"/>
        <w:jc w:val="center"/>
      </w:pPr>
    </w:p>
    <w:p>
      <w:pPr>
        <w:ind w:firstLine="420" w:firstLineChars="200"/>
        <w:jc w:val="center"/>
      </w:pPr>
      <w:r>
        <w:rPr>
          <w:rFonts w:hint="eastAsia"/>
        </w:rPr>
        <w:t>表5.1-2 服务器端各层的职责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数据层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服务器端网络模块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RMI机制开启RMI服务，注册RMI服务</w:t>
            </w:r>
          </w:p>
        </w:tc>
      </w:tr>
    </w:tbl>
    <w:p>
      <w:pPr>
        <w:ind w:firstLine="420" w:firstLineChars="200"/>
        <w:jc w:val="center"/>
      </w:pPr>
    </w:p>
    <w:p>
      <w:pPr>
        <w:ind w:firstLine="420" w:firstLineChars="200"/>
        <w:jc w:val="center"/>
      </w:pPr>
      <w:r>
        <w:rPr>
          <w:rFonts w:hint="eastAsia"/>
        </w:rPr>
        <w:t>每一层只是使用下方直接接触的层。层与层之间仅仅是通过接口的调用来完成的。层之间调用的接口如表5.1-3所示。</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42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接口</w:t>
            </w:r>
          </w:p>
        </w:tc>
        <w:tc>
          <w:tcPr>
            <w:tcW w:w="242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服务调用方</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ascii="微软雅黑" w:hAnsi="微软雅黑" w:eastAsia="微软雅黑" w:cs="微软雅黑"/>
                <w:sz w:val="24"/>
                <w:szCs w:val="24"/>
              </w:rPr>
              <w:t>GetKchartBlSer</w:t>
            </w:r>
          </w:p>
          <w:p>
            <w:pPr>
              <w:rPr>
                <w:rFonts w:ascii="微软雅黑" w:hAnsi="微软雅黑" w:eastAsia="微软雅黑" w:cs="微软雅黑"/>
                <w:sz w:val="24"/>
                <w:szCs w:val="24"/>
              </w:rPr>
            </w:pPr>
            <w:r>
              <w:rPr>
                <w:rFonts w:ascii="微软雅黑" w:hAnsi="微软雅黑" w:eastAsia="微软雅黑" w:cs="微软雅黑"/>
                <w:sz w:val="24"/>
                <w:szCs w:val="24"/>
              </w:rPr>
              <w:t>GetEMABlSer</w:t>
            </w:r>
          </w:p>
          <w:p>
            <w:pPr>
              <w:rPr>
                <w:rFonts w:ascii="微软雅黑" w:hAnsi="微软雅黑" w:eastAsia="微软雅黑" w:cs="微软雅黑"/>
                <w:sz w:val="24"/>
                <w:szCs w:val="24"/>
              </w:rPr>
            </w:pPr>
            <w:r>
              <w:rPr>
                <w:rFonts w:ascii="微软雅黑" w:hAnsi="微软雅黑" w:eastAsia="微软雅黑" w:cs="微软雅黑"/>
                <w:sz w:val="24"/>
                <w:szCs w:val="24"/>
              </w:rPr>
              <w:t>QuantourCompareBlSer</w:t>
            </w:r>
          </w:p>
          <w:p>
            <w:pPr>
              <w:rPr>
                <w:rFonts w:ascii="微软雅黑" w:hAnsi="微软雅黑" w:eastAsia="微软雅黑" w:cs="微软雅黑"/>
                <w:sz w:val="24"/>
                <w:szCs w:val="24"/>
              </w:rPr>
            </w:pPr>
            <w:r>
              <w:rPr>
                <w:rFonts w:ascii="微软雅黑" w:hAnsi="微软雅黑" w:eastAsia="微软雅黑" w:cs="微软雅黑"/>
                <w:sz w:val="24"/>
                <w:szCs w:val="24"/>
              </w:rPr>
              <w:t>GetMarketSituationBlSer</w:t>
            </w:r>
          </w:p>
          <w:p>
            <w:pPr>
              <w:rPr>
                <w:rFonts w:ascii="微软雅黑" w:hAnsi="微软雅黑" w:eastAsia="微软雅黑" w:cs="微软雅黑"/>
                <w:sz w:val="24"/>
                <w:szCs w:val="24"/>
              </w:rPr>
            </w:pPr>
            <w:r>
              <w:rPr>
                <w:rFonts w:ascii="微软雅黑" w:hAnsi="微软雅黑" w:eastAsia="微软雅黑" w:cs="微软雅黑"/>
                <w:sz w:val="24"/>
                <w:szCs w:val="24"/>
              </w:rPr>
              <w:t>SearchBlSer</w:t>
            </w:r>
          </w:p>
          <w:p>
            <w:pPr>
              <w:rPr>
                <w:rFonts w:ascii="微软雅黑" w:hAnsi="微软雅黑" w:eastAsia="微软雅黑" w:cs="微软雅黑"/>
                <w:sz w:val="24"/>
                <w:szCs w:val="24"/>
              </w:rPr>
            </w:pP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客户端展示层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ascii="微软雅黑" w:hAnsi="微软雅黑" w:eastAsia="微软雅黑" w:cs="微软雅黑"/>
                <w:sz w:val="24"/>
                <w:szCs w:val="24"/>
              </w:rPr>
              <w:t>F</w:t>
            </w:r>
            <w:r>
              <w:rPr>
                <w:rFonts w:hint="eastAsia" w:ascii="微软雅黑" w:hAnsi="微软雅黑" w:eastAsia="微软雅黑" w:cs="微软雅黑"/>
                <w:sz w:val="24"/>
                <w:szCs w:val="24"/>
              </w:rPr>
              <w:t>ind</w:t>
            </w:r>
            <w:r>
              <w:rPr>
                <w:rFonts w:ascii="微软雅黑" w:hAnsi="微软雅黑" w:eastAsia="微软雅黑" w:cs="微软雅黑"/>
                <w:sz w:val="24"/>
                <w:szCs w:val="24"/>
              </w:rPr>
              <w:t>StockInfoDataSer</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服务器端数据层</w:t>
            </w:r>
          </w:p>
        </w:tc>
      </w:tr>
    </w:tbl>
    <w:p>
      <w:pPr>
        <w:ind w:firstLine="420" w:firstLineChars="200"/>
        <w:jc w:val="center"/>
      </w:pPr>
    </w:p>
    <w:p>
      <w:pPr>
        <w:ind w:firstLine="420" w:firstLineChars="200"/>
        <w:jc w:val="center"/>
      </w:pPr>
    </w:p>
    <w:p>
      <w:pPr>
        <w:ind w:firstLine="420" w:firstLineChars="200"/>
        <w:jc w:val="left"/>
      </w:pPr>
      <w:r>
        <w:rPr>
          <w:rFonts w:hint="eastAsia"/>
        </w:rPr>
        <w:t>借用用户管理用例来说明层之间的调用，如图5.1-3所示。每一层之间都是由上层依赖了一个接口（需接口），而下层实现这个接口（供接口）。</w:t>
      </w:r>
      <w:r>
        <w:t>GetKChartBlSer</w:t>
      </w:r>
      <w:r>
        <w:rPr>
          <w:rFonts w:hint="eastAsia"/>
        </w:rPr>
        <w:t>提供了</w:t>
      </w:r>
      <w:r>
        <w:t>KChartAndEMAChartFrame</w:t>
      </w:r>
      <w:r>
        <w:rPr>
          <w:rFonts w:hint="eastAsia"/>
        </w:rPr>
        <w:t>界面所需要的所有业务逻辑功能</w:t>
      </w:r>
      <w:r>
        <w:t>FindStockInfoDataSer</w:t>
      </w:r>
      <w:r>
        <w:rPr>
          <w:rFonts w:hint="eastAsia"/>
        </w:rPr>
        <w:t>提供了对数据库的增、删、改、查等操作。这样的实现就大大降低了层与层之间的耦合。</w:t>
      </w:r>
    </w:p>
    <w:p>
      <w:pPr>
        <w:ind w:firstLine="420" w:firstLineChars="200"/>
        <w:jc w:val="left"/>
      </w:pPr>
      <w:r>
        <w:rPr>
          <w:rFonts w:hint="eastAsia"/>
        </w:rPr>
        <w:drawing>
          <wp:inline distT="0" distB="0" distL="0" distR="0">
            <wp:extent cx="5274310" cy="2607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607310"/>
                    </a:xfrm>
                    <a:prstGeom prst="rect">
                      <a:avLst/>
                    </a:prstGeom>
                  </pic:spPr>
                </pic:pic>
              </a:graphicData>
            </a:graphic>
          </wp:inline>
        </w:drawing>
      </w:r>
    </w:p>
    <w:p>
      <w:pPr>
        <w:ind w:firstLine="420" w:firstLineChars="200"/>
        <w:jc w:val="center"/>
      </w:pPr>
      <w:r>
        <w:rPr>
          <w:rFonts w:hint="eastAsia"/>
        </w:rPr>
        <w:t>图5.1-3 画k</w:t>
      </w:r>
      <w:r>
        <w:t>线</w:t>
      </w:r>
      <w:r>
        <w:rPr>
          <w:rFonts w:hint="eastAsia"/>
        </w:rPr>
        <w:t>用例层之间调用的接口</w:t>
      </w:r>
    </w:p>
    <w:p>
      <w:pPr>
        <w:ind w:firstLine="420" w:firstLineChars="200"/>
        <w:jc w:val="center"/>
      </w:pPr>
    </w:p>
    <w:p>
      <w:pPr>
        <w:pStyle w:val="4"/>
      </w:pPr>
      <w:bookmarkStart w:id="13" w:name="_Toc1072"/>
      <w:r>
        <w:t>5.2 用户界面层的分解</w:t>
      </w:r>
      <w:bookmarkEnd w:id="13"/>
    </w:p>
    <w:p>
      <w:r>
        <w:rPr>
          <w:rFonts w:hint="eastAsia"/>
        </w:rPr>
        <w:t>根据需求，系统存在4个用户界面：主界面、K线均线界面、股票比较界面、股票市场界面。</w:t>
      </w:r>
    </w:p>
    <w:p>
      <w:r>
        <w:rPr>
          <w:rFonts w:hint="eastAsia"/>
        </w:rPr>
        <w:drawing>
          <wp:inline distT="0" distB="0" distL="0" distR="0">
            <wp:extent cx="5274310" cy="2082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082800"/>
                    </a:xfrm>
                    <a:prstGeom prst="rect">
                      <a:avLst/>
                    </a:prstGeom>
                  </pic:spPr>
                </pic:pic>
              </a:graphicData>
            </a:graphic>
          </wp:inline>
        </w:drawing>
      </w:r>
    </w:p>
    <w:p>
      <w:pPr>
        <w:jc w:val="center"/>
      </w:pPr>
      <w:r>
        <w:rPr>
          <w:rFonts w:hint="eastAsia"/>
        </w:rPr>
        <w:t>图5.2 用户界面跳转</w:t>
      </w:r>
    </w:p>
    <w:p>
      <w:pPr>
        <w:jc w:val="center"/>
      </w:pPr>
    </w:p>
    <w:p>
      <w:pPr>
        <w:jc w:val="left"/>
      </w:pPr>
      <w:r>
        <w:rPr>
          <w:rFonts w:hint="eastAsia"/>
        </w:rPr>
        <w:t>服务器端和客户端的用户界面设计接口是一致的，只是具体的页面不一样。用户界面类如图5.2-2所示。</w:t>
      </w:r>
    </w:p>
    <w:p>
      <w:pPr>
        <w:jc w:val="left"/>
      </w:pPr>
      <w:r>
        <w:rPr>
          <w:rFonts w:hint="eastAsia" w:ascii="微软雅黑" w:hAnsi="微软雅黑" w:eastAsia="微软雅黑" w:cs="微软雅黑"/>
          <w:sz w:val="24"/>
          <w:szCs w:val="24"/>
        </w:rPr>
        <w:drawing>
          <wp:anchor distT="0" distB="0" distL="114300" distR="114300" simplePos="0" relativeHeight="251661312" behindDoc="0" locked="0" layoutInCell="1" allowOverlap="1">
            <wp:simplePos x="0" y="0"/>
            <wp:positionH relativeFrom="margin">
              <wp:posOffset>1428750</wp:posOffset>
            </wp:positionH>
            <wp:positionV relativeFrom="paragraph">
              <wp:posOffset>218440</wp:posOffset>
            </wp:positionV>
            <wp:extent cx="2560320" cy="2468880"/>
            <wp:effectExtent l="0" t="0" r="0" b="7620"/>
            <wp:wrapTopAndBottom/>
            <wp:docPr id="11" name="图片 11"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ainu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pPr>
        <w:pStyle w:val="5"/>
      </w:pPr>
      <w:r>
        <w:rPr>
          <w:rFonts w:hint="eastAsia"/>
        </w:rPr>
        <w:t>5.2.1 用户界面层模块的职责</w:t>
      </w:r>
    </w:p>
    <w:p>
      <w:r>
        <w:rPr>
          <w:rFonts w:hint="eastAsia"/>
        </w:rPr>
        <w:t>如表5.2.1-1所示为用户界面层模块的职责。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288"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5288"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界面Frame，负责界面的显示和界面的跳转。</w:t>
            </w:r>
          </w:p>
        </w:tc>
      </w:tr>
    </w:tbl>
    <w:p/>
    <w:p>
      <w:pPr>
        <w:pStyle w:val="5"/>
      </w:pPr>
      <w:r>
        <w:rPr>
          <w:rFonts w:hint="eastAsia"/>
        </w:rPr>
        <w:t>5.2.2用户界面层模块的接口规范</w:t>
      </w:r>
    </w:p>
    <w:p>
      <w:r>
        <w:rPr>
          <w:rFonts w:hint="eastAsia"/>
        </w:rPr>
        <w:t>用户界面层模块的接口规范如表5.2.2-1所示。</w:t>
      </w:r>
    </w:p>
    <w:p/>
    <w:p>
      <w:pPr>
        <w:jc w:val="center"/>
      </w:pPr>
      <w:r>
        <w:rPr>
          <w:rFonts w:hint="eastAsia"/>
        </w:rPr>
        <w:t>表5.2.2-1 用户界面层模块的接口规范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2490"/>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显示主Frame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rPr>
                <w:rFonts w:ascii="微软雅黑" w:hAnsi="微软雅黑" w:eastAsia="微软雅黑" w:cs="微软雅黑"/>
                <w:sz w:val="24"/>
                <w:szCs w:val="24"/>
              </w:rPr>
            </w:pPr>
          </w:p>
          <w:p>
            <w:pPr>
              <w:jc w:val="center"/>
              <w:rPr>
                <w:rFonts w:ascii="微软雅黑" w:hAnsi="微软雅黑" w:eastAsia="微软雅黑" w:cs="微软雅黑"/>
                <w:sz w:val="24"/>
                <w:szCs w:val="24"/>
              </w:rPr>
            </w:pPr>
            <w:r>
              <w:rPr>
                <w:rFonts w:ascii="微软雅黑" w:hAnsi="微软雅黑" w:eastAsia="微软雅黑" w:cs="微软雅黑"/>
                <w:sz w:val="24"/>
                <w:szCs w:val="24"/>
              </w:rPr>
              <w:t>KChartAndEMAChartFrame</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显示K</w:t>
            </w:r>
            <w:r>
              <w:rPr>
                <w:rFonts w:ascii="微软雅黑" w:hAnsi="微软雅黑" w:eastAsia="微软雅黑" w:cs="微软雅黑"/>
                <w:sz w:val="24"/>
                <w:szCs w:val="24"/>
              </w:rPr>
              <w:t>线均线界面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ascii="微软雅黑" w:hAnsi="微软雅黑" w:eastAsia="微软雅黑" w:cs="微软雅黑"/>
                <w:sz w:val="24"/>
                <w:szCs w:val="24"/>
              </w:rPr>
              <w:t>QuantourCompareFrame</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显示股票比较界面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ascii="微软雅黑" w:hAnsi="微软雅黑" w:eastAsia="微软雅黑" w:cs="微软雅黑"/>
                <w:sz w:val="24"/>
                <w:szCs w:val="24"/>
              </w:rPr>
              <w:t>MarketSituationFrame</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股票市场界面</w:t>
            </w:r>
          </w:p>
        </w:tc>
      </w:tr>
    </w:tbl>
    <w:p>
      <w:pPr>
        <w:jc w:val="center"/>
      </w:pPr>
    </w:p>
    <w:p>
      <w:pPr>
        <w:jc w:val="center"/>
      </w:pPr>
      <w:r>
        <w:rPr>
          <w:rFonts w:hint="eastAsia"/>
        </w:rPr>
        <w:t>用户界面层需要的服务接口如表5.2.2-2所示。</w:t>
      </w:r>
    </w:p>
    <w:p>
      <w:pPr>
        <w:jc w:val="center"/>
        <w:rPr>
          <w:rFonts w:ascii="微软雅黑" w:hAnsi="微软雅黑" w:eastAsia="微软雅黑" w:cs="微软雅黑"/>
          <w:sz w:val="24"/>
          <w:szCs w:val="24"/>
        </w:rPr>
      </w:pP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表5.2.2-2 用户界面层模块需要的服务接口</w:t>
      </w:r>
    </w:p>
    <w:tbl>
      <w:tblPr>
        <w:tblStyle w:val="12"/>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9"/>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服务名</w:t>
            </w:r>
          </w:p>
        </w:tc>
        <w:tc>
          <w:tcPr>
            <w:tcW w:w="433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t xml:space="preserve"> </w:t>
            </w:r>
            <w:r>
              <w:rPr>
                <w:rFonts w:ascii="微软雅黑" w:hAnsi="微软雅黑" w:eastAsia="微软雅黑" w:cs="微软雅黑"/>
                <w:sz w:val="24"/>
                <w:szCs w:val="24"/>
              </w:rPr>
              <w:t>GetEMAChartBlSer</w:t>
            </w:r>
          </w:p>
        </w:tc>
        <w:tc>
          <w:tcPr>
            <w:tcW w:w="4335"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处理与均线相关接口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w:t>
            </w:r>
            <w:r>
              <w:t xml:space="preserve"> </w:t>
            </w:r>
            <w:r>
              <w:rPr>
                <w:rFonts w:ascii="微软雅黑" w:hAnsi="微软雅黑" w:eastAsia="微软雅黑" w:cs="微软雅黑"/>
                <w:sz w:val="24"/>
                <w:szCs w:val="24"/>
              </w:rPr>
              <w:t>GetKChartBlSer</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处理K线相关接口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t xml:space="preserve"> </w:t>
            </w:r>
            <w:r>
              <w:rPr>
                <w:rFonts w:ascii="微软雅黑" w:hAnsi="微软雅黑" w:eastAsia="微软雅黑" w:cs="微软雅黑"/>
                <w:sz w:val="24"/>
                <w:szCs w:val="24"/>
              </w:rPr>
              <w:t>GetMarketSituationBlSer</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处理股票比较相关的接口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t xml:space="preserve"> </w:t>
            </w:r>
            <w:r>
              <w:rPr>
                <w:rFonts w:ascii="微软雅黑" w:hAnsi="微软雅黑" w:eastAsia="微软雅黑" w:cs="微软雅黑"/>
                <w:sz w:val="24"/>
                <w:szCs w:val="24"/>
              </w:rPr>
              <w:t>quantourCompareBlSer</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处理股票市场相关接口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t xml:space="preserve"> </w:t>
            </w:r>
            <w:r>
              <w:rPr>
                <w:rFonts w:ascii="微软雅黑" w:hAnsi="微软雅黑" w:eastAsia="微软雅黑" w:cs="微软雅黑"/>
                <w:sz w:val="24"/>
                <w:szCs w:val="24"/>
              </w:rPr>
              <w:t>SearchBlSer.java</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处理搜索相关接口</w:t>
            </w:r>
          </w:p>
        </w:tc>
      </w:tr>
    </w:tbl>
    <w:p>
      <w:pPr>
        <w:jc w:val="center"/>
      </w:pPr>
    </w:p>
    <w:p>
      <w:pPr>
        <w:pStyle w:val="5"/>
      </w:pPr>
      <w:r>
        <w:rPr>
          <w:rFonts w:hint="eastAsia"/>
        </w:rPr>
        <w:t>5.2.3 用户界面模块设计原理</w:t>
      </w:r>
    </w:p>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用户界面利用Java的Swing和AWT库来实现。</w:t>
      </w:r>
    </w:p>
    <w:p>
      <w:pPr>
        <w:pStyle w:val="4"/>
      </w:pPr>
      <w:bookmarkStart w:id="14" w:name="_Toc773"/>
      <w:r>
        <w:rPr>
          <w:rFonts w:hint="eastAsia"/>
        </w:rPr>
        <w:t>5.3 业务逻辑层的分解</w:t>
      </w:r>
      <w:bookmarkEnd w:id="14"/>
    </w:p>
    <w:p>
      <w:r>
        <w:rPr>
          <w:rFonts w:hint="eastAsia"/>
        </w:rPr>
        <w:t>务逻辑层包括多个针对界面的业务逻辑处理对象。例如，</w:t>
      </w:r>
      <w:r>
        <w:t>QuantourCompare</w:t>
      </w:r>
      <w:r>
        <w:rPr>
          <w:rFonts w:hint="eastAsia"/>
        </w:rPr>
        <w:t>对象负责处理股票比较界面的业务逻辑。业务逻辑层的设计如图5.3-1所示。</w:t>
      </w:r>
    </w:p>
    <w:p>
      <w:r>
        <w:rPr>
          <w:rFonts w:hint="eastAsia"/>
        </w:rPr>
        <w:drawing>
          <wp:inline distT="0" distB="0" distL="0" distR="0">
            <wp:extent cx="5274310" cy="23920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2392045"/>
                    </a:xfrm>
                    <a:prstGeom prst="rect">
                      <a:avLst/>
                    </a:prstGeom>
                  </pic:spPr>
                </pic:pic>
              </a:graphicData>
            </a:graphic>
          </wp:inline>
        </w:drawing>
      </w:r>
    </w:p>
    <w:p>
      <w:pPr>
        <w:pStyle w:val="5"/>
      </w:pPr>
      <w:r>
        <w:rPr>
          <w:rFonts w:hint="eastAsia"/>
        </w:rPr>
        <w:t>5.3.1 业务逻辑层模块的职责</w:t>
      </w:r>
    </w:p>
    <w:p>
      <w:r>
        <w:rPr>
          <w:rFonts w:hint="eastAsia"/>
        </w:rPr>
        <w:t>业务逻辑层模块的职责如表5.3.1-1所示。</w:t>
      </w:r>
    </w:p>
    <w:p/>
    <w:p>
      <w:pPr>
        <w:jc w:val="center"/>
      </w:pPr>
      <w:r>
        <w:rPr>
          <w:rFonts w:hint="eastAsia"/>
        </w:rPr>
        <w:t>表5.3.1-1 业务逻辑层模块的职责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827"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getEMA</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负责均线相关的服务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getKChart</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负责K线相关的服务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ascii="微软雅黑" w:hAnsi="微软雅黑" w:eastAsia="微软雅黑" w:cs="微软雅黑"/>
                <w:sz w:val="24"/>
                <w:szCs w:val="24"/>
              </w:rPr>
              <w:t>getMarketSituation</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负责股票比较相关的服务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ascii="微软雅黑" w:hAnsi="微软雅黑" w:eastAsia="微软雅黑" w:cs="微软雅黑"/>
                <w:sz w:val="24"/>
                <w:szCs w:val="24"/>
              </w:rPr>
              <w:t>quantourCompare</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负责股票市场相关的服务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ascii="微软雅黑" w:hAnsi="微软雅黑" w:eastAsia="微软雅黑" w:cs="微软雅黑"/>
                <w:sz w:val="24"/>
                <w:szCs w:val="24"/>
              </w:rPr>
              <w:t>search</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负责搜索相关的服务</w:t>
            </w:r>
          </w:p>
        </w:tc>
      </w:tr>
    </w:tbl>
    <w:p>
      <w:pPr>
        <w:jc w:val="center"/>
      </w:pPr>
    </w:p>
    <w:p>
      <w:pPr>
        <w:pStyle w:val="5"/>
      </w:pPr>
      <w:r>
        <w:rPr>
          <w:rFonts w:hint="eastAsia"/>
        </w:rPr>
        <w:t>5.3.2 业务逻辑层模块的接口规范</w:t>
      </w:r>
    </w:p>
    <w:p>
      <w:pPr>
        <w:jc w:val="center"/>
      </w:pPr>
      <w:r>
        <w:rPr>
          <w:rFonts w:hint="eastAsia"/>
        </w:rPr>
        <w:t>表5.3.2-1 expressorder_bl模块的接口规范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Get</w:t>
            </w:r>
            <w:r>
              <w:rPr>
                <w:rFonts w:ascii="微软雅黑" w:hAnsi="微软雅黑" w:eastAsia="微软雅黑" w:cs="Times New Roman"/>
                <w:sz w:val="24"/>
                <w:szCs w:val="24"/>
              </w:rPr>
              <w:t>EMA.</w:t>
            </w:r>
            <w:r>
              <w:t xml:space="preserve"> </w:t>
            </w:r>
            <w:r>
              <w:rPr>
                <w:rFonts w:ascii="微软雅黑" w:hAnsi="微软雅黑" w:eastAsia="微软雅黑" w:cs="Times New Roman"/>
                <w:sz w:val="24"/>
                <w:szCs w:val="24"/>
              </w:rPr>
              <w:t>getEMAChartByCode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StockVO getEMAChartByCode(InputStockByCodeVO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返回股票均线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Get</w:t>
            </w:r>
            <w:r>
              <w:rPr>
                <w:rFonts w:ascii="微软雅黑" w:hAnsi="微软雅黑" w:eastAsia="微软雅黑" w:cs="Times New Roman"/>
                <w:sz w:val="24"/>
                <w:szCs w:val="24"/>
              </w:rPr>
              <w:t>EMA.</w:t>
            </w:r>
            <w:r>
              <w:t xml:space="preserve"> </w:t>
            </w:r>
            <w:r>
              <w:rPr>
                <w:rFonts w:ascii="微软雅黑" w:hAnsi="微软雅黑" w:eastAsia="微软雅黑" w:cs="Times New Roman"/>
                <w:sz w:val="24"/>
                <w:szCs w:val="24"/>
              </w:rPr>
              <w:t>getEMAChartByName</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StockVO getEMAChartByName(InputStockByNameVO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返回股票均线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findStockInfoByCode</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findStockInfoByName</w:t>
            </w:r>
          </w:p>
        </w:tc>
        <w:tc>
          <w:tcPr>
            <w:tcW w:w="3373" w:type="dxa"/>
            <w:shd w:val="clear" w:color="auto" w:fill="DEEAF6" w:themeFill="accent1" w:themeFillTint="33"/>
          </w:tcPr>
          <w:p>
            <w:pPr>
              <w:jc w:val="center"/>
              <w:rPr>
                <w:rFonts w:ascii="微软雅黑" w:hAnsi="微软雅黑" w:eastAsia="微软雅黑" w:cs="Times New Roman"/>
                <w:color w:val="BDD7EE" w:themeColor="accent1" w:themeTint="66"/>
                <w:sz w:val="24"/>
                <w:szCs w:val="24"/>
                <w14:textFill>
                  <w14:solidFill>
                    <w14:schemeClr w14:val="accent1">
                      <w14:lumMod w14:val="40000"/>
                      <w14:lumOff w14:val="60000"/>
                    </w14:schemeClr>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findStockInfoOneday</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findAllStock</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bl>
    <w:p>
      <w:pPr>
        <w:jc w:val="center"/>
      </w:pP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GetKChart</w:t>
            </w:r>
            <w:r>
              <w:t xml:space="preserve"> .</w:t>
            </w:r>
            <w:r>
              <w:rPr>
                <w:rFonts w:ascii="微软雅黑" w:hAnsi="微软雅黑" w:eastAsia="微软雅黑" w:cs="Times New Roman"/>
                <w:sz w:val="24"/>
                <w:szCs w:val="24"/>
              </w:rPr>
              <w:t>getKChartByCode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StockVO getCandiesstickChartByCode(InputStockByCodeVO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返回股票K线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GetKChart .</w:t>
            </w:r>
            <w:r>
              <w:t xml:space="preserve"> </w:t>
            </w:r>
            <w:r>
              <w:rPr>
                <w:rFonts w:ascii="微软雅黑" w:hAnsi="微软雅黑" w:eastAsia="微软雅黑" w:cs="Times New Roman"/>
                <w:sz w:val="24"/>
                <w:szCs w:val="24"/>
              </w:rPr>
              <w:t>getCandiesstickChartByName</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StockVO getCandiesstickChartByName(InputStockByNameVO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返回股票K线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findStockInfoByCode</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findStockInfoByName</w:t>
            </w:r>
          </w:p>
        </w:tc>
        <w:tc>
          <w:tcPr>
            <w:tcW w:w="3373" w:type="dxa"/>
            <w:shd w:val="clear" w:color="auto" w:fill="DEEAF6" w:themeFill="accent1" w:themeFillTint="33"/>
          </w:tcPr>
          <w:p>
            <w:pPr>
              <w:jc w:val="center"/>
              <w:rPr>
                <w:rFonts w:ascii="微软雅黑" w:hAnsi="微软雅黑" w:eastAsia="微软雅黑" w:cs="Times New Roman"/>
                <w:color w:val="BDD7EE" w:themeColor="accent1" w:themeTint="66"/>
                <w:sz w:val="24"/>
                <w:szCs w:val="24"/>
                <w14:textFill>
                  <w14:solidFill>
                    <w14:schemeClr w14:val="accent1">
                      <w14:lumMod w14:val="40000"/>
                      <w14:lumOff w14:val="60000"/>
                    </w14:schemeClr>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findStockInfoOneday</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findAllStock</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bl>
    <w:p>
      <w:pPr>
        <w:jc w:val="center"/>
      </w:pP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GetMarketSituation.</w:t>
            </w:r>
            <w:r>
              <w:t xml:space="preserve"> </w:t>
            </w:r>
            <w:r>
              <w:rPr>
                <w:rFonts w:ascii="微软雅黑" w:hAnsi="微软雅黑" w:eastAsia="微软雅黑" w:cs="Times New Roman"/>
                <w:sz w:val="24"/>
                <w:szCs w:val="24"/>
              </w:rPr>
              <w:t>getMarketSituation</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MarketSituationVO getMarketSituation(String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返回股票市场情况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GetMarketSituation.</w:t>
            </w:r>
            <w:r>
              <w:t xml:space="preserve"> </w:t>
            </w:r>
            <w:r>
              <w:rPr>
                <w:rFonts w:ascii="微软雅黑" w:hAnsi="微软雅黑" w:eastAsia="微软雅黑" w:cs="Times New Roman"/>
                <w:sz w:val="24"/>
                <w:szCs w:val="24"/>
              </w:rPr>
              <w:t>getIncreaseList</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getIncreaseList(String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返回股票市场涨停数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GetMarketSituation.</w:t>
            </w:r>
            <w:r>
              <w:t xml:space="preserve"> </w:t>
            </w:r>
            <w:r>
              <w:rPr>
                <w:rFonts w:ascii="微软雅黑" w:hAnsi="微软雅黑" w:eastAsia="微软雅黑" w:cs="Times New Roman"/>
                <w:sz w:val="24"/>
                <w:szCs w:val="24"/>
              </w:rPr>
              <w:t>getDecreaseList</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getDecreaseList(String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返回股票市场跌停数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GetMarketSituation.</w:t>
            </w:r>
            <w:r>
              <w:t xml:space="preserve"> </w:t>
            </w:r>
            <w:r>
              <w:rPr>
                <w:rFonts w:ascii="微软雅黑" w:hAnsi="微软雅黑" w:eastAsia="微软雅黑" w:cs="Times New Roman"/>
                <w:sz w:val="24"/>
                <w:szCs w:val="24"/>
              </w:rPr>
              <w:t>getVolumeList</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getVolumeList(String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返回股票市场交易量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findStockInfoByCode</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findStockInfoByName</w:t>
            </w:r>
          </w:p>
        </w:tc>
        <w:tc>
          <w:tcPr>
            <w:tcW w:w="3373" w:type="dxa"/>
            <w:shd w:val="clear" w:color="auto" w:fill="DEEAF6" w:themeFill="accent1" w:themeFillTint="33"/>
          </w:tcPr>
          <w:p>
            <w:pPr>
              <w:jc w:val="center"/>
              <w:rPr>
                <w:rFonts w:ascii="微软雅黑" w:hAnsi="微软雅黑" w:eastAsia="微软雅黑" w:cs="Times New Roman"/>
                <w:color w:val="BDD7EE" w:themeColor="accent1" w:themeTint="66"/>
                <w:sz w:val="24"/>
                <w:szCs w:val="24"/>
                <w14:textFill>
                  <w14:solidFill>
                    <w14:schemeClr w14:val="accent1">
                      <w14:lumMod w14:val="40000"/>
                      <w14:lumOff w14:val="60000"/>
                    </w14:schemeClr>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findStockInfoOneday</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findAllStock</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bl>
    <w:p>
      <w:pPr>
        <w:jc w:val="center"/>
      </w:pP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QuantourCompare. quantourTableCompareByCode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ArrayList&lt;StockCompareTotalVO&gt; quantourTableCompareByCode(ArrayList&lt;InputStockByCodeVO&gt;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已知两个股票编码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返回两股票比较情况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QuantourCompare. quantourChartCompareByCode</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publicArrayList&lt;ArrayList&lt;StockCompareEverydayVO&gt;&gt;quantourChartCompareByCode</w:t>
            </w:r>
            <w:r>
              <w:t xml:space="preserve"> </w:t>
            </w:r>
            <w:r>
              <w:rPr>
                <w:rFonts w:ascii="微软雅黑" w:hAnsi="微软雅黑" w:eastAsia="微软雅黑" w:cs="Times New Roman"/>
                <w:sz w:val="24"/>
                <w:szCs w:val="24"/>
              </w:rPr>
              <w:t>(ArrayList&lt;InputStockByCodeVO&gt;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已知两个股票编码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返回两股票比较情况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6"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QuantourCompare.</w:t>
            </w:r>
            <w:r>
              <w:t xml:space="preserve"> </w:t>
            </w:r>
            <w:r>
              <w:rPr>
                <w:rFonts w:ascii="微软雅黑" w:hAnsi="微软雅黑" w:eastAsia="微软雅黑" w:cs="Times New Roman"/>
                <w:sz w:val="24"/>
                <w:szCs w:val="24"/>
              </w:rPr>
              <w:t>quantourTableCompareByName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ArrayList&lt;StockCompareTotalVO&gt; quantourTableCompareByName(ArrayList&lt;InputStockByNameVO&gt;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已知两个股票名字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返回两股票比较情况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QuantourCompare.</w:t>
            </w:r>
            <w:r>
              <w:t xml:space="preserve"> </w:t>
            </w:r>
            <w:r>
              <w:rPr>
                <w:rFonts w:ascii="微软雅黑" w:hAnsi="微软雅黑" w:eastAsia="微软雅黑" w:cs="Times New Roman"/>
                <w:sz w:val="24"/>
                <w:szCs w:val="24"/>
              </w:rPr>
              <w:t>quantourChartCompareByName</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ArrayList&lt;StockCompareTotalVO&gt; quantourTableCompareByName(ArrayList&lt;InputStockByNameVO&gt; stockvo)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已知两个股票名字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返回两股票比较情况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findStockInfoByCode</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findStockInfoByName</w:t>
            </w:r>
          </w:p>
        </w:tc>
        <w:tc>
          <w:tcPr>
            <w:tcW w:w="3373" w:type="dxa"/>
            <w:shd w:val="clear" w:color="auto" w:fill="DEEAF6" w:themeFill="accent1" w:themeFillTint="33"/>
          </w:tcPr>
          <w:p>
            <w:pPr>
              <w:jc w:val="center"/>
              <w:rPr>
                <w:rFonts w:ascii="微软雅黑" w:hAnsi="微软雅黑" w:eastAsia="微软雅黑" w:cs="Times New Roman"/>
                <w:color w:val="BDD7EE" w:themeColor="accent1" w:themeTint="66"/>
                <w:sz w:val="24"/>
                <w:szCs w:val="24"/>
                <w14:textFill>
                  <w14:solidFill>
                    <w14:schemeClr w14:val="accent1">
                      <w14:lumMod w14:val="40000"/>
                      <w14:lumOff w14:val="60000"/>
                    </w14:schemeClr>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findStockInfoOneday</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findAllStock</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bl>
    <w:p>
      <w:pPr>
        <w:jc w:val="center"/>
      </w:pP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Search</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findAllStock</w:t>
            </w: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语法</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public ArrayList&lt;StockVO&gt; findAllStock(String searchInfo);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cs="Times New Roman"/>
                <w:sz w:val="24"/>
                <w:szCs w:val="24"/>
              </w:rPr>
            </w:pPr>
          </w:p>
        </w:tc>
        <w:tc>
          <w:tcPr>
            <w:tcW w:w="1313" w:type="dxa"/>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前置条件</w:t>
            </w:r>
          </w:p>
        </w:tc>
        <w:tc>
          <w:tcPr>
            <w:tcW w:w="5055" w:type="dxa"/>
            <w:gridSpan w:val="2"/>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已知股票部分信息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hint="eastAsia" w:ascii="微软雅黑" w:hAnsi="微软雅黑" w:eastAsia="微软雅黑" w:cs="Times New Roman"/>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cs="Times New Roman"/>
                <w:sz w:val="24"/>
                <w:szCs w:val="24"/>
              </w:rPr>
            </w:pPr>
            <w:r>
              <w:rPr>
                <w:rFonts w:ascii="微软雅黑" w:hAnsi="微软雅黑" w:eastAsia="微软雅黑" w:cs="Times New Roman"/>
                <w:sz w:val="24"/>
                <w:szCs w:val="24"/>
              </w:rPr>
              <w:t>返回股票全部信息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服务名</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findStockInfoByCode</w:t>
            </w:r>
          </w:p>
        </w:tc>
        <w:tc>
          <w:tcPr>
            <w:tcW w:w="3373" w:type="dxa"/>
            <w:shd w:val="clear" w:color="auto" w:fill="DEEAF6"/>
          </w:tcPr>
          <w:p>
            <w:pPr>
              <w:jc w:val="center"/>
              <w:rPr>
                <w:rFonts w:ascii="微软雅黑" w:hAnsi="微软雅黑" w:eastAsia="微软雅黑" w:cs="Times New Roman"/>
                <w:sz w:val="24"/>
                <w:szCs w:val="24"/>
              </w:rPr>
            </w:pPr>
            <w:r>
              <w:rPr>
                <w:rFonts w:hint="eastAsia" w:ascii="微软雅黑" w:hAnsi="微软雅黑" w:eastAsia="微软雅黑" w:cs="Times New Roman"/>
                <w:sz w:val="24"/>
                <w:szCs w:val="24"/>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findStockInfoByName</w:t>
            </w:r>
          </w:p>
        </w:tc>
        <w:tc>
          <w:tcPr>
            <w:tcW w:w="3373" w:type="dxa"/>
            <w:shd w:val="clear" w:color="auto" w:fill="DEEAF6" w:themeFill="accent1" w:themeFillTint="33"/>
          </w:tcPr>
          <w:p>
            <w:pPr>
              <w:jc w:val="center"/>
              <w:rPr>
                <w:rFonts w:ascii="微软雅黑" w:hAnsi="微软雅黑" w:eastAsia="微软雅黑" w:cs="Times New Roman"/>
                <w:color w:val="BDD7EE" w:themeColor="accent1" w:themeTint="66"/>
                <w:sz w:val="24"/>
                <w:szCs w:val="24"/>
                <w14:textFill>
                  <w14:solidFill>
                    <w14:schemeClr w14:val="accent1">
                      <w14:lumMod w14:val="40000"/>
                      <w14:lumOff w14:val="60000"/>
                    </w14:schemeClr>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findStockInfoOneday</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cs="Times New Roman"/>
                <w:sz w:val="24"/>
                <w:szCs w:val="24"/>
              </w:rPr>
            </w:pPr>
            <w:r>
              <w:rPr>
                <w:rFonts w:ascii="微软雅黑" w:hAnsi="微软雅黑" w:eastAsia="微软雅黑" w:cs="Times New Roman"/>
                <w:sz w:val="24"/>
                <w:szCs w:val="24"/>
              </w:rPr>
              <w:t>FindStockInfo</w:t>
            </w:r>
            <w:r>
              <w:rPr>
                <w:rFonts w:hint="eastAsia" w:ascii="微软雅黑" w:hAnsi="微软雅黑" w:eastAsia="微软雅黑" w:cs="Times New Roman"/>
                <w:sz w:val="24"/>
                <w:szCs w:val="24"/>
              </w:rPr>
              <w:t>.</w:t>
            </w:r>
            <w:r>
              <w:t xml:space="preserve"> </w:t>
            </w:r>
            <w:r>
              <w:rPr>
                <w:rFonts w:ascii="微软雅黑" w:hAnsi="微软雅黑" w:eastAsia="微软雅黑" w:cs="Times New Roman"/>
                <w:sz w:val="24"/>
                <w:szCs w:val="24"/>
              </w:rPr>
              <w:t>findAllStock</w:t>
            </w:r>
          </w:p>
        </w:tc>
        <w:tc>
          <w:tcPr>
            <w:tcW w:w="3373" w:type="dxa"/>
            <w:shd w:val="clear" w:color="auto" w:fill="DEEAF6" w:themeFill="accent1" w:themeFillTint="33"/>
          </w:tcPr>
          <w:p>
            <w:pPr>
              <w:jc w:val="center"/>
              <w:rPr>
                <w:rFonts w:ascii="微软雅黑" w:hAnsi="微软雅黑" w:eastAsia="微软雅黑" w:cs="Times New Roman"/>
                <w:color w:val="000000" w:themeColor="text1"/>
                <w:sz w:val="24"/>
                <w:szCs w:val="24"/>
                <w14:textFill>
                  <w14:solidFill>
                    <w14:schemeClr w14:val="tx1"/>
                  </w14:solidFill>
                </w14:textFill>
              </w:rPr>
            </w:pPr>
            <w:r>
              <w:rPr>
                <w:rFonts w:ascii="微软雅黑" w:hAnsi="微软雅黑" w:eastAsia="微软雅黑" w:cs="Times New Roman"/>
                <w:color w:val="000000" w:themeColor="text1"/>
                <w:sz w:val="24"/>
                <w:szCs w:val="24"/>
                <w14:textFill>
                  <w14:solidFill>
                    <w14:schemeClr w14:val="tx1"/>
                  </w14:solidFill>
                </w14:textFill>
              </w:rPr>
              <w:t>查找股票</w:t>
            </w:r>
          </w:p>
        </w:tc>
      </w:tr>
    </w:tbl>
    <w:p>
      <w:pPr>
        <w:jc w:val="center"/>
      </w:pPr>
    </w:p>
    <w:p>
      <w:pPr>
        <w:pStyle w:val="4"/>
      </w:pPr>
      <w:bookmarkStart w:id="15" w:name="_Toc2670"/>
      <w:r>
        <w:rPr>
          <w:rFonts w:hint="eastAsia"/>
        </w:rPr>
        <w:t>5.4 数据层的分解</w:t>
      </w:r>
      <w:bookmarkEnd w:id="15"/>
    </w:p>
    <w:p>
      <w:pPr>
        <w:ind w:firstLine="420" w:firstLineChars="200"/>
      </w:pPr>
      <w:r>
        <w:rPr>
          <w:rFonts w:hint="eastAsia"/>
        </w:rPr>
        <w:t>数据层主要给业务逻辑层提供数据防伪服务，包括对于持久化数据的增、删、改、查。get</w:t>
      </w:r>
      <w:r>
        <w:t>EMA</w:t>
      </w:r>
      <w:r>
        <w:rPr>
          <w:rFonts w:hint="eastAsia"/>
        </w:rPr>
        <w:t>业务逻辑需要的服务由</w:t>
      </w:r>
      <w:r>
        <w:t>findStockInfoDataSer</w:t>
      </w:r>
      <w:r>
        <w:rPr>
          <w:rFonts w:hint="eastAsia"/>
        </w:rPr>
        <w:t>接口提供。由于持久化数据的保存可能存在多种形式：Txt文件、序列化文件、数据库等，所示抽象了数据服务。数据层模块的具体描述如图5.4所示。</w:t>
      </w:r>
    </w:p>
    <w:p>
      <w:pPr>
        <w:ind w:firstLine="420" w:firstLineChars="200"/>
      </w:pPr>
      <w:r>
        <w:rPr>
          <w:rFonts w:hint="eastAsia"/>
        </w:rPr>
        <w:drawing>
          <wp:inline distT="0" distB="0" distL="0" distR="0">
            <wp:extent cx="5274310" cy="26073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2607310"/>
                    </a:xfrm>
                    <a:prstGeom prst="rect">
                      <a:avLst/>
                    </a:prstGeom>
                  </pic:spPr>
                </pic:pic>
              </a:graphicData>
            </a:graphic>
          </wp:inline>
        </w:drawing>
      </w:r>
    </w:p>
    <w:p>
      <w:pPr>
        <w:ind w:firstLine="420" w:firstLineChars="200"/>
      </w:pPr>
    </w:p>
    <w:p>
      <w:pPr>
        <w:jc w:val="center"/>
      </w:pPr>
      <w:r>
        <w:rPr>
          <w:rFonts w:hint="eastAsia"/>
        </w:rPr>
        <w:t>图5.4 数据层模块的描述</w:t>
      </w:r>
    </w:p>
    <w:p>
      <w:pPr>
        <w:pStyle w:val="5"/>
      </w:pPr>
      <w:r>
        <w:rPr>
          <w:rFonts w:hint="eastAsia"/>
        </w:rPr>
        <w:t>5.4.1 数据层模块的职责</w:t>
      </w:r>
    </w:p>
    <w:p>
      <w:r>
        <w:rPr>
          <w:rFonts w:hint="eastAsia"/>
        </w:rPr>
        <w:t>数据层模块的职责如表5.4.1所示。</w:t>
      </w:r>
    </w:p>
    <w:p/>
    <w:p>
      <w:pPr>
        <w:jc w:val="center"/>
      </w:pPr>
      <w:r>
        <w:rPr>
          <w:rFonts w:hint="eastAsia"/>
        </w:rPr>
        <w:t>表5.4.1 数据层模块的职责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模块</w:t>
            </w:r>
          </w:p>
        </w:tc>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DataService</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DataServiceTxtImpl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基于TXT文件的持久化数据库的接口，提供集体载入、集体保存、增、删、改、查服务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8" w:hRule="atLeast"/>
        </w:trPr>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DataServiceMySqlImpl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基于序列化文件的持久化数据库的接口，提供集体载入、集体保存、增、删、改、查服务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DataServiceDa</w:t>
            </w:r>
            <w:r>
              <w:rPr>
                <w:rFonts w:ascii="微软雅黑" w:hAnsi="微软雅黑" w:eastAsia="微软雅黑" w:cs="宋体"/>
                <w:bCs/>
                <w:sz w:val="24"/>
                <w:szCs w:val="24"/>
              </w:rPr>
              <w:t>tabase</w:t>
            </w:r>
            <w:r>
              <w:rPr>
                <w:rFonts w:hint="eastAsia" w:ascii="微软雅黑" w:hAnsi="微软雅黑" w:eastAsia="微软雅黑" w:cs="宋体"/>
                <w:bCs/>
                <w:sz w:val="24"/>
                <w:szCs w:val="24"/>
              </w:rPr>
              <w: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w:t>
            </w:r>
            <w:r>
              <w:rPr>
                <w:rFonts w:ascii="微软雅黑" w:hAnsi="微软雅黑" w:eastAsia="微软雅黑" w:cs="宋体"/>
                <w:bCs/>
                <w:sz w:val="24"/>
                <w:szCs w:val="24"/>
              </w:rPr>
              <w:t>数据库</w:t>
            </w:r>
            <w:r>
              <w:rPr>
                <w:rFonts w:hint="eastAsia" w:ascii="微软雅黑" w:hAnsi="微软雅黑" w:eastAsia="微软雅黑" w:cs="宋体"/>
                <w:bCs/>
                <w:sz w:val="24"/>
                <w:szCs w:val="24"/>
              </w:rPr>
              <w:t>的持久化数据的接口，提供集体载入、集体保存、增、删、改、查服务</w:t>
            </w:r>
          </w:p>
        </w:tc>
      </w:tr>
    </w:tbl>
    <w:p>
      <w:pPr>
        <w:jc w:val="center"/>
      </w:pPr>
    </w:p>
    <w:p/>
    <w:p>
      <w:pPr>
        <w:pStyle w:val="5"/>
      </w:pPr>
      <w:r>
        <w:rPr>
          <w:rFonts w:hint="eastAsia"/>
        </w:rPr>
        <w:t>5.4.2 数据层模块的接口规范</w:t>
      </w:r>
    </w:p>
    <w:p>
      <w:pPr>
        <w:jc w:val="center"/>
      </w:pPr>
      <w:r>
        <w:rPr>
          <w:rFonts w:hint="eastAsia"/>
        </w:rPr>
        <w:t>表5.4.2-1数据层find</w:t>
      </w:r>
      <w:r>
        <w:t>StockInfo</w:t>
      </w:r>
      <w:r>
        <w:rPr>
          <w:rFonts w:hint="eastAsia"/>
        </w:rPr>
        <w:t>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1354"/>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FindStockInfo.</w:t>
            </w:r>
            <w:r>
              <w:t xml:space="preserve"> </w:t>
            </w:r>
            <w:r>
              <w:rPr>
                <w:rFonts w:ascii="微软雅黑" w:hAnsi="微软雅黑" w:eastAsia="微软雅黑"/>
                <w:sz w:val="24"/>
                <w:szCs w:val="24"/>
              </w:rPr>
              <w:t>findStockInfoByCode</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public ArrayList&lt;StockPO&gt; findStockInfoByCode(String start, String end, int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tcBorders>
              <w:bottom w:val="single" w:color="auto" w:sz="4" w:space="0"/>
            </w:tcBorders>
            <w:shd w:val="clear" w:color="auto" w:fill="DEEAF6"/>
          </w:tcPr>
          <w:p>
            <w:pPr>
              <w:rPr>
                <w:rFonts w:ascii="微软雅黑" w:hAnsi="微软雅黑" w:eastAsia="微软雅黑" w:cs="微软雅黑"/>
                <w:sz w:val="24"/>
                <w:szCs w:val="24"/>
              </w:rPr>
            </w:pPr>
          </w:p>
        </w:tc>
        <w:tc>
          <w:tcPr>
            <w:tcW w:w="1354" w:type="dxa"/>
            <w:tcBorders>
              <w:bottom w:val="single" w:color="auto" w:sz="4" w:space="0"/>
            </w:tcBorders>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tcBorders>
              <w:bottom w:val="single" w:color="auto" w:sz="4" w:space="0"/>
            </w:tcBorders>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返回相应的StockPO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restart"/>
            <w:tcBorders>
              <w:top w:val="single" w:color="auto" w:sz="4" w:space="0"/>
            </w:tcBorders>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FindStockInfo.</w:t>
            </w:r>
            <w:r>
              <w:t xml:space="preserve"> </w:t>
            </w:r>
            <w:r>
              <w:rPr>
                <w:rFonts w:ascii="微软雅黑" w:hAnsi="微软雅黑" w:eastAsia="微软雅黑" w:cs="微软雅黑"/>
                <w:sz w:val="24"/>
                <w:szCs w:val="24"/>
              </w:rPr>
              <w:t>findStockInfoByName</w:t>
            </w:r>
          </w:p>
        </w:tc>
        <w:tc>
          <w:tcPr>
            <w:tcW w:w="1354" w:type="dxa"/>
            <w:tcBorders>
              <w:top w:val="single" w:color="auto" w:sz="4" w:space="0"/>
            </w:tcBorders>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tcBorders>
              <w:top w:val="single" w:color="auto" w:sz="4" w:space="0"/>
            </w:tcBorders>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public ArrayList&lt;StockPO&gt; findStockInfoByName(String start, String end, 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返回相应的StockPO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FindStockInfo.</w:t>
            </w:r>
            <w:r>
              <w:t xml:space="preserve"> </w:t>
            </w:r>
            <w:r>
              <w:rPr>
                <w:rFonts w:ascii="微软雅黑" w:hAnsi="微软雅黑" w:eastAsia="微软雅黑" w:cs="微软雅黑"/>
                <w:sz w:val="24"/>
                <w:szCs w:val="24"/>
              </w:rPr>
              <w:t>findStockInfoOneday</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public ArrayList&lt;StockPO&gt; findStockInfoOneday(String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rPr>
                <w:rFonts w:ascii="微软雅黑" w:hAnsi="微软雅黑" w:eastAsia="微软雅黑" w:cs="微软雅黑"/>
                <w:sz w:val="24"/>
                <w:szCs w:val="24"/>
              </w:rPr>
            </w:pPr>
            <w:r>
              <w:rPr>
                <w:rFonts w:hint="eastAsia" w:ascii="微软雅黑" w:hAnsi="微软雅黑" w:eastAsia="微软雅黑" w:cs="微软雅黑"/>
                <w:sz w:val="24"/>
                <w:szCs w:val="24"/>
              </w:rPr>
              <w:t>返回相应的StockPO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841" w:type="dxa"/>
            <w:vMerge w:val="restart"/>
            <w:shd w:val="clear" w:color="auto" w:fill="DEEAF6"/>
          </w:tcPr>
          <w:p>
            <w:pPr>
              <w:rPr>
                <w:rFonts w:ascii="微软雅黑" w:hAnsi="微软雅黑" w:eastAsia="微软雅黑" w:cs="微软雅黑"/>
                <w:sz w:val="24"/>
                <w:szCs w:val="24"/>
              </w:rPr>
            </w:pPr>
            <w:r>
              <w:rPr>
                <w:rFonts w:ascii="微软雅黑" w:hAnsi="微软雅黑" w:eastAsia="微软雅黑" w:cs="微软雅黑"/>
                <w:sz w:val="24"/>
                <w:szCs w:val="24"/>
              </w:rPr>
              <w:t>FindStockInfo.</w:t>
            </w:r>
            <w:r>
              <w:t xml:space="preserve"> </w:t>
            </w:r>
            <w:r>
              <w:rPr>
                <w:rFonts w:ascii="微软雅黑" w:hAnsi="微软雅黑" w:eastAsia="微软雅黑" w:cs="微软雅黑"/>
                <w:sz w:val="24"/>
                <w:szCs w:val="24"/>
              </w:rPr>
              <w:t>findAllStock</w:t>
            </w: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327" w:type="dxa"/>
            <w:shd w:val="clear" w:color="auto" w:fill="DEEAF6"/>
          </w:tcPr>
          <w:p>
            <w:pPr>
              <w:jc w:val="left"/>
              <w:rPr>
                <w:rFonts w:ascii="微软雅黑" w:hAnsi="微软雅黑" w:eastAsia="微软雅黑" w:cs="微软雅黑"/>
                <w:sz w:val="24"/>
                <w:szCs w:val="24"/>
              </w:rPr>
            </w:pPr>
            <w:r>
              <w:rPr>
                <w:rFonts w:ascii="微软雅黑" w:hAnsi="微软雅黑" w:eastAsia="微软雅黑" w:cs="微软雅黑"/>
                <w:sz w:val="24"/>
                <w:szCs w:val="24"/>
              </w:rPr>
              <w:t>public ArrayList&lt;StockPO&gt; findAllStock(String searchInfo)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841" w:type="dxa"/>
            <w:vMerge w:val="continue"/>
            <w:shd w:val="clear" w:color="auto" w:fill="DEEAF6"/>
          </w:tcPr>
          <w:p>
            <w:pPr>
              <w:rPr>
                <w:rFonts w:ascii="微软雅黑" w:hAnsi="微软雅黑" w:eastAsia="微软雅黑" w:cs="微软雅黑"/>
                <w:sz w:val="24"/>
                <w:szCs w:val="24"/>
              </w:rPr>
            </w:pPr>
          </w:p>
        </w:tc>
        <w:tc>
          <w:tcPr>
            <w:tcW w:w="1354" w:type="dxa"/>
            <w:shd w:val="clear" w:color="auto" w:fill="DEEAF6"/>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327" w:type="dxa"/>
            <w:shd w:val="clear" w:color="auto" w:fill="DEEAF6"/>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返回相应的StockPO</w:t>
            </w:r>
          </w:p>
        </w:tc>
      </w:tr>
    </w:tbl>
    <w:p>
      <w:pPr>
        <w:jc w:val="center"/>
      </w:pPr>
    </w:p>
    <w:p>
      <w:pPr>
        <w:jc w:val="center"/>
      </w:pPr>
    </w:p>
    <w:p>
      <w:pPr>
        <w:pStyle w:val="3"/>
      </w:pPr>
      <w:bookmarkStart w:id="16" w:name="_Toc1514"/>
      <w:r>
        <w:rPr>
          <w:rFonts w:hint="eastAsia"/>
        </w:rPr>
        <w:t>6、信息视角</w:t>
      </w:r>
      <w:bookmarkEnd w:id="16"/>
    </w:p>
    <w:p>
      <w:pPr>
        <w:pStyle w:val="4"/>
      </w:pPr>
      <w:bookmarkStart w:id="17" w:name="_Toc17923"/>
      <w:r>
        <w:rPr>
          <w:rFonts w:hint="eastAsia"/>
        </w:rPr>
        <w:t>6.1 数据持久化对象</w:t>
      </w:r>
      <w:bookmarkEnd w:id="17"/>
    </w:p>
    <w:p>
      <w:r>
        <w:rPr>
          <w:rFonts w:hint="eastAsia"/>
        </w:rPr>
        <w:t>Stock</w:t>
      </w:r>
      <w:r>
        <w:t>PO类包含股票的开盘指数、最高</w:t>
      </w:r>
      <w:r>
        <w:rPr>
          <w:rFonts w:hint="eastAsia"/>
        </w:rPr>
        <w:t>指数、最低指数等属性。</w:t>
      </w:r>
    </w:p>
    <w:p>
      <w:r>
        <w:rPr>
          <w:rFonts w:hint="eastAsia"/>
        </w:rPr>
        <w:t>User</w:t>
      </w:r>
      <w:r>
        <w:t>PO类包括用户的id、</w:t>
      </w:r>
      <w:r>
        <w:rPr>
          <w:rFonts w:hint="eastAsia"/>
        </w:rPr>
        <w:t>姓名、密码。</w:t>
      </w:r>
    </w:p>
    <w:p/>
    <w:p>
      <w:r>
        <w:rPr>
          <w:rFonts w:hint="eastAsia"/>
        </w:rPr>
        <w:t>持久化用户对象如Stock</w:t>
      </w:r>
      <w:r>
        <w:t>PO</w:t>
      </w:r>
      <w:r>
        <w:rPr>
          <w:rFonts w:hint="eastAsia"/>
        </w:rPr>
        <w:t>的定义如图: 更多定义见原型代码</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524625" cy="7029450"/>
            <wp:effectExtent l="0" t="0" r="9525" b="0"/>
            <wp:docPr id="14" name="图片 14" descr="C:\Users\chenjin\AppData\Roaming\Tencent\Users\572008964\QQ\WinTemp\RichOle\_TIX16PQ{9KO(VPHH7_1(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chenjin\AppData\Roaming\Tencent\Users\572008964\QQ\WinTemp\RichOle\_TIX16PQ{9KO(VPHH7_1(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524625" cy="7029450"/>
                    </a:xfrm>
                    <a:prstGeom prst="rect">
                      <a:avLst/>
                    </a:prstGeom>
                    <a:noFill/>
                    <a:ln>
                      <a:noFill/>
                    </a:ln>
                  </pic:spPr>
                </pic:pic>
              </a:graphicData>
            </a:graphic>
          </wp:inline>
        </w:drawing>
      </w:r>
    </w:p>
    <w:p/>
    <w:p>
      <w:r>
        <w:rPr>
          <w:rFonts w:hint="eastAsia"/>
        </w:rPr>
        <w:t>持久化用户对象如</w:t>
      </w:r>
      <w:r>
        <w:t>UserPO</w:t>
      </w:r>
      <w:r>
        <w:rPr>
          <w:rFonts w:hint="eastAsia"/>
        </w:rPr>
        <w:t>的定义如图: 更多定义见原型代码</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876800" cy="5419725"/>
            <wp:effectExtent l="0" t="0" r="0" b="9525"/>
            <wp:docPr id="15" name="图片 15" descr="C:\Users\chenjin\AppData\Roaming\Tencent\Users\572008964\QQ\WinTemp\RichOle\W)Y3N4@R$9[SCAH)JIJA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chenjin\AppData\Roaming\Tencent\Users\572008964\QQ\WinTemp\RichOle\W)Y3N4@R$9[SCAH)JIJAC%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876800" cy="5419725"/>
                    </a:xfrm>
                    <a:prstGeom prst="rect">
                      <a:avLst/>
                    </a:prstGeom>
                    <a:noFill/>
                    <a:ln>
                      <a:noFill/>
                    </a:ln>
                  </pic:spPr>
                </pic:pic>
              </a:graphicData>
            </a:graphic>
          </wp:inline>
        </w:drawing>
      </w:r>
    </w:p>
    <w:p/>
    <w:p>
      <w:pPr>
        <w:pStyle w:val="4"/>
      </w:pPr>
      <w:bookmarkStart w:id="18" w:name="_Toc30462"/>
      <w:r>
        <w:rPr>
          <w:rFonts w:hint="eastAsia"/>
          <w:lang w:val="en-US" w:eastAsia="zh-CN"/>
        </w:rPr>
        <w:t>6.2 Txt持久化格式</w:t>
      </w:r>
      <w:bookmarkEnd w:id="18"/>
    </w:p>
    <w:p>
      <w:pPr>
        <w:rPr>
          <w:rFonts w:hint="eastAsia" w:eastAsiaTheme="minorEastAsia"/>
          <w:lang w:eastAsia="zh-CN"/>
        </w:rPr>
      </w:pPr>
      <w:r>
        <w:rPr>
          <w:rFonts w:hint="eastAsia" w:ascii="Times New Roman" w:hAnsi="Times New Roman" w:eastAsia="宋体" w:cs="Times New Roman"/>
          <w:szCs w:val="20"/>
          <w:lang w:val="en-US" w:eastAsia="zh-CN"/>
        </w:rPr>
        <w:t>无</w:t>
      </w:r>
      <w:bookmarkStart w:id="20" w:name="_GoBack"/>
      <w:bookmarkEnd w:id="20"/>
    </w:p>
    <w:p>
      <w:pPr>
        <w:keepNext/>
        <w:keepLines/>
        <w:spacing w:before="260" w:after="260" w:line="416" w:lineRule="auto"/>
        <w:outlineLvl w:val="2"/>
        <w:rPr>
          <w:rFonts w:ascii="Times New Roman" w:hAnsi="Times New Roman" w:eastAsia="宋体" w:cs="Times New Roman"/>
          <w:b/>
          <w:bCs/>
          <w:sz w:val="32"/>
          <w:szCs w:val="32"/>
        </w:rPr>
      </w:pPr>
    </w:p>
    <w:p>
      <w:pPr>
        <w:pStyle w:val="4"/>
      </w:pPr>
      <w:bookmarkStart w:id="19" w:name="_Toc13672"/>
      <w:r>
        <w:rPr>
          <w:rFonts w:hint="eastAsia"/>
          <w:lang w:val="en-US" w:eastAsia="zh-CN"/>
        </w:rPr>
        <w:t>6.3数据库表</w:t>
      </w:r>
      <w:bookmarkEnd w:id="19"/>
    </w:p>
    <w:p>
      <w:pPr>
        <w:rPr>
          <w:rFonts w:hint="eastAsia" w:eastAsiaTheme="minorEastAsia"/>
          <w:lang w:eastAsia="zh-CN"/>
        </w:rPr>
      </w:pPr>
      <w:r>
        <w:rPr>
          <w:rFonts w:hint="eastAsia" w:ascii="Times New Roman" w:hAnsi="Times New Roman" w:eastAsia="宋体" w:cs="Times New Roman"/>
          <w:szCs w:val="20"/>
          <w:lang w:val="en-US" w:eastAsia="zh-CN"/>
        </w:rPr>
        <w:t>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7C0"/>
    <w:rsid w:val="00012F60"/>
    <w:rsid w:val="000F26DF"/>
    <w:rsid w:val="00234C72"/>
    <w:rsid w:val="00300BF2"/>
    <w:rsid w:val="003021EF"/>
    <w:rsid w:val="00310B89"/>
    <w:rsid w:val="00502119"/>
    <w:rsid w:val="005A7E55"/>
    <w:rsid w:val="00685A28"/>
    <w:rsid w:val="006E0B75"/>
    <w:rsid w:val="007369D0"/>
    <w:rsid w:val="007570A3"/>
    <w:rsid w:val="00781D69"/>
    <w:rsid w:val="007D6749"/>
    <w:rsid w:val="008C457C"/>
    <w:rsid w:val="00992D55"/>
    <w:rsid w:val="00A030C1"/>
    <w:rsid w:val="00A64D02"/>
    <w:rsid w:val="00B03221"/>
    <w:rsid w:val="00B7123D"/>
    <w:rsid w:val="00BD67C0"/>
    <w:rsid w:val="00C63E20"/>
    <w:rsid w:val="00CB7809"/>
    <w:rsid w:val="00D9428A"/>
    <w:rsid w:val="00F03AA1"/>
    <w:rsid w:val="00FA346B"/>
    <w:rsid w:val="00FC38BE"/>
    <w:rsid w:val="1FFE3668"/>
    <w:rsid w:val="60327CB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14"/>
    <w:unhideWhenUsed/>
    <w:uiPriority w:val="99"/>
    <w:pPr>
      <w:tabs>
        <w:tab w:val="center" w:pos="4153"/>
        <w:tab w:val="right" w:pos="8306"/>
      </w:tabs>
      <w:snapToGrid w:val="0"/>
      <w:jc w:val="left"/>
    </w:pPr>
    <w:rPr>
      <w:sz w:val="18"/>
      <w:szCs w:val="18"/>
    </w:rPr>
  </w:style>
  <w:style w:type="paragraph" w:styleId="8">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customStyle="1" w:styleId="13">
    <w:name w:val="页眉 Char"/>
    <w:basedOn w:val="11"/>
    <w:link w:val="8"/>
    <w:uiPriority w:val="99"/>
    <w:rPr>
      <w:sz w:val="18"/>
      <w:szCs w:val="18"/>
    </w:rPr>
  </w:style>
  <w:style w:type="character" w:customStyle="1" w:styleId="14">
    <w:name w:val="页脚 Char"/>
    <w:basedOn w:val="11"/>
    <w:link w:val="7"/>
    <w:uiPriority w:val="99"/>
    <w:rPr>
      <w:sz w:val="18"/>
      <w:szCs w:val="18"/>
    </w:rPr>
  </w:style>
  <w:style w:type="character" w:customStyle="1" w:styleId="15">
    <w:name w:val="标题 1 Char"/>
    <w:basedOn w:val="11"/>
    <w:link w:val="2"/>
    <w:uiPriority w:val="9"/>
    <w:rPr>
      <w:b/>
      <w:bCs/>
      <w:kern w:val="44"/>
      <w:sz w:val="44"/>
      <w:szCs w:val="44"/>
    </w:rPr>
  </w:style>
  <w:style w:type="character" w:customStyle="1" w:styleId="16">
    <w:name w:val="标题 2 Char"/>
    <w:basedOn w:val="11"/>
    <w:link w:val="3"/>
    <w:qFormat/>
    <w:uiPriority w:val="9"/>
    <w:rPr>
      <w:rFonts w:asciiTheme="majorHAnsi" w:hAnsiTheme="majorHAnsi" w:eastAsiaTheme="majorEastAsia" w:cstheme="majorBidi"/>
      <w:b/>
      <w:bCs/>
      <w:sz w:val="32"/>
      <w:szCs w:val="32"/>
    </w:rPr>
  </w:style>
  <w:style w:type="character" w:customStyle="1" w:styleId="17">
    <w:name w:val="标题 3 Char"/>
    <w:basedOn w:val="11"/>
    <w:link w:val="4"/>
    <w:qFormat/>
    <w:uiPriority w:val="9"/>
    <w:rPr>
      <w:b/>
      <w:bCs/>
      <w:sz w:val="32"/>
      <w:szCs w:val="32"/>
    </w:rPr>
  </w:style>
  <w:style w:type="character" w:customStyle="1" w:styleId="18">
    <w:name w:val="标题 4 Char"/>
    <w:basedOn w:val="11"/>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1156</Words>
  <Characters>6590</Characters>
  <Lines>54</Lines>
  <Paragraphs>15</Paragraphs>
  <ScaleCrop>false</ScaleCrop>
  <LinksUpToDate>false</LinksUpToDate>
  <CharactersWithSpaces>7731</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2017-03-05T07:46:00Z</dcterms:created>
  <dc:creator>chenjin</dc:creator>
  <cp:lastModifiedBy>chenjin</cp:lastModifiedBy>
  <dcterms:modified xsi:type="dcterms:W3CDTF">2017-03-18T14:28:54Z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