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pStyle w:val="MdHeading3"/>
      </w:pPr>
      <w:r>
        <w:t xml:space="preserve">Hallazgos del Radar de Auditoría</w:t>
      </w:r>
    </w:p>
    <w:p>
      <w:pPr>
        <w:pStyle w:val="MdParagraph"/>
      </w:pPr>
      <w:r>
        <w:t xml:space="preserve">El análisis de los archivos RAW ha revelado los siguientes conceptos no clasificados: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París:</w:t>
      </w:r>
    </w:p>
    <w:p>
      <w:pPr>
        <w:pStyle w:val="MdListItem"/>
        <w:numPr>
          <w:ilvl w:val="0"/>
          <w:numId w:val="2"/>
        </w:numPr>
      </w:pPr>
      <w:r>
        <w:t xml:space="preserve">El radar no encontró nuevos conceptos en el archivo de París. Nuestra lógica actual parece ser completa.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Ripley:</w:t>
      </w:r>
      <w:r>
        <w:t xml:space="preserve">
El archivo de Ripley (</w:t>
      </w:r>
      <w:r>
        <w:rPr>
          <w:rStyle w:val="MdCode"/>
          <w:u w:val="single"/>
        </w:rPr>
        <w:t xml:space="preserve">Historial_Nov2025.csv</w:t>
      </w:r>
      <w:r>
        <w:t xml:space="preserve">) contiene múltiples conceptos que son variaciones de los que ya mapeamos. La mejor práctica es incluirlos en la </w:t>
      </w:r>
      <w:r>
        <w:rPr>
          <w:rStyle w:val="MdCode"/>
          <w:u w:val="single"/>
        </w:rPr>
        <w:t xml:space="preserve">Tabla_Mapeo</w:t>
      </w:r>
      <w:r>
        <w:t xml:space="preserve"> para asegurar que todos los movimientos se clasifiquen correctamente.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Concepto_Desconocido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Clasificación Propuesta (ID)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Tipo_Transaccion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Costo Envío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pagados por el operador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Costo Envío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las comisiones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pedido reembolsado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Reembolso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 reembolsado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Reembolso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reembolsados pagados por el operador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Reembolso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Comisión de reembolso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 comisión de reembolso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de la factura 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Otros Cargos (Ajuste)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el abono manual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</w:tbl>
    <w:p>
      <w:pPr>
        <w:pStyle w:val="Heading3"/>
        <w:pStyle w:val="MdHeading3"/>
      </w:pPr>
      <w:r>
        <w:t xml:space="preserve">Propuesta de Actualización de la </w:t>
      </w:r>
      <w:r>
        <w:rPr>
          <w:rStyle w:val="MdCode"/>
          <w:u w:val="single"/>
        </w:rPr>
        <w:t xml:space="preserve">Tabla_Mapeo</w:t>
      </w:r>
    </w:p>
    <w:p>
      <w:pPr>
        <w:pStyle w:val="MdParagraph"/>
      </w:pPr>
      <w:r>
        <w:t xml:space="preserve">Para que el motor dinámico clasifique estos nuevos conceptos, debes agregar las siguientes filas a tu tabla </w:t>
      </w:r>
      <w:r>
        <w:rPr>
          <w:rStyle w:val="MdCode"/>
          <w:u w:val="single"/>
        </w:rPr>
        <w:t xml:space="preserve">Tabla_Mapeo</w:t>
      </w:r>
      <w:r>
        <w:t xml:space="preserve"> en Excel: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Marketplace_Nombre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Termino_Busqueda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ID_Tipo_Transaccion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pagados por el operador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las comisiones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pedido reembolsado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 reembolsado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reembolsados pagados por el operador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Comisión de reembolso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 comisión de reembolso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de la factura manual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Pago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el abono manual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</w:tbl>
    <w:p>
      <w:pPr>
        <w:pStyle w:val="Heading3"/>
        <w:pStyle w:val="MdHeading3"/>
      </w:pPr>
      <w:r>
        <w:t xml:space="preserve">Siguiente Paso</w:t>
      </w:r>
    </w:p>
    <w:p>
      <w:pPr>
        <w:pStyle w:val="MdParagraph"/>
      </w:pPr>
      <w:r>
        <w:t xml:space="preserve">Una vez que actualices tu </w:t>
      </w:r>
      <w:r>
        <w:rPr>
          <w:rStyle w:val="MdCode"/>
          <w:u w:val="single"/>
        </w:rPr>
        <w:t xml:space="preserve">Tabla_Mapeo</w:t>
      </w:r>
      <w:r>
        <w:t xml:space="preserve"> en Excel con estas nuevas filas, el sistema de mapeo dinámico las clasificará automáticamente. No es necesario modificar el código 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Procederé a actualizar la </w:t>
      </w:r>
      <w:r>
        <w:rPr>
          <w:rStyle w:val="MdStrong"/>
          <w:b/>
          <w:bCs/>
        </w:rPr>
        <w:t xml:space="preserve">Guía Maestra Definitiva (V16.0)</w:t>
      </w:r>
      <w:r>
        <w:t xml:space="preserve"> para incluir esta tabla de hallazgos y la lógica de auditoría como el estándar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2026-02-03T14:42:02.995Z</dcterms:created>
  <dcterms:modified xsi:type="dcterms:W3CDTF">2026-02-03T14:42:02.995Z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