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05FE" w14:textId="41C69972" w:rsidR="00022B62" w:rsidRPr="00022B62" w:rsidRDefault="00022B62" w:rsidP="00022B62">
      <w:pPr>
        <w:jc w:val="center"/>
        <w:rPr>
          <w:b/>
          <w:bCs/>
          <w:sz w:val="36"/>
          <w:szCs w:val="36"/>
        </w:rPr>
      </w:pPr>
      <w:r w:rsidRPr="00022B62">
        <w:rPr>
          <w:b/>
          <w:bCs/>
          <w:sz w:val="36"/>
          <w:szCs w:val="36"/>
        </w:rPr>
        <w:t>Mini projet Ansys Motion</w:t>
      </w:r>
    </w:p>
    <w:p w14:paraId="0B625D7E" w14:textId="3C20A1C6" w:rsidR="000104FC" w:rsidRPr="00022B62" w:rsidRDefault="00022B62" w:rsidP="00022B62">
      <w:pPr>
        <w:jc w:val="center"/>
        <w:rPr>
          <w:b/>
          <w:bCs/>
        </w:rPr>
      </w:pPr>
      <w:r w:rsidRPr="00022B62">
        <w:rPr>
          <w:b/>
          <w:bCs/>
        </w:rPr>
        <w:t>N°4 : Suspension Pro Link</w:t>
      </w:r>
    </w:p>
    <w:p w14:paraId="527DB8A0" w14:textId="77777777" w:rsidR="00022B62" w:rsidRDefault="00022B62" w:rsidP="00022B62"/>
    <w:p w14:paraId="0CB34445" w14:textId="3F15A370" w:rsidR="00022B62" w:rsidRDefault="00022B62" w:rsidP="00022B62">
      <w:pPr>
        <w:rPr>
          <w:b/>
          <w:bCs/>
        </w:rPr>
      </w:pPr>
      <w:r>
        <w:rPr>
          <w:b/>
          <w:bCs/>
        </w:rPr>
        <w:t>Introduction</w:t>
      </w:r>
    </w:p>
    <w:p w14:paraId="7E367FA4" w14:textId="30B6143F" w:rsidR="00E91C4F" w:rsidRDefault="00022B62" w:rsidP="00E91C4F">
      <w:pPr>
        <w:ind w:firstLine="708"/>
        <w:jc w:val="both"/>
      </w:pPr>
      <w:r>
        <w:t>Le b</w:t>
      </w:r>
      <w:r w:rsidR="004C1310">
        <w:t>u</w:t>
      </w:r>
      <w:r>
        <w:t>t de ce TP est de n</w:t>
      </w:r>
      <w:r w:rsidR="00E91C4F">
        <w:t>ous</w:t>
      </w:r>
      <w:r>
        <w:t xml:space="preserve"> familiariser à la modélisation puis à l’étude de systèmes mécaniques multi</w:t>
      </w:r>
      <w:r w:rsidR="004C1310">
        <w:t>-</w:t>
      </w:r>
      <w:r>
        <w:t>corps</w:t>
      </w:r>
      <w:r w:rsidR="00B553EC">
        <w:t xml:space="preserve"> sur le logiciel Ansys Motion</w:t>
      </w:r>
      <w:r>
        <w:t>. Pour cela nous a</w:t>
      </w:r>
      <w:r w:rsidR="00B553EC">
        <w:t>v</w:t>
      </w:r>
      <w:r>
        <w:t>ons travaill</w:t>
      </w:r>
      <w:r w:rsidR="00781363">
        <w:t>é</w:t>
      </w:r>
      <w:r>
        <w:t xml:space="preserve"> sur un</w:t>
      </w:r>
      <w:r w:rsidR="004C1310">
        <w:t xml:space="preserve"> système de suspension arrière </w:t>
      </w:r>
      <w:r w:rsidR="00B553EC">
        <w:t>destiné aux</w:t>
      </w:r>
      <w:r w:rsidR="004C1310">
        <w:t xml:space="preserve"> motos</w:t>
      </w:r>
      <w:r w:rsidR="00781363">
        <w:t xml:space="preserve"> : </w:t>
      </w:r>
      <w:r w:rsidR="004C1310">
        <w:t xml:space="preserve"> </w:t>
      </w:r>
      <w:r w:rsidR="00B553EC">
        <w:t>les</w:t>
      </w:r>
      <w:r w:rsidR="004C1310">
        <w:t xml:space="preserve"> suspension Pro Link.</w:t>
      </w:r>
      <w:r w:rsidR="00FA749F">
        <w:t xml:space="preserve"> </w:t>
      </w:r>
      <w:r w:rsidR="00454E79">
        <w:t>C</w:t>
      </w:r>
      <w:r w:rsidR="004A3E45">
        <w:t>e</w:t>
      </w:r>
      <w:r w:rsidR="00072C90">
        <w:t xml:space="preserve"> sont</w:t>
      </w:r>
      <w:r w:rsidR="004A3E45">
        <w:t xml:space="preserve"> des suspensions</w:t>
      </w:r>
      <w:r w:rsidR="00072C90">
        <w:t xml:space="preserve"> très utilisées dans la conception d</w:t>
      </w:r>
      <w:r w:rsidR="00781363">
        <w:t>e</w:t>
      </w:r>
      <w:r w:rsidR="00072C90">
        <w:t xml:space="preserve"> motos, et </w:t>
      </w:r>
      <w:r w:rsidR="004A3E45">
        <w:t xml:space="preserve">qui </w:t>
      </w:r>
      <w:r w:rsidR="00781363">
        <w:t xml:space="preserve">présentent plusieurs caractéristiques qui les rendent intéressant à étudier.  </w:t>
      </w:r>
      <w:r w:rsidR="00D91F40">
        <w:t xml:space="preserve">Elles forment </w:t>
      </w:r>
      <w:r w:rsidR="00781363">
        <w:t>un mécanisme comportant plusieurs pièces de formes et matériaux différents, reliés par des liaisons de types variés. Et les objectifs d’optimisation d</w:t>
      </w:r>
      <w:r w:rsidR="00D91F40">
        <w:t>e ce</w:t>
      </w:r>
      <w:r w:rsidR="00781363">
        <w:t xml:space="preserve"> système sont doubles, le confort du conducteur doit être pris en compte, mais aussi l’adhérence du pneu à la route</w:t>
      </w:r>
      <w:r w:rsidR="00AF2852">
        <w:t xml:space="preserve"> afin de garantir la sécurité.</w:t>
      </w:r>
    </w:p>
    <w:p w14:paraId="31C65C00" w14:textId="77777777" w:rsidR="00E91C4F" w:rsidRDefault="00E91C4F" w:rsidP="00E91C4F">
      <w:pPr>
        <w:rPr>
          <w:b/>
          <w:bCs/>
        </w:rPr>
      </w:pPr>
    </w:p>
    <w:p w14:paraId="4CAAACBF" w14:textId="309A7D51" w:rsidR="00E91C4F" w:rsidRDefault="00E91C4F" w:rsidP="00E91C4F">
      <w:pPr>
        <w:rPr>
          <w:b/>
          <w:bCs/>
        </w:rPr>
      </w:pPr>
      <w:r>
        <w:rPr>
          <w:b/>
          <w:bCs/>
        </w:rPr>
        <w:t>Géométrie</w:t>
      </w:r>
    </w:p>
    <w:p w14:paraId="03DA6735" w14:textId="77777777" w:rsidR="00BB05EE" w:rsidRDefault="00BB05EE" w:rsidP="00E91C4F">
      <w:pPr>
        <w:rPr>
          <w:b/>
          <w:bCs/>
        </w:rPr>
      </w:pPr>
    </w:p>
    <w:p w14:paraId="4BFB3BA0" w14:textId="6891A1B3" w:rsidR="00E91C4F" w:rsidRPr="00E91C4F" w:rsidRDefault="00C5719B" w:rsidP="00E91C4F">
      <w:pPr>
        <w:jc w:val="center"/>
        <w:rPr>
          <w:b/>
          <w:bCs/>
        </w:rPr>
      </w:pPr>
      <w:r w:rsidRPr="00072C90">
        <w:rPr>
          <w:noProof/>
        </w:rPr>
        <w:drawing>
          <wp:inline distT="0" distB="0" distL="0" distR="0" wp14:anchorId="7E61A63D" wp14:editId="387F4AC0">
            <wp:extent cx="3021869" cy="2404304"/>
            <wp:effectExtent l="0" t="0" r="7620" b="0"/>
            <wp:docPr id="1248519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9985" name=""/>
                    <pic:cNvPicPr/>
                  </pic:nvPicPr>
                  <pic:blipFill>
                    <a:blip r:embed="rId6"/>
                    <a:stretch>
                      <a:fillRect/>
                    </a:stretch>
                  </pic:blipFill>
                  <pic:spPr>
                    <a:xfrm>
                      <a:off x="0" y="0"/>
                      <a:ext cx="3032140" cy="2412476"/>
                    </a:xfrm>
                    <a:prstGeom prst="rect">
                      <a:avLst/>
                    </a:prstGeom>
                  </pic:spPr>
                </pic:pic>
              </a:graphicData>
            </a:graphic>
          </wp:inline>
        </w:drawing>
      </w:r>
      <w:r>
        <w:rPr>
          <w:noProof/>
        </w:rPr>
        <w:t xml:space="preserve"> </w:t>
      </w:r>
      <w:r>
        <w:rPr>
          <w:noProof/>
        </w:rPr>
        <w:drawing>
          <wp:inline distT="0" distB="0" distL="0" distR="0" wp14:anchorId="1884A353" wp14:editId="134D82D9">
            <wp:extent cx="2690948" cy="2404708"/>
            <wp:effectExtent l="0" t="0" r="0" b="0"/>
            <wp:docPr id="595940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1255" cy="2404982"/>
                    </a:xfrm>
                    <a:prstGeom prst="rect">
                      <a:avLst/>
                    </a:prstGeom>
                    <a:noFill/>
                    <a:ln>
                      <a:noFill/>
                    </a:ln>
                  </pic:spPr>
                </pic:pic>
              </a:graphicData>
            </a:graphic>
          </wp:inline>
        </w:drawing>
      </w:r>
      <w:r w:rsidRPr="00072C90">
        <w:rPr>
          <w:noProof/>
        </w:rPr>
        <w:t xml:space="preserve"> </w:t>
      </w:r>
    </w:p>
    <w:p w14:paraId="402CFA0F" w14:textId="4746B264" w:rsidR="00072C90" w:rsidRDefault="00072C90" w:rsidP="001B15C7">
      <w:pPr>
        <w:jc w:val="both"/>
      </w:pPr>
      <w:r>
        <w:t xml:space="preserve">Nous allons en premier lieu </w:t>
      </w:r>
      <w:r w:rsidR="00E91C4F">
        <w:t>définir</w:t>
      </w:r>
      <w:r>
        <w:t xml:space="preserve"> </w:t>
      </w:r>
      <w:r w:rsidR="00E91C4F">
        <w:t>la géométrie des</w:t>
      </w:r>
      <w:r>
        <w:t xml:space="preserve"> pièces du système, puis ensuite donner des caractéristiques </w:t>
      </w:r>
      <w:r w:rsidR="00E91C4F">
        <w:t>à leurs matériaux</w:t>
      </w:r>
      <w:r>
        <w:t>.</w:t>
      </w:r>
      <w:r w:rsidR="00E91C4F">
        <w:t xml:space="preserve"> Beaucoup de paramètres du systèmes nous sont imposés, mais d’autres sont à adapter, tels que</w:t>
      </w:r>
      <w:r>
        <w:t xml:space="preserve"> la raideur du ressort, son amortissement, sa force hors charge, l’amortissement du pneu et le coefficient de raideur du contact entre le pneu et l’asphalte. </w:t>
      </w:r>
    </w:p>
    <w:p w14:paraId="20EBE979" w14:textId="0E4ACBEF" w:rsidR="00E91C4F" w:rsidRDefault="00E91C4F" w:rsidP="001B15C7">
      <w:pPr>
        <w:jc w:val="both"/>
        <w:rPr>
          <w:rFonts w:eastAsiaTheme="minorEastAsia"/>
        </w:rPr>
      </w:pPr>
      <w:r>
        <w:t xml:space="preserve">Il nous est entre-autre demandé d’adapter la densité de la roue afin qu’elle ait une masse </w:t>
      </w:r>
      <m:oMath>
        <m:sSub>
          <m:sSubPr>
            <m:ctrlPr>
              <w:rPr>
                <w:rFonts w:ascii="Cambria Math" w:hAnsi="Cambria Math"/>
                <w:i/>
              </w:rPr>
            </m:ctrlPr>
          </m:sSubPr>
          <m:e>
            <m:r>
              <w:rPr>
                <w:rFonts w:ascii="Cambria Math" w:hAnsi="Cambria Math"/>
              </w:rPr>
              <m:t>m</m:t>
            </m:r>
          </m:e>
          <m:sub>
            <m:r>
              <w:rPr>
                <w:rFonts w:ascii="Cambria Math" w:hAnsi="Cambria Math"/>
              </w:rPr>
              <m:t>roue</m:t>
            </m:r>
          </m:sub>
        </m:sSub>
      </m:oMath>
      <w:r w:rsidR="00D91F40">
        <w:t xml:space="preserve"> de 10 kg</w:t>
      </w:r>
      <w:r w:rsidR="004A3E45">
        <w:t xml:space="preserve">. </w:t>
      </w:r>
      <w:r w:rsidR="00D91F40">
        <w:t>Elle</w:t>
      </w:r>
      <w:r w:rsidR="004A3E45">
        <w:t xml:space="preserve"> est de</w:t>
      </w:r>
      <w:r>
        <w:t xml:space="preserve"> diamètre extérieur</w:t>
      </w:r>
      <w:r w:rsidR="00D91F40">
        <w:t xml:space="preserve"> donné</w:t>
      </w:r>
      <w:r>
        <w:t xml:space="preserve"> </w:t>
      </w:r>
      <m:oMath>
        <m:r>
          <w:rPr>
            <w:rFonts w:ascii="Cambria Math" w:hAnsi="Cambria Math"/>
          </w:rPr>
          <m:t>D=650 mm</m:t>
        </m:r>
      </m:oMath>
      <w:r w:rsidR="004A3E45">
        <w:rPr>
          <w:rFonts w:eastAsiaTheme="minorEastAsia"/>
        </w:rPr>
        <w:t xml:space="preserve">, et </w:t>
      </w:r>
      <w:r w:rsidR="00D91F40">
        <w:rPr>
          <w:rFonts w:eastAsiaTheme="minorEastAsia"/>
        </w:rPr>
        <w:t>a un</w:t>
      </w:r>
      <w:r w:rsidR="004A3E45">
        <w:rPr>
          <w:rFonts w:eastAsiaTheme="minorEastAsia"/>
        </w:rPr>
        <w:t xml:space="preserve"> pneu est de diamètre </w:t>
      </w:r>
      <m:oMath>
        <m:r>
          <w:rPr>
            <w:rFonts w:ascii="Cambria Math" w:eastAsiaTheme="minorEastAsia" w:hAnsi="Cambria Math"/>
          </w:rPr>
          <m:t>d=110 mm</m:t>
        </m:r>
      </m:oMath>
      <w:r w:rsidR="004A3E45">
        <w:rPr>
          <w:rFonts w:eastAsiaTheme="minorEastAsia"/>
        </w:rPr>
        <w:t>.</w:t>
      </w:r>
      <w:r w:rsidR="00D91F40">
        <w:rPr>
          <w:rFonts w:eastAsiaTheme="minorEastAsia"/>
        </w:rPr>
        <w:t xml:space="preserve"> </w:t>
      </w:r>
      <w:r w:rsidR="00D91F40">
        <w:t>La roue est simplement modélisée comme un cylindre creux</w:t>
      </w:r>
      <w:r w:rsidR="00D91F40">
        <w:rPr>
          <w:rFonts w:eastAsiaTheme="minorEastAsia"/>
        </w:rPr>
        <w:t xml:space="preserve"> de un diamètre extérieur </w:t>
      </w:r>
      <m:oMath>
        <m:r>
          <w:rPr>
            <w:rFonts w:ascii="Cambria Math" w:hAnsi="Cambria Math"/>
          </w:rPr>
          <m:t>D</m:t>
        </m:r>
      </m:oMath>
      <w:r w:rsidR="00D91F40">
        <w:rPr>
          <w:rFonts w:eastAsiaTheme="minorEastAsia"/>
        </w:rPr>
        <w:t xml:space="preserve">, et un diamètre intérieur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int</m:t>
            </m:r>
          </m:sub>
        </m:sSub>
        <m:r>
          <w:rPr>
            <w:rFonts w:ascii="Cambria Math" w:eastAsiaTheme="minorEastAsia" w:hAnsi="Cambria Math"/>
          </w:rPr>
          <m:t>=D-2d</m:t>
        </m:r>
      </m:oMath>
      <w:r w:rsidR="00D91F40">
        <w:rPr>
          <w:rFonts w:eastAsiaTheme="minorEastAsia"/>
        </w:rPr>
        <w:t xml:space="preserve"> et de profondeur </w:t>
      </w:r>
      <m:oMath>
        <m:r>
          <w:rPr>
            <w:rFonts w:ascii="Cambria Math" w:eastAsiaTheme="minorEastAsia" w:hAnsi="Cambria Math"/>
          </w:rPr>
          <m:t>h</m:t>
        </m:r>
      </m:oMath>
      <w:r w:rsidR="00AC30DF">
        <w:rPr>
          <w:rFonts w:eastAsiaTheme="minorEastAsia"/>
        </w:rPr>
        <w:t xml:space="preserve"> choisi</w:t>
      </w:r>
      <w:r w:rsidR="00D91F40">
        <w:rPr>
          <w:rFonts w:eastAsiaTheme="minorEastAsia"/>
        </w:rPr>
        <w:t xml:space="preserve">. La </w:t>
      </w:r>
      <w:r w:rsidR="006565FF">
        <w:rPr>
          <w:rFonts w:eastAsiaTheme="minorEastAsia"/>
        </w:rPr>
        <w:t>masse-volumique</w:t>
      </w:r>
      <w:r w:rsidR="00D91F40">
        <w:rPr>
          <w:rFonts w:eastAsiaTheme="minorEastAsia"/>
        </w:rPr>
        <w:t xml:space="preserve"> de la roue </w:t>
      </w:r>
      <m:oMath>
        <m:r>
          <w:rPr>
            <w:rFonts w:ascii="Cambria Math" w:eastAsiaTheme="minorEastAsia" w:hAnsi="Cambria Math"/>
          </w:rPr>
          <m:t>ρ</m:t>
        </m:r>
      </m:oMath>
      <w:r w:rsidR="00D91F40">
        <w:rPr>
          <w:rFonts w:eastAsiaTheme="minorEastAsia"/>
        </w:rPr>
        <w:t xml:space="preserve"> suit donc l’équation suivante :</w:t>
      </w:r>
    </w:p>
    <w:p w14:paraId="09E2181A" w14:textId="4AC6F669" w:rsidR="00D91F40" w:rsidRPr="00D91F40" w:rsidRDefault="00000000" w:rsidP="001B15C7">
      <w:pPr>
        <w:jc w:val="both"/>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ensité</m:t>
              </m:r>
            </m:sub>
          </m:sSub>
          <m:r>
            <w:rPr>
              <w:rFonts w:ascii="Cambria Math" w:hAnsi="Cambria Math"/>
            </w:rPr>
            <m:t xml:space="preserve">= </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ρ</m:t>
                  </m:r>
                </m:e>
                <m:sub>
                  <m:r>
                    <w:rPr>
                      <w:rFonts w:ascii="Cambria Math" w:hAnsi="Cambria Math"/>
                    </w:rPr>
                    <m:t>eau</m:t>
                  </m:r>
                </m:sub>
              </m:sSub>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ρ</m:t>
                  </m:r>
                </m:e>
                <m:sub>
                  <m:r>
                    <w:rPr>
                      <w:rFonts w:ascii="Cambria Math" w:hAnsi="Cambria Math"/>
                    </w:rPr>
                    <m:t>eau</m:t>
                  </m:r>
                </m:sub>
              </m:sSub>
            </m:den>
          </m:f>
        </m:oMath>
      </m:oMathPara>
    </w:p>
    <w:p w14:paraId="2B8225EC" w14:textId="436C03AE" w:rsidR="00E725E5" w:rsidRPr="00E725E5" w:rsidRDefault="00D91F40" w:rsidP="00E725E5">
      <w:pPr>
        <w:spacing w:line="192" w:lineRule="auto"/>
        <w:jc w:val="both"/>
        <w:rPr>
          <w:rFonts w:eastAsiaTheme="minorEastAsia"/>
        </w:rPr>
      </w:pPr>
      <m:oMathPara>
        <m:oMath>
          <m:r>
            <w:rPr>
              <w:rFonts w:ascii="Cambria Math" w:hAnsi="Cambria Math"/>
            </w:rPr>
            <w:lastRenderedPageBreak/>
            <m:t xml:space="preserve">V= </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r>
                        <w:rPr>
                          <w:rFonts w:ascii="Cambria Math" w:eastAsiaTheme="minorEastAsia" w:hAnsi="Cambria Math"/>
                        </w:rPr>
                        <m:t>-d</m:t>
                      </m:r>
                    </m:e>
                  </m:d>
                </m:e>
                <m:sup>
                  <m:r>
                    <w:rPr>
                      <w:rFonts w:ascii="Cambria Math" w:eastAsiaTheme="minorEastAsia" w:hAnsi="Cambria Math"/>
                    </w:rPr>
                    <m:t>2</m:t>
                  </m:r>
                </m:sup>
              </m:sSup>
            </m:e>
          </m:d>
          <m:r>
            <w:rPr>
              <w:rFonts w:ascii="Cambria Math" w:eastAsiaTheme="minorEastAsia" w:hAnsi="Cambria Math"/>
            </w:rPr>
            <m:t>πh</m:t>
          </m:r>
          <m:r>
            <m:rPr>
              <m:sty m:val="p"/>
            </m:rPr>
            <w:rPr>
              <w:rFonts w:ascii="Cambria Math" w:eastAsiaTheme="minorEastAsia" w:hAnsi="Cambria Math"/>
            </w:rPr>
            <w:br/>
          </m:r>
        </m:oMath>
      </m:oMathPara>
    </w:p>
    <w:p w14:paraId="4B96EF9D" w14:textId="27E5353C" w:rsidR="00E725E5" w:rsidRPr="00E725E5" w:rsidRDefault="00D91F40" w:rsidP="00E725E5">
      <w:pPr>
        <w:spacing w:line="192" w:lineRule="auto"/>
        <w:jc w:val="both"/>
        <w:rPr>
          <w:rFonts w:eastAsiaTheme="minorEastAsia"/>
        </w:rPr>
      </w:pPr>
      <m:oMathPara>
        <m:oMath>
          <m:r>
            <w:rPr>
              <w:rFonts w:ascii="Cambria Math" w:eastAsiaTheme="minorEastAsia" w:hAnsi="Cambria Math"/>
            </w:rPr>
            <m:t xml:space="preserve">V= </m:t>
          </m:r>
          <m:d>
            <m:dPr>
              <m:ctrlPr>
                <w:rPr>
                  <w:rFonts w:ascii="Cambria Math" w:eastAsiaTheme="minorEastAsia" w:hAnsi="Cambria Math"/>
                  <w:i/>
                </w:rPr>
              </m:ctrlPr>
            </m:dPr>
            <m:e>
              <m:r>
                <w:rPr>
                  <w:rFonts w:ascii="Cambria Math" w:eastAsiaTheme="minorEastAsia" w:hAnsi="Cambria Math"/>
                </w:rPr>
                <m:t>Dd-</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e>
          </m:d>
          <m:r>
            <w:rPr>
              <w:rFonts w:ascii="Cambria Math" w:eastAsiaTheme="minorEastAsia" w:hAnsi="Cambria Math"/>
            </w:rPr>
            <m:t>πh</m:t>
          </m:r>
          <m:r>
            <m:rPr>
              <m:sty m:val="p"/>
            </m:rPr>
            <w:rPr>
              <w:rFonts w:ascii="Cambria Math" w:eastAsiaTheme="minorEastAsia" w:hAnsi="Cambria Math"/>
            </w:rPr>
            <w:br/>
          </m:r>
        </m:oMath>
      </m:oMathPara>
    </w:p>
    <w:p w14:paraId="36CBD133" w14:textId="5838F8E7" w:rsidR="00E725E5" w:rsidRPr="00E725E5" w:rsidRDefault="00E725E5" w:rsidP="00E725E5">
      <w:pPr>
        <w:spacing w:line="192" w:lineRule="auto"/>
        <w:jc w:val="both"/>
        <w:rPr>
          <w:rFonts w:eastAsiaTheme="minorEastAsia"/>
        </w:rPr>
      </w:pPr>
      <m:oMathPara>
        <m:oMathParaPr>
          <m:jc m:val="center"/>
        </m:oMathParaP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D-d</m:t>
              </m:r>
            </m:e>
          </m:d>
          <m:r>
            <w:rPr>
              <w:rFonts w:ascii="Cambria Math" w:eastAsiaTheme="minorEastAsia" w:hAnsi="Cambria Math"/>
            </w:rPr>
            <m:t>πdh</m:t>
          </m:r>
        </m:oMath>
      </m:oMathPara>
    </w:p>
    <w:p w14:paraId="28D171CC" w14:textId="0BA71BB0" w:rsidR="006565FF" w:rsidRPr="006565FF" w:rsidRDefault="00E725E5" w:rsidP="0083131B">
      <w:pPr>
        <w:spacing w:line="192" w:lineRule="auto"/>
        <w:jc w:val="both"/>
        <w:rPr>
          <w:rFonts w:eastAsiaTheme="minorEastAsia"/>
        </w:rPr>
      </w:pPr>
      <w:r>
        <w:rPr>
          <w:rFonts w:eastAsiaTheme="minorEastAsia"/>
        </w:rPr>
        <w:t>Donc</w:t>
      </w:r>
      <m:oMath>
        <m:r>
          <m:rPr>
            <m:sty m:val="p"/>
          </m:rPr>
          <w:rPr>
            <w:rFonts w:ascii="Cambria Math" w:eastAsiaTheme="minorEastAsia" w:hAnsi="Cambria Math"/>
          </w:rPr>
          <w:br/>
        </m:r>
      </m:oMath>
      <m:oMathPara>
        <m:oMathParaPr>
          <m:jc m:val="center"/>
        </m:oMathParaPr>
        <m:oMath>
          <m:sSub>
            <m:sSubPr>
              <m:ctrlPr>
                <w:rPr>
                  <w:rFonts w:ascii="Cambria Math" w:eastAsiaTheme="minorEastAsia" w:hAnsi="Cambria Math"/>
                  <w:b/>
                  <w:bCs/>
                  <w:i/>
                </w:rPr>
              </m:ctrlPr>
            </m:sSubPr>
            <m:e>
              <m:r>
                <m:rPr>
                  <m:sty m:val="bi"/>
                </m:rPr>
                <w:rPr>
                  <w:rFonts w:ascii="Cambria Math" w:eastAsiaTheme="minorEastAsia" w:hAnsi="Cambria Math"/>
                </w:rPr>
                <m:t>d</m:t>
              </m:r>
            </m:e>
            <m:sub>
              <m:r>
                <m:rPr>
                  <m:sty m:val="bi"/>
                </m:rPr>
                <w:rPr>
                  <w:rFonts w:ascii="Cambria Math" w:eastAsiaTheme="minorEastAsia" w:hAnsi="Cambria Math"/>
                </w:rPr>
                <m:t>ensité</m:t>
              </m:r>
            </m:sub>
          </m:sSub>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m</m:t>
              </m:r>
            </m:num>
            <m:den>
              <m:d>
                <m:dPr>
                  <m:ctrlPr>
                    <w:rPr>
                      <w:rFonts w:ascii="Cambria Math" w:eastAsiaTheme="minorEastAsia" w:hAnsi="Cambria Math"/>
                      <w:b/>
                      <w:bCs/>
                      <w:i/>
                    </w:rPr>
                  </m:ctrlPr>
                </m:dPr>
                <m:e>
                  <m:r>
                    <m:rPr>
                      <m:sty m:val="bi"/>
                    </m:rPr>
                    <w:rPr>
                      <w:rFonts w:ascii="Cambria Math" w:eastAsiaTheme="minorEastAsia" w:hAnsi="Cambria Math"/>
                    </w:rPr>
                    <m:t>D-d</m:t>
                  </m:r>
                </m:e>
              </m:d>
              <m:r>
                <m:rPr>
                  <m:sty m:val="bi"/>
                </m:rPr>
                <w:rPr>
                  <w:rFonts w:ascii="Cambria Math" w:eastAsiaTheme="minorEastAsia" w:hAnsi="Cambria Math"/>
                </w:rPr>
                <m:t>πdh.</m:t>
              </m:r>
              <m:sSub>
                <m:sSubPr>
                  <m:ctrlPr>
                    <w:rPr>
                      <w:rFonts w:ascii="Cambria Math" w:eastAsiaTheme="minorEastAsia" w:hAnsi="Cambria Math"/>
                      <w:b/>
                      <w:bCs/>
                      <w:i/>
                    </w:rPr>
                  </m:ctrlPr>
                </m:sSubPr>
                <m:e>
                  <m:r>
                    <m:rPr>
                      <m:sty m:val="bi"/>
                    </m:rPr>
                    <w:rPr>
                      <w:rFonts w:ascii="Cambria Math" w:eastAsiaTheme="minorEastAsia" w:hAnsi="Cambria Math"/>
                    </w:rPr>
                    <m:t>ρ</m:t>
                  </m:r>
                </m:e>
                <m:sub>
                  <m:r>
                    <m:rPr>
                      <m:sty m:val="bi"/>
                    </m:rPr>
                    <w:rPr>
                      <w:rFonts w:ascii="Cambria Math" w:eastAsiaTheme="minorEastAsia" w:hAnsi="Cambria Math"/>
                    </w:rPr>
                    <m:t>eau</m:t>
                  </m:r>
                </m:sub>
              </m:sSub>
            </m:den>
          </m:f>
        </m:oMath>
      </m:oMathPara>
    </w:p>
    <w:p w14:paraId="17023A77" w14:textId="592CA72B" w:rsidR="00AC30DF" w:rsidRDefault="00E725E5" w:rsidP="0083131B">
      <w:pPr>
        <w:spacing w:line="192" w:lineRule="auto"/>
        <w:jc w:val="both"/>
        <w:rPr>
          <w:rFonts w:eastAsiaTheme="minorEastAsia"/>
          <w:i/>
          <w:iCs/>
        </w:rPr>
      </w:pPr>
      <m:oMathPara>
        <m:oMathParaPr>
          <m:jc m:val="center"/>
        </m:oMathParaPr>
        <m:oMath>
          <m:r>
            <m:rPr>
              <m:sty m:val="p"/>
            </m:rPr>
            <w:rPr>
              <w:rFonts w:ascii="Cambria Math" w:eastAsiaTheme="minorEastAsia" w:hAnsi="Cambria Math"/>
            </w:rPr>
            <w:br/>
          </m:r>
        </m:oMath>
      </m:oMathPara>
      <w:r w:rsidR="00AC30DF" w:rsidRPr="00AC30DF">
        <w:rPr>
          <w:rFonts w:eastAsiaTheme="minorEastAsia"/>
          <w:i/>
          <w:iCs/>
          <w:u w:val="single"/>
        </w:rPr>
        <w:t>Note</w:t>
      </w:r>
      <w:r w:rsidR="00AC30DF" w:rsidRPr="00AC30DF">
        <w:rPr>
          <w:rFonts w:eastAsiaTheme="minorEastAsia"/>
          <w:i/>
          <w:iCs/>
        </w:rPr>
        <w:t xml:space="preserve"> : si la roue était un tore, elle ne serait en contact avec le sol qu’au point I. avec un cylindre elle connait un contact linéique de longueur h. </w:t>
      </w:r>
      <w:r w:rsidR="00AC30DF">
        <w:rPr>
          <w:rFonts w:eastAsiaTheme="minorEastAsia"/>
          <w:i/>
          <w:iCs/>
        </w:rPr>
        <w:t>Par ailleurs le système étant plan, que le modèle soit très plat ne nuit pas d’une quelconque autre façon au modèle. Il est donc préférable de choisir une épaisseur du pneu qui ne soit pas trop important afin de ne pas fausser la modélisation du contact au sol.</w:t>
      </w:r>
    </w:p>
    <w:p w14:paraId="305C9687" w14:textId="690CAF34" w:rsidR="00AC30DF" w:rsidRPr="00AC30DF" w:rsidRDefault="00AC30DF" w:rsidP="0083131B">
      <w:pPr>
        <w:spacing w:line="192" w:lineRule="auto"/>
        <w:jc w:val="both"/>
        <w:rPr>
          <w:rFonts w:eastAsiaTheme="minorEastAsia"/>
        </w:rPr>
      </w:pPr>
      <w:r>
        <w:rPr>
          <w:rFonts w:eastAsiaTheme="minorEastAsia"/>
        </w:rPr>
        <w:t xml:space="preserve">Nous avons donc choisi </w:t>
      </w:r>
      <m:oMath>
        <m:r>
          <w:rPr>
            <w:rFonts w:ascii="Cambria Math" w:eastAsiaTheme="minorEastAsia" w:hAnsi="Cambria Math"/>
          </w:rPr>
          <m:t>h=50 mm</m:t>
        </m:r>
      </m:oMath>
    </w:p>
    <w:p w14:paraId="25048AC1" w14:textId="667E514F" w:rsidR="0083131B" w:rsidRDefault="00E725E5" w:rsidP="0083131B">
      <w:pPr>
        <w:spacing w:line="192" w:lineRule="auto"/>
        <w:jc w:val="both"/>
        <w:rPr>
          <w:rFonts w:eastAsiaTheme="minorEastAsia"/>
        </w:rPr>
      </w:pPr>
      <w:r>
        <w:rPr>
          <w:rFonts w:eastAsiaTheme="minorEastAsia"/>
        </w:rPr>
        <w:t>Donc</w:t>
      </w:r>
      <w:r w:rsidR="0083131B">
        <w:rPr>
          <w:rFonts w:eastAsiaTheme="minorEastAsia"/>
        </w:rPr>
        <w:t xml:space="preserve"> numériquement </w:t>
      </w:r>
    </w:p>
    <w:p w14:paraId="75EF4635" w14:textId="59FE124B" w:rsidR="006565FF" w:rsidRPr="006565FF" w:rsidRDefault="00E725E5" w:rsidP="0083131B">
      <w:pPr>
        <w:spacing w:line="192" w:lineRule="auto"/>
        <w:jc w:val="both"/>
        <w:rPr>
          <w:rFonts w:eastAsiaTheme="minorEastAsia"/>
        </w:rPr>
      </w:pPr>
      <m:oMathPara>
        <m:oMathParaPr>
          <m:jc m:val="center"/>
        </m:oMathParaPr>
        <m:oMath>
          <m:r>
            <m:rPr>
              <m:sty m:val="p"/>
            </m:rPr>
            <w:rPr>
              <w:rFonts w:ascii="Cambria Math" w:eastAsiaTheme="minorEastAsia" w:hAnsi="Cambria Math"/>
            </w:rPr>
            <w:br/>
          </m:r>
        </m:oMath>
        <m:oMath>
          <m:sSub>
            <m:sSubPr>
              <m:ctrlPr>
                <w:rPr>
                  <w:rFonts w:ascii="Cambria Math" w:eastAsiaTheme="minorEastAsia" w:hAnsi="Cambria Math"/>
                  <w:b/>
                  <w:bCs/>
                  <w:i/>
                </w:rPr>
              </m:ctrlPr>
            </m:sSubPr>
            <m:e>
              <m:r>
                <m:rPr>
                  <m:sty m:val="bi"/>
                </m:rPr>
                <w:rPr>
                  <w:rFonts w:ascii="Cambria Math" w:eastAsiaTheme="minorEastAsia" w:hAnsi="Cambria Math"/>
                </w:rPr>
                <m:t>d</m:t>
              </m:r>
            </m:e>
            <m:sub>
              <m:r>
                <m:rPr>
                  <m:sty m:val="bi"/>
                </m:rPr>
                <w:rPr>
                  <w:rFonts w:ascii="Cambria Math" w:eastAsiaTheme="minorEastAsia" w:hAnsi="Cambria Math"/>
                </w:rPr>
                <m:t>ensité</m:t>
              </m:r>
            </m:sub>
          </m:sSub>
          <m:r>
            <m:rPr>
              <m:sty m:val="bi"/>
            </m:rPr>
            <w:rPr>
              <w:rFonts w:ascii="Cambria Math" w:eastAsiaTheme="minorEastAsia" w:hAnsi="Cambria Math"/>
            </w:rPr>
            <m:t>= 1,07175 kg.</m:t>
          </m:r>
          <m:sSup>
            <m:sSupPr>
              <m:ctrlPr>
                <w:rPr>
                  <w:rFonts w:ascii="Cambria Math" w:eastAsiaTheme="minorEastAsia" w:hAnsi="Cambria Math"/>
                  <w:b/>
                  <w:bCs/>
                  <w:i/>
                </w:rPr>
              </m:ctrlPr>
            </m:sSupPr>
            <m:e>
              <m:r>
                <m:rPr>
                  <m:sty m:val="bi"/>
                </m:rPr>
                <w:rPr>
                  <w:rFonts w:ascii="Cambria Math" w:eastAsiaTheme="minorEastAsia" w:hAnsi="Cambria Math"/>
                </w:rPr>
                <m:t>m</m:t>
              </m:r>
            </m:e>
            <m:sup>
              <m:r>
                <m:rPr>
                  <m:sty m:val="bi"/>
                </m:rPr>
                <w:rPr>
                  <w:rFonts w:ascii="Cambria Math" w:eastAsiaTheme="minorEastAsia" w:hAnsi="Cambria Math"/>
                </w:rPr>
                <m:t>-3</m:t>
              </m:r>
            </m:sup>
          </m:sSup>
          <m:r>
            <m:rPr>
              <m:sty m:val="p"/>
            </m:rPr>
            <w:rPr>
              <w:rFonts w:ascii="Cambria Math" w:eastAsiaTheme="minorEastAsia" w:hAnsi="Cambria Math"/>
            </w:rPr>
            <w:br/>
          </m:r>
        </m:oMath>
      </m:oMathPara>
    </w:p>
    <w:p w14:paraId="25F95804" w14:textId="049D2933" w:rsidR="00D91F40" w:rsidRDefault="006565FF" w:rsidP="006565FF">
      <w:pPr>
        <w:spacing w:line="276" w:lineRule="auto"/>
        <w:jc w:val="both"/>
        <w:rPr>
          <w:rFonts w:eastAsiaTheme="minorEastAsia"/>
        </w:rPr>
      </w:pPr>
      <w:r w:rsidRPr="006565FF">
        <w:rPr>
          <w:rFonts w:eastAsiaTheme="minorEastAsia"/>
        </w:rPr>
        <w:t>Nou</w:t>
      </w:r>
      <w:r>
        <w:rPr>
          <w:rFonts w:eastAsiaTheme="minorEastAsia"/>
        </w:rPr>
        <w:t>s utilisons</w:t>
      </w:r>
      <w:r w:rsidR="009172FA">
        <w:rPr>
          <w:rFonts w:eastAsiaTheme="minorEastAsia"/>
        </w:rPr>
        <w:t xml:space="preserve"> ensuite</w:t>
      </w:r>
      <w:r>
        <w:rPr>
          <w:rFonts w:eastAsiaTheme="minorEastAsia"/>
        </w:rPr>
        <w:t xml:space="preserve"> la même méthode afin de déterminer la densité du demi-cadre de 50 kg et de dimensions </w:t>
      </w:r>
      <m:oMath>
        <m:r>
          <w:rPr>
            <w:rFonts w:ascii="Cambria Math" w:eastAsiaTheme="minorEastAsia" w:hAnsi="Cambria Math"/>
          </w:rPr>
          <m:t>L*l*h</m:t>
        </m:r>
      </m:oMath>
      <w:r w:rsidR="009172FA">
        <w:rPr>
          <w:rFonts w:eastAsiaTheme="minorEastAsia"/>
        </w:rPr>
        <w:t xml:space="preserve">. </w:t>
      </w:r>
    </w:p>
    <w:p w14:paraId="623FC5A8" w14:textId="46B67773" w:rsidR="00BB05EE" w:rsidRPr="006565FF" w:rsidRDefault="00BB05EE" w:rsidP="006565FF">
      <w:pPr>
        <w:spacing w:line="276" w:lineRule="auto"/>
        <w:jc w:val="both"/>
        <w:rPr>
          <w:rFonts w:eastAsiaTheme="minorEastAsia"/>
        </w:rPr>
      </w:pPr>
      <w:r>
        <w:rPr>
          <w:rFonts w:eastAsiaTheme="minorEastAsia"/>
        </w:rPr>
        <w:t xml:space="preserve">Par défaut, les autres pièces du système d’amortissement </w:t>
      </w:r>
      <w:r w:rsidR="0096736A">
        <w:rPr>
          <w:rFonts w:eastAsiaTheme="minorEastAsia"/>
        </w:rPr>
        <w:t xml:space="preserve">sont définies an acier. C’est le métal le plus classique pour la production de ce genre de pièces qui nécessitent une grande résistance. </w:t>
      </w:r>
    </w:p>
    <w:p w14:paraId="4D7C73D9" w14:textId="77777777" w:rsidR="00164B92" w:rsidRPr="006565FF" w:rsidRDefault="00164B92" w:rsidP="00072C90"/>
    <w:p w14:paraId="3CB157F5" w14:textId="471A3681" w:rsidR="00164B92" w:rsidRDefault="00BB05EE" w:rsidP="00072C90">
      <w:r>
        <w:rPr>
          <w:noProof/>
        </w:rPr>
        <w:drawing>
          <wp:anchor distT="0" distB="0" distL="114300" distR="114300" simplePos="0" relativeHeight="251658240" behindDoc="0" locked="0" layoutInCell="1" allowOverlap="1" wp14:anchorId="6BD61961" wp14:editId="2CAA9EA2">
            <wp:simplePos x="0" y="0"/>
            <wp:positionH relativeFrom="margin">
              <wp:posOffset>3244215</wp:posOffset>
            </wp:positionH>
            <wp:positionV relativeFrom="paragraph">
              <wp:posOffset>158839</wp:posOffset>
            </wp:positionV>
            <wp:extent cx="2508885" cy="1564640"/>
            <wp:effectExtent l="0" t="0" r="5715" b="0"/>
            <wp:wrapSquare wrapText="bothSides"/>
            <wp:docPr id="4171229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885" cy="156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4B92">
        <w:rPr>
          <w:b/>
          <w:bCs/>
        </w:rPr>
        <w:t>Premier modèle simplifié</w:t>
      </w:r>
    </w:p>
    <w:p w14:paraId="2F492AAF" w14:textId="2F1CCB17" w:rsidR="00BB05EE" w:rsidRDefault="00AF2852" w:rsidP="00BB05EE">
      <w:r>
        <w:t xml:space="preserve">Nous réalisons une première étude du système pour un point I statique </w:t>
      </w:r>
      <w:r w:rsidR="00BB05EE">
        <w:t xml:space="preserve"> </w:t>
      </w:r>
      <w:r w:rsidR="00AC30DF">
        <w:t xml:space="preserve">Le but est d’analyser la mise </w:t>
      </w:r>
      <w:r w:rsidR="00BB05EE">
        <w:t xml:space="preserve">en équilibre du système, et d’ajuster la raideur et l’amortissement du ressort afin de s’assurer du confort du conducteur. Nous ne prenons pas en compte son poids ainsi que l’adhérence du pneu au sol. </w:t>
      </w:r>
      <w:r w:rsidR="0096736A">
        <w:t xml:space="preserve"> Et devons obtenir une courbe comme ci-droite.</w:t>
      </w:r>
    </w:p>
    <w:p w14:paraId="3F66D625" w14:textId="24F736FF" w:rsidR="00AC30DF" w:rsidRPr="00022B62" w:rsidRDefault="00AC30DF" w:rsidP="00072C90"/>
    <w:sectPr w:rsidR="00AC30DF" w:rsidRPr="00022B62">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154C" w14:textId="77777777" w:rsidR="00B62013" w:rsidRDefault="00B62013" w:rsidP="00022B62">
      <w:pPr>
        <w:spacing w:after="0" w:line="240" w:lineRule="auto"/>
      </w:pPr>
      <w:r>
        <w:separator/>
      </w:r>
    </w:p>
  </w:endnote>
  <w:endnote w:type="continuationSeparator" w:id="0">
    <w:p w14:paraId="68EC1F59" w14:textId="77777777" w:rsidR="00B62013" w:rsidRDefault="00B62013" w:rsidP="0002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9466" w14:textId="77777777" w:rsidR="00B62013" w:rsidRDefault="00B62013" w:rsidP="00022B62">
      <w:pPr>
        <w:spacing w:after="0" w:line="240" w:lineRule="auto"/>
      </w:pPr>
      <w:r>
        <w:separator/>
      </w:r>
    </w:p>
  </w:footnote>
  <w:footnote w:type="continuationSeparator" w:id="0">
    <w:p w14:paraId="5EDFE5AF" w14:textId="77777777" w:rsidR="00B62013" w:rsidRDefault="00B62013" w:rsidP="00022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48BA" w14:textId="6F0CC024" w:rsidR="00022B62" w:rsidRDefault="00022B62" w:rsidP="003172CB">
    <w:pPr>
      <w:pStyle w:val="En-tte"/>
      <w:pBdr>
        <w:bottom w:val="single" w:sz="6" w:space="1" w:color="auto"/>
      </w:pBdr>
    </w:pPr>
    <w:r>
      <w:t>Apolline DURIEU</w:t>
    </w:r>
    <w:r w:rsidR="003172CB">
      <w:t xml:space="preserve"> &amp; </w:t>
    </w:r>
    <w:r>
      <w:t>Ralph EID</w:t>
    </w:r>
  </w:p>
  <w:p w14:paraId="7A03B977" w14:textId="77777777" w:rsidR="003172CB" w:rsidRDefault="003172CB">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62"/>
    <w:rsid w:val="000104FC"/>
    <w:rsid w:val="00022B62"/>
    <w:rsid w:val="00072C90"/>
    <w:rsid w:val="00141A1D"/>
    <w:rsid w:val="00164B92"/>
    <w:rsid w:val="001A1327"/>
    <w:rsid w:val="001B15C7"/>
    <w:rsid w:val="003172CB"/>
    <w:rsid w:val="00346A4F"/>
    <w:rsid w:val="00454E79"/>
    <w:rsid w:val="004A3E45"/>
    <w:rsid w:val="004C1310"/>
    <w:rsid w:val="00570D3C"/>
    <w:rsid w:val="005B120C"/>
    <w:rsid w:val="006565FF"/>
    <w:rsid w:val="0066620F"/>
    <w:rsid w:val="00781363"/>
    <w:rsid w:val="0083131B"/>
    <w:rsid w:val="00852D46"/>
    <w:rsid w:val="008F35FF"/>
    <w:rsid w:val="008F75CB"/>
    <w:rsid w:val="009172FA"/>
    <w:rsid w:val="0096736A"/>
    <w:rsid w:val="0098149F"/>
    <w:rsid w:val="00A92BBB"/>
    <w:rsid w:val="00AC30DF"/>
    <w:rsid w:val="00AF2852"/>
    <w:rsid w:val="00B346C4"/>
    <w:rsid w:val="00B553EC"/>
    <w:rsid w:val="00B62013"/>
    <w:rsid w:val="00BB05EE"/>
    <w:rsid w:val="00C25272"/>
    <w:rsid w:val="00C5719B"/>
    <w:rsid w:val="00D91F40"/>
    <w:rsid w:val="00DA477C"/>
    <w:rsid w:val="00E477C1"/>
    <w:rsid w:val="00E725E5"/>
    <w:rsid w:val="00E91C4F"/>
    <w:rsid w:val="00F55076"/>
    <w:rsid w:val="00FA74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60A3"/>
  <w15:chartTrackingRefBased/>
  <w15:docId w15:val="{C1E10165-993A-4197-ADA5-9273B8532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2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2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2B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2B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2B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2B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2B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2B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2B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2B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2B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2B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2B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2B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2B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2B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2B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2B62"/>
    <w:rPr>
      <w:rFonts w:eastAsiaTheme="majorEastAsia" w:cstheme="majorBidi"/>
      <w:color w:val="272727" w:themeColor="text1" w:themeTint="D8"/>
    </w:rPr>
  </w:style>
  <w:style w:type="paragraph" w:styleId="Titre">
    <w:name w:val="Title"/>
    <w:basedOn w:val="Normal"/>
    <w:next w:val="Normal"/>
    <w:link w:val="TitreCar"/>
    <w:uiPriority w:val="10"/>
    <w:qFormat/>
    <w:rsid w:val="0002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2B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2B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2B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2B62"/>
    <w:pPr>
      <w:spacing w:before="160"/>
      <w:jc w:val="center"/>
    </w:pPr>
    <w:rPr>
      <w:i/>
      <w:iCs/>
      <w:color w:val="404040" w:themeColor="text1" w:themeTint="BF"/>
    </w:rPr>
  </w:style>
  <w:style w:type="character" w:customStyle="1" w:styleId="CitationCar">
    <w:name w:val="Citation Car"/>
    <w:basedOn w:val="Policepardfaut"/>
    <w:link w:val="Citation"/>
    <w:uiPriority w:val="29"/>
    <w:rsid w:val="00022B62"/>
    <w:rPr>
      <w:i/>
      <w:iCs/>
      <w:color w:val="404040" w:themeColor="text1" w:themeTint="BF"/>
    </w:rPr>
  </w:style>
  <w:style w:type="paragraph" w:styleId="Paragraphedeliste">
    <w:name w:val="List Paragraph"/>
    <w:basedOn w:val="Normal"/>
    <w:uiPriority w:val="34"/>
    <w:qFormat/>
    <w:rsid w:val="00022B62"/>
    <w:pPr>
      <w:ind w:left="720"/>
      <w:contextualSpacing/>
    </w:pPr>
  </w:style>
  <w:style w:type="character" w:styleId="Accentuationintense">
    <w:name w:val="Intense Emphasis"/>
    <w:basedOn w:val="Policepardfaut"/>
    <w:uiPriority w:val="21"/>
    <w:qFormat/>
    <w:rsid w:val="00022B62"/>
    <w:rPr>
      <w:i/>
      <w:iCs/>
      <w:color w:val="2F5496" w:themeColor="accent1" w:themeShade="BF"/>
    </w:rPr>
  </w:style>
  <w:style w:type="paragraph" w:styleId="Citationintense">
    <w:name w:val="Intense Quote"/>
    <w:basedOn w:val="Normal"/>
    <w:next w:val="Normal"/>
    <w:link w:val="CitationintenseCar"/>
    <w:uiPriority w:val="30"/>
    <w:qFormat/>
    <w:rsid w:val="00022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2B62"/>
    <w:rPr>
      <w:i/>
      <w:iCs/>
      <w:color w:val="2F5496" w:themeColor="accent1" w:themeShade="BF"/>
    </w:rPr>
  </w:style>
  <w:style w:type="character" w:styleId="Rfrenceintense">
    <w:name w:val="Intense Reference"/>
    <w:basedOn w:val="Policepardfaut"/>
    <w:uiPriority w:val="32"/>
    <w:qFormat/>
    <w:rsid w:val="00022B62"/>
    <w:rPr>
      <w:b/>
      <w:bCs/>
      <w:smallCaps/>
      <w:color w:val="2F5496" w:themeColor="accent1" w:themeShade="BF"/>
      <w:spacing w:val="5"/>
    </w:rPr>
  </w:style>
  <w:style w:type="paragraph" w:styleId="En-tte">
    <w:name w:val="header"/>
    <w:basedOn w:val="Normal"/>
    <w:link w:val="En-tteCar"/>
    <w:uiPriority w:val="99"/>
    <w:unhideWhenUsed/>
    <w:rsid w:val="00022B62"/>
    <w:pPr>
      <w:tabs>
        <w:tab w:val="center" w:pos="4536"/>
        <w:tab w:val="right" w:pos="9072"/>
      </w:tabs>
      <w:spacing w:after="0" w:line="240" w:lineRule="auto"/>
    </w:pPr>
  </w:style>
  <w:style w:type="character" w:customStyle="1" w:styleId="En-tteCar">
    <w:name w:val="En-tête Car"/>
    <w:basedOn w:val="Policepardfaut"/>
    <w:link w:val="En-tte"/>
    <w:uiPriority w:val="99"/>
    <w:rsid w:val="00022B62"/>
  </w:style>
  <w:style w:type="paragraph" w:styleId="Pieddepage">
    <w:name w:val="footer"/>
    <w:basedOn w:val="Normal"/>
    <w:link w:val="PieddepageCar"/>
    <w:uiPriority w:val="99"/>
    <w:unhideWhenUsed/>
    <w:rsid w:val="00022B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2B62"/>
  </w:style>
  <w:style w:type="character" w:styleId="Textedelespacerserv">
    <w:name w:val="Placeholder Text"/>
    <w:basedOn w:val="Policepardfaut"/>
    <w:uiPriority w:val="99"/>
    <w:semiHidden/>
    <w:rsid w:val="00E91C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2543</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Apolline DURIEU</dc:creator>
  <cp:keywords/>
  <dc:description/>
  <cp:lastModifiedBy>Apolline DURIEU</cp:lastModifiedBy>
  <cp:revision>11</cp:revision>
  <cp:lastPrinted>2026-09-13T11:13:00Z</cp:lastPrinted>
  <dcterms:created xsi:type="dcterms:W3CDTF">2026-02-04T09:38:00Z</dcterms:created>
  <dcterms:modified xsi:type="dcterms:W3CDTF">2026-09-13T11:13:00Z</dcterms:modified>
</cp:coreProperties>
</file>