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 吉姆卡牌设计规范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1张卡牌使用后带来3点价值。如果是长期存在在场面上的卡，则持续性带来1点价值。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1点价值有1个锚点：给对方带来5点伤害。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增益价值表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增损价值表设计规范：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-（1）5点伤害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-（1）从卡堆随机获得一张手牌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-（-1）随机归置一张手牌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-（3）从卡堆随机使用一张场牌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-（-3）随机归置一张场牌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-（2）随机使用一张手牌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-（-2）随机收回一张场牌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（1）一次额外攻击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（1）一次技能刷新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（2）一次效果回响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（1）基础数值（攻击防御合计）+ 5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（1）1点灵力（从卡堆顶部抽取）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（0.5）查看对方一张手牌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- （0.2）查看卡堆顶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词汇定义：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卡堆：包括抽牌堆和弃牌堆。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手牌：怪物蛋和盖住的预言卡也视为手牌。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场牌：场上的怪物牌（器物牌），永续预言卡（装备卡）。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归置：插入到卡堆任意位置。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收回：收入手牌。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 预言卡设计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一次性预言卡根据 增损价值表（value_table.csv） 购买一项总价为2的增益。（由于预言卡会给予1点灵力，1点灵力已经等于1价值）。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备注：也可以扣除增益，或者让对方获得增损来平衡总价。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很多时候得到精确的总价，此时可以根据条件价值表引入发动条件或触发条件来平衡总价。然后再微调效果来获得精确总价。预言卡如果具有两项增益（比如同时具有效果和响应效果）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de-DE"/>
        </w:rPr>
        <w:t>，或者增损差异很大（比如-5+7）都会视为额外价值（0.1）。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永续预言卡获得持久的总价为1的增益。备注：也可以持续性扣除增益来平衡总价。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### 怪兽卡设计规范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根据设定表选择怪物等级与数值与效果品阶。然后根据品阶对应的效果总价，参照增益价值表设计技能。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###属性与种族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怪兽卡的性质。 一些效果通过属性和种族的限制到达下价的效果。具体下降多少比较灵活。对技能效果有一定提示性作用。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属性固定集合： 无，虚， 金，木，水，火，土， 岩，冰，雷，风，毒， 光，暗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种族不固定集合：人族，巨人族，矮人族，兽族，兽人族，鱼族，鱼人族，昆虫族，虫人族 精灵族，不死族，天使族，恶魔族。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 ## 卡组设计思路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哥布林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以维持场上怪物数量为核心玩法。以召唤怪物数量，增加手牌补充为主要增益。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将军城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 xml:space="preserve">以操控灵力，灵活使用应对技能为核心玩法。 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海族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连锁。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### 仙族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  <w:r>
        <w:rPr>
          <w:rFonts w:hint="default"/>
          <w:b w:val="0"/>
          <w:bCs w:val="0"/>
          <w:sz w:val="24"/>
          <w:szCs w:val="24"/>
          <w:lang w:val="de-DE"/>
        </w:rPr>
        <w:t>以攻击免疫，高星召唤为核心玩法。</w:t>
      </w:r>
    </w:p>
    <w:p>
      <w:pPr>
        <w:rPr>
          <w:rFonts w:hint="default"/>
          <w:b w:val="0"/>
          <w:bCs w:val="0"/>
          <w:sz w:val="24"/>
          <w:szCs w:val="24"/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C7A4D7C"/>
    <w:rsid w:val="5F756184"/>
    <w:rsid w:val="74FD0FCF"/>
    <w:rsid w:val="77FF008F"/>
    <w:rsid w:val="7B9F56DC"/>
    <w:rsid w:val="7F5F5149"/>
    <w:rsid w:val="92FF7915"/>
    <w:rsid w:val="A57F5E87"/>
    <w:rsid w:val="CFF980E7"/>
    <w:rsid w:val="D4DB1A95"/>
    <w:rsid w:val="D95BDB69"/>
    <w:rsid w:val="EDFFF0C1"/>
    <w:rsid w:val="F3FAE295"/>
    <w:rsid w:val="F7FD21E4"/>
    <w:rsid w:val="FFCEBE29"/>
    <w:rsid w:val="FFEA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congyu</cp:lastModifiedBy>
  <dcterms:modified xsi:type="dcterms:W3CDTF">2025-08-26T10:05:51Z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