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Project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purpose of this system is for a student enrolled in the Software Engineering program to</w:t>
      </w:r>
    </w:p>
    <w:p w:rsidR="00000000" w:rsidDel="00000000" w:rsidP="00000000" w:rsidRDefault="00000000" w:rsidRPr="00000000">
      <w:pPr>
        <w:spacing w:line="360" w:lineRule="auto"/>
        <w:contextualSpacing w:val="0"/>
      </w:pPr>
      <w:r w:rsidDel="00000000" w:rsidR="00000000" w:rsidRPr="00000000">
        <w:rPr>
          <w:rtl w:val="0"/>
        </w:rPr>
        <w:t xml:space="preserve">plan their schedule for the entire duration of the program.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application will have the following class of users: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Students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Professor </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Faculty Administrator</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System Administrator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With this application, the student will also be able to define their program option in Software Engineering from amongst the following four options: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General</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Computer Games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Web Applications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Real-Time and Embedded Systems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Once the student has defined their program option, a master course list will be provided with all the courses the student is required to take. From there, a student will be able to select the courses they wish to take each semester for the duration of the program.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Several settings for preferences will be featured, such 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Creating the course schedule based on the course sequence provided by the department for each option</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Creating the course schedule without depending on the suggested sequence</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Selecting time preferences for courses, either morning, afternoon, or night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Once all these preferences are selected by the student, the Apollo application will evaluate the student record based on the following criteria: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The overall academic record of the student</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Checking if each course’s prerequisites have been met</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Checking if the credit requirements are present</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Courses for which the student has an exemption</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Assuring if the courses are taught by an accredited engineer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Once all these checks have been made, Apollo will generate the number of possible schedules that the student can choose from, and the student can then select the schedule they prefer.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