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February 7,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PRINTING DELIVERABLE: TUESDAY AFTERNOON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Blue: #0E0075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Yellow: #F0D720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for prof: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he see our progress based on commits or based on closed issues? (In regards to if we will push a shared task individually or after whole document is completed. Example: shared artifacts document).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Going over entire deliverable 1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diagrams: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line association that goes from student to course preference.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view degree audit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Prof: view his own class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*Double check extends/includes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Domain 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schedule for prof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*Anna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Human 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member create a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section is skills/experience (in paragraph form)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section is time/availability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*Jian will help out with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Technical Resource: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 as bullet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*Clozzy, Sabrina, Liuai will fix this for final doc</w:t>
        <w:br w:type="textWrapping"/>
        <w:t xml:space="preserve">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 sketch: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Gulp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Needs to be written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*Anna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Needs numbers for artifacts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Artifacts: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Remaining ones need to be filled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Estimates: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days column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*Jian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Gantt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in completion percentages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*Liuai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Prototype: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Frontend whiteboard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Architecture whiteboard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Screenshots of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Site URL +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Highlight important parts of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*Matthew and 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