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March 11,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Based off what Steve did on the board: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19600"/>
            <wp:effectExtent b="0" l="0" r="0" t="0"/>
            <wp:docPr descr="deployment.JPG" id="1" name="image01.jpg"/>
            <a:graphic>
              <a:graphicData uri="http://schemas.openxmlformats.org/drawingml/2006/picture">
                <pic:pic>
                  <pic:nvPicPr>
                    <pic:cNvPr descr="deployment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Deployment: &lt;&lt;device&gt;&gt; , </w:t>
      </w:r>
      <w:r w:rsidDel="00000000" w:rsidR="00000000" w:rsidRPr="00000000">
        <w:rPr>
          <w:u w:val="single"/>
          <w:rtl w:val="0"/>
        </w:rPr>
        <w:t xml:space="preserve">:AppServer (</w:t>
      </w:r>
      <w:r w:rsidDel="00000000" w:rsidR="00000000" w:rsidRPr="00000000">
        <w:rPr>
          <w:rtl w:val="0"/>
        </w:rPr>
        <w:t xml:space="preserve">when to use underline and colon?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, or what’s with the little page symbol?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the </w:t>
      </w:r>
      <w:r w:rsidDel="00000000" w:rsidR="00000000" w:rsidRPr="00000000">
        <w:rPr>
          <w:u w:val="single"/>
          <w:rtl w:val="0"/>
        </w:rPr>
        <w:t xml:space="preserve">:Name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we add the user’s device in the deployment diagram?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No (see written notes)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views for symbols etc? Example which db box or cylinder?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a cylinder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DB/App: do we specify who is hosting in diagram?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 written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Architecture: what could be our 2 subsystems??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Subsystem specifications: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Numerate the components as they appear in your component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not an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will go back to your component diagram to make sure they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Bacon for subsystem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Architecture: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Either whole class diagram if it can fit on the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can trim to Anything important for 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 A WHOLE ONE : they might give extra 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Detailed: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Slice it down into subsystems (should map to components but may not)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think its better to show class diag subsytem then the unit description (See bacon or nexus)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deployment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outer box: :</w:t>
      </w:r>
      <w:r w:rsidDel="00000000" w:rsidR="00000000" w:rsidRPr="00000000">
        <w:rPr>
          <w:b w:val="1"/>
          <w:u w:val="single"/>
          <w:rtl w:val="0"/>
        </w:rPr>
        <w:t xml:space="preserve">GoDaddy 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Underneath put &lt;&lt;Web server&gt;&gt;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next box is: </w:t>
      </w:r>
      <w:r w:rsidDel="00000000" w:rsidR="00000000" w:rsidRPr="00000000">
        <w:rPr>
          <w:b w:val="1"/>
          <w:u w:val="single"/>
          <w:rtl w:val="0"/>
        </w:rPr>
        <w:t xml:space="preserve">:Linux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&lt;&lt;OS&gt;&gt;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the next is mysql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From previous meeting with Francis / Bower: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Install git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/ install npm/node.js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computer so npm is avail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-v (check if it works)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bower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git bash go to htdocs: bower install (in angular branch since it has bower.json)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e007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