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5F739B" w14:textId="1E36DC8E" w:rsidR="004A0BC5" w:rsidRPr="005C1877" w:rsidRDefault="004A0BC5" w:rsidP="004A0BC5">
      <w:pPr>
        <w:rPr>
          <w:rFonts w:ascii="Times New Roman" w:hAnsi="Times New Roman" w:cs="Times New Roman"/>
          <w:b/>
          <w:bCs/>
          <w:sz w:val="36"/>
          <w:szCs w:val="36"/>
        </w:rPr>
      </w:pPr>
      <w:r w:rsidRPr="005C1877">
        <w:rPr>
          <w:rFonts w:ascii="Times New Roman" w:hAnsi="Times New Roman" w:cs="Times New Roman"/>
          <w:b/>
          <w:bCs/>
          <w:sz w:val="36"/>
          <w:szCs w:val="36"/>
        </w:rPr>
        <w:t>Abstract</w:t>
      </w:r>
    </w:p>
    <w:p w14:paraId="3AE2F3BA" w14:textId="77777777" w:rsidR="004A0BC5" w:rsidRDefault="004A0BC5" w:rsidP="004A0BC5">
      <w:pPr>
        <w:rPr>
          <w:rFonts w:ascii="Times New Roman" w:hAnsi="Times New Roman" w:cs="Times New Roman"/>
          <w:sz w:val="24"/>
          <w:szCs w:val="24"/>
        </w:rPr>
      </w:pPr>
      <w:r w:rsidRPr="005C1877">
        <w:rPr>
          <w:rFonts w:ascii="Times New Roman" w:hAnsi="Times New Roman" w:cs="Times New Roman"/>
          <w:sz w:val="24"/>
          <w:szCs w:val="24"/>
        </w:rPr>
        <w:t xml:space="preserve">This report presents a comprehensive analysis of hospital bed utilization and patient management at </w:t>
      </w:r>
      <w:proofErr w:type="spellStart"/>
      <w:r w:rsidRPr="005C1877">
        <w:rPr>
          <w:rFonts w:ascii="Times New Roman" w:hAnsi="Times New Roman" w:cs="Times New Roman"/>
          <w:sz w:val="24"/>
          <w:szCs w:val="24"/>
        </w:rPr>
        <w:t>Papollo</w:t>
      </w:r>
      <w:proofErr w:type="spellEnd"/>
      <w:r w:rsidRPr="005C1877">
        <w:rPr>
          <w:rFonts w:ascii="Times New Roman" w:hAnsi="Times New Roman" w:cs="Times New Roman"/>
          <w:sz w:val="24"/>
          <w:szCs w:val="24"/>
        </w:rPr>
        <w:t xml:space="preserve"> Hospitals, utilizing data from a real-time Power BI dashboard and the Sheet 1 dataset covering December 2022 to March 2024. The study evaluates bed occupancy rates, patient flow, billing trends, and resource allocation across wards, diagnoses, and medical tests. Key findings highlight the revenue dominance of private wards and high occupancy from viral infections, while identifying inefficiencies in general ward utilization and extended stays. The analysis provides actionable insights to optimize bed management, improve patient turnover, and enhance financial performance.</w:t>
      </w:r>
    </w:p>
    <w:p w14:paraId="0977AAED" w14:textId="77777777" w:rsidR="005C1877" w:rsidRPr="005C1877" w:rsidRDefault="005C1877" w:rsidP="004A0BC5">
      <w:pPr>
        <w:rPr>
          <w:rFonts w:ascii="Times New Roman" w:hAnsi="Times New Roman" w:cs="Times New Roman"/>
          <w:sz w:val="24"/>
          <w:szCs w:val="24"/>
        </w:rPr>
      </w:pPr>
    </w:p>
    <w:p w14:paraId="2FACE822" w14:textId="67BAC477" w:rsidR="004A0BC5" w:rsidRPr="005C1877" w:rsidRDefault="004A0BC5" w:rsidP="005C1877">
      <w:pPr>
        <w:pStyle w:val="ListParagraph"/>
        <w:numPr>
          <w:ilvl w:val="0"/>
          <w:numId w:val="15"/>
        </w:numPr>
        <w:rPr>
          <w:rFonts w:ascii="Times New Roman" w:hAnsi="Times New Roman" w:cs="Times New Roman"/>
          <w:b/>
          <w:bCs/>
          <w:sz w:val="36"/>
          <w:szCs w:val="36"/>
        </w:rPr>
      </w:pPr>
      <w:r w:rsidRPr="005C1877">
        <w:rPr>
          <w:rFonts w:ascii="Times New Roman" w:hAnsi="Times New Roman" w:cs="Times New Roman"/>
          <w:b/>
          <w:bCs/>
          <w:sz w:val="36"/>
          <w:szCs w:val="36"/>
        </w:rPr>
        <w:t>Introduction</w:t>
      </w:r>
    </w:p>
    <w:p w14:paraId="175237B9" w14:textId="77777777" w:rsidR="004A0BC5" w:rsidRDefault="004A0BC5" w:rsidP="004A0BC5">
      <w:pPr>
        <w:rPr>
          <w:rFonts w:ascii="Times New Roman" w:hAnsi="Times New Roman" w:cs="Times New Roman"/>
          <w:sz w:val="24"/>
          <w:szCs w:val="24"/>
        </w:rPr>
      </w:pPr>
      <w:r w:rsidRPr="005C1877">
        <w:rPr>
          <w:rFonts w:ascii="Times New Roman" w:hAnsi="Times New Roman" w:cs="Times New Roman"/>
          <w:sz w:val="24"/>
          <w:szCs w:val="24"/>
        </w:rPr>
        <w:t xml:space="preserve">Efficient hospital bed management is critical for maximizing resource utilization and delivering quality patient care. This report </w:t>
      </w:r>
      <w:proofErr w:type="spellStart"/>
      <w:r w:rsidRPr="005C1877">
        <w:rPr>
          <w:rFonts w:ascii="Times New Roman" w:hAnsi="Times New Roman" w:cs="Times New Roman"/>
          <w:sz w:val="24"/>
          <w:szCs w:val="24"/>
        </w:rPr>
        <w:t>analyzes</w:t>
      </w:r>
      <w:proofErr w:type="spellEnd"/>
      <w:r w:rsidRPr="005C1877">
        <w:rPr>
          <w:rFonts w:ascii="Times New Roman" w:hAnsi="Times New Roman" w:cs="Times New Roman"/>
          <w:sz w:val="24"/>
          <w:szCs w:val="24"/>
        </w:rPr>
        <w:t xml:space="preserve"> real-time data from </w:t>
      </w:r>
      <w:proofErr w:type="spellStart"/>
      <w:r w:rsidRPr="005C1877">
        <w:rPr>
          <w:rFonts w:ascii="Times New Roman" w:hAnsi="Times New Roman" w:cs="Times New Roman"/>
          <w:sz w:val="24"/>
          <w:szCs w:val="24"/>
        </w:rPr>
        <w:t>Papollo</w:t>
      </w:r>
      <w:proofErr w:type="spellEnd"/>
      <w:r w:rsidRPr="005C1877">
        <w:rPr>
          <w:rFonts w:ascii="Times New Roman" w:hAnsi="Times New Roman" w:cs="Times New Roman"/>
          <w:sz w:val="24"/>
          <w:szCs w:val="24"/>
        </w:rPr>
        <w:t xml:space="preserve"> Hospitals' dashboard and dataset to assess bed occupancy, patient admission/discharge patterns, and financial metrics. Spanning from December 2022 to March 2024, the study focuses on key performance indicators (KPIs) such as average stay duration, hospital utilization scores, and billing amounts to offer data-driven recommendations for operational improvements.</w:t>
      </w:r>
    </w:p>
    <w:p w14:paraId="7CC81CE6" w14:textId="77777777" w:rsidR="005C1877" w:rsidRPr="005C1877" w:rsidRDefault="005C1877" w:rsidP="004A0BC5">
      <w:pPr>
        <w:rPr>
          <w:rFonts w:ascii="Times New Roman" w:hAnsi="Times New Roman" w:cs="Times New Roman"/>
          <w:sz w:val="24"/>
          <w:szCs w:val="24"/>
        </w:rPr>
      </w:pPr>
    </w:p>
    <w:p w14:paraId="48305FBD" w14:textId="5EA6FA7B" w:rsidR="004A0BC5" w:rsidRPr="005C1877" w:rsidRDefault="004A0BC5" w:rsidP="005C1877">
      <w:pPr>
        <w:pStyle w:val="ListParagraph"/>
        <w:numPr>
          <w:ilvl w:val="0"/>
          <w:numId w:val="15"/>
        </w:numPr>
        <w:rPr>
          <w:rFonts w:ascii="Times New Roman" w:hAnsi="Times New Roman" w:cs="Times New Roman"/>
          <w:b/>
          <w:bCs/>
          <w:sz w:val="36"/>
          <w:szCs w:val="36"/>
        </w:rPr>
      </w:pPr>
      <w:r w:rsidRPr="005C1877">
        <w:rPr>
          <w:rFonts w:ascii="Times New Roman" w:hAnsi="Times New Roman" w:cs="Times New Roman"/>
          <w:b/>
          <w:bCs/>
          <w:sz w:val="36"/>
          <w:szCs w:val="36"/>
        </w:rPr>
        <w:t>Methodology</w:t>
      </w:r>
    </w:p>
    <w:p w14:paraId="2C276C60" w14:textId="7F755E56" w:rsidR="006A600E" w:rsidRDefault="004A0BC5" w:rsidP="004A0BC5">
      <w:pPr>
        <w:rPr>
          <w:rFonts w:ascii="Times New Roman" w:hAnsi="Times New Roman" w:cs="Times New Roman"/>
          <w:sz w:val="24"/>
          <w:szCs w:val="24"/>
        </w:rPr>
      </w:pPr>
      <w:r w:rsidRPr="005C1877">
        <w:rPr>
          <w:rFonts w:ascii="Times New Roman" w:hAnsi="Times New Roman" w:cs="Times New Roman"/>
          <w:sz w:val="24"/>
          <w:szCs w:val="24"/>
        </w:rPr>
        <w:t>The analysis leverages hospital records from the Sheet 1 dataset, including patient IDs, admission/discharge dates, bed types, diagnoses, tests, doctors, billing amounts, insurance claims, and utilization scores. Data preprocessing involved cleaning inconsistencies and converting date fields (e.g., 44926 to 05-Dec-22) for accurate analysis. Statistical methods calculated KPIs like average length of stay, same-day discharge percentage, and revenue generation. Visualizations, inspired by the Power BI dashboard, were used to interpret trends in bed demand, occupancy patterns, and financial implications.</w:t>
      </w:r>
    </w:p>
    <w:p w14:paraId="22A80689" w14:textId="77777777" w:rsidR="005C1877" w:rsidRPr="005C1877" w:rsidRDefault="005C1877" w:rsidP="004A0BC5">
      <w:pPr>
        <w:rPr>
          <w:rFonts w:ascii="Times New Roman" w:hAnsi="Times New Roman" w:cs="Times New Roman"/>
          <w:sz w:val="24"/>
          <w:szCs w:val="24"/>
        </w:rPr>
      </w:pPr>
    </w:p>
    <w:p w14:paraId="5DCB4FDD" w14:textId="24F1B002" w:rsidR="004A0BC5" w:rsidRPr="005C1877" w:rsidRDefault="004A0BC5" w:rsidP="005C1877">
      <w:pPr>
        <w:pStyle w:val="ListParagraph"/>
        <w:numPr>
          <w:ilvl w:val="0"/>
          <w:numId w:val="15"/>
        </w:numPr>
        <w:rPr>
          <w:rFonts w:ascii="Times New Roman" w:hAnsi="Times New Roman" w:cs="Times New Roman"/>
          <w:b/>
          <w:bCs/>
          <w:sz w:val="36"/>
          <w:szCs w:val="36"/>
        </w:rPr>
      </w:pPr>
      <w:r w:rsidRPr="005C1877">
        <w:rPr>
          <w:rFonts w:ascii="Times New Roman" w:hAnsi="Times New Roman" w:cs="Times New Roman"/>
          <w:b/>
          <w:bCs/>
          <w:sz w:val="36"/>
          <w:szCs w:val="36"/>
        </w:rPr>
        <w:t>Implementation &amp; Results</w:t>
      </w:r>
    </w:p>
    <w:p w14:paraId="5BC3C487" w14:textId="77777777" w:rsidR="004A0BC5" w:rsidRPr="005C1877" w:rsidRDefault="004A0BC5" w:rsidP="004A0BC5">
      <w:pPr>
        <w:rPr>
          <w:rFonts w:ascii="Times New Roman" w:hAnsi="Times New Roman" w:cs="Times New Roman"/>
          <w:sz w:val="24"/>
          <w:szCs w:val="24"/>
        </w:rPr>
      </w:pPr>
      <w:r w:rsidRPr="005C1877">
        <w:rPr>
          <w:rFonts w:ascii="Times New Roman" w:hAnsi="Times New Roman" w:cs="Times New Roman"/>
          <w:sz w:val="24"/>
          <w:szCs w:val="24"/>
        </w:rPr>
        <w:t xml:space="preserve">The study </w:t>
      </w:r>
      <w:proofErr w:type="spellStart"/>
      <w:r w:rsidRPr="005C1877">
        <w:rPr>
          <w:rFonts w:ascii="Times New Roman" w:hAnsi="Times New Roman" w:cs="Times New Roman"/>
          <w:sz w:val="24"/>
          <w:szCs w:val="24"/>
        </w:rPr>
        <w:t>analyzed</w:t>
      </w:r>
      <w:proofErr w:type="spellEnd"/>
      <w:r w:rsidRPr="005C1877">
        <w:rPr>
          <w:rFonts w:ascii="Times New Roman" w:hAnsi="Times New Roman" w:cs="Times New Roman"/>
          <w:sz w:val="24"/>
          <w:szCs w:val="24"/>
        </w:rPr>
        <w:t xml:space="preserve"> patient admission trends, discharge patterns, and resource allocation, yielding the following insights:</w:t>
      </w:r>
    </w:p>
    <w:p w14:paraId="00574776" w14:textId="77777777"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t>Bed Occupancy Analysis</w:t>
      </w:r>
    </w:p>
    <w:p w14:paraId="2F5D3A3B" w14:textId="77777777" w:rsidR="004A0BC5" w:rsidRPr="005C1877" w:rsidRDefault="004A0BC5" w:rsidP="004A0BC5">
      <w:pPr>
        <w:numPr>
          <w:ilvl w:val="0"/>
          <w:numId w:val="9"/>
        </w:numPr>
        <w:rPr>
          <w:rFonts w:ascii="Times New Roman" w:hAnsi="Times New Roman" w:cs="Times New Roman"/>
          <w:sz w:val="24"/>
          <w:szCs w:val="24"/>
        </w:rPr>
      </w:pPr>
      <w:r w:rsidRPr="005C1877">
        <w:rPr>
          <w:rFonts w:ascii="Times New Roman" w:hAnsi="Times New Roman" w:cs="Times New Roman"/>
          <w:b/>
          <w:bCs/>
          <w:sz w:val="24"/>
          <w:szCs w:val="24"/>
        </w:rPr>
        <w:t>Dashboard Insight</w:t>
      </w:r>
      <w:r w:rsidRPr="005C1877">
        <w:rPr>
          <w:rFonts w:ascii="Times New Roman" w:hAnsi="Times New Roman" w:cs="Times New Roman"/>
          <w:sz w:val="24"/>
          <w:szCs w:val="24"/>
        </w:rPr>
        <w:t>: The Power BI dashboard shows private wards with the highest occupancy (approximately 3K patients), followed by general (2K) and ICU (1K).</w:t>
      </w:r>
    </w:p>
    <w:p w14:paraId="268FC466" w14:textId="77777777" w:rsidR="004A0BC5" w:rsidRPr="005C1877" w:rsidRDefault="004A0BC5" w:rsidP="004A0BC5">
      <w:pPr>
        <w:numPr>
          <w:ilvl w:val="0"/>
          <w:numId w:val="9"/>
        </w:numPr>
        <w:rPr>
          <w:rFonts w:ascii="Times New Roman" w:hAnsi="Times New Roman" w:cs="Times New Roman"/>
          <w:sz w:val="24"/>
          <w:szCs w:val="24"/>
        </w:rPr>
      </w:pPr>
      <w:r w:rsidRPr="005C1877">
        <w:rPr>
          <w:rFonts w:ascii="Times New Roman" w:hAnsi="Times New Roman" w:cs="Times New Roman"/>
          <w:b/>
          <w:bCs/>
          <w:sz w:val="24"/>
          <w:szCs w:val="24"/>
        </w:rPr>
        <w:t>Dataset Insight</w:t>
      </w:r>
      <w:r w:rsidRPr="005C1877">
        <w:rPr>
          <w:rFonts w:ascii="Times New Roman" w:hAnsi="Times New Roman" w:cs="Times New Roman"/>
          <w:sz w:val="24"/>
          <w:szCs w:val="24"/>
        </w:rPr>
        <w:t>: Sheet 1 data confirms 3579 private, 2385 general, and 1199 ICU occupancies. Private wards generate the highest revenue (₹313M total, per Project-1.docx), with a 10% profit margin (₹31.3M).</w:t>
      </w:r>
    </w:p>
    <w:p w14:paraId="746E528C" w14:textId="77777777" w:rsidR="004A0BC5" w:rsidRPr="005C1877" w:rsidRDefault="004A0BC5" w:rsidP="004A0BC5">
      <w:pPr>
        <w:numPr>
          <w:ilvl w:val="0"/>
          <w:numId w:val="9"/>
        </w:numPr>
        <w:rPr>
          <w:rFonts w:ascii="Times New Roman" w:hAnsi="Times New Roman" w:cs="Times New Roman"/>
          <w:sz w:val="24"/>
          <w:szCs w:val="24"/>
        </w:rPr>
      </w:pPr>
      <w:r w:rsidRPr="005C1877">
        <w:rPr>
          <w:rFonts w:ascii="Times New Roman" w:hAnsi="Times New Roman" w:cs="Times New Roman"/>
          <w:b/>
          <w:bCs/>
          <w:sz w:val="24"/>
          <w:szCs w:val="24"/>
        </w:rPr>
        <w:lastRenderedPageBreak/>
        <w:t>Recommendation</w:t>
      </w:r>
      <w:r w:rsidRPr="005C1877">
        <w:rPr>
          <w:rFonts w:ascii="Times New Roman" w:hAnsi="Times New Roman" w:cs="Times New Roman"/>
          <w:sz w:val="24"/>
          <w:szCs w:val="24"/>
        </w:rPr>
        <w:t>: General ward turnover needs improvement to address the ₹1.5 crore annual revenue loss due to inefficiencies (Project-1.docx).</w:t>
      </w:r>
    </w:p>
    <w:p w14:paraId="4761A85D" w14:textId="77777777"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t>Diagnosis-wise Patient Count</w:t>
      </w:r>
    </w:p>
    <w:p w14:paraId="0884DA05" w14:textId="77777777" w:rsidR="004A0BC5" w:rsidRPr="005C1877" w:rsidRDefault="004A0BC5" w:rsidP="004A0BC5">
      <w:pPr>
        <w:numPr>
          <w:ilvl w:val="0"/>
          <w:numId w:val="10"/>
        </w:numPr>
        <w:rPr>
          <w:rFonts w:ascii="Times New Roman" w:hAnsi="Times New Roman" w:cs="Times New Roman"/>
          <w:sz w:val="24"/>
          <w:szCs w:val="24"/>
        </w:rPr>
      </w:pPr>
      <w:r w:rsidRPr="005C1877">
        <w:rPr>
          <w:rFonts w:ascii="Times New Roman" w:hAnsi="Times New Roman" w:cs="Times New Roman"/>
          <w:b/>
          <w:bCs/>
          <w:sz w:val="24"/>
          <w:szCs w:val="24"/>
        </w:rPr>
        <w:t>Dashboard Insight</w:t>
      </w:r>
      <w:r w:rsidRPr="005C1877">
        <w:rPr>
          <w:rFonts w:ascii="Times New Roman" w:hAnsi="Times New Roman" w:cs="Times New Roman"/>
          <w:sz w:val="24"/>
          <w:szCs w:val="24"/>
        </w:rPr>
        <w:t>: Viral infections lead with 2.0K patients, followed by flu (1.72K), malaria (1.48K), typhoid (1.15K), pneumonia (0.57K), and fractures (0.29K).</w:t>
      </w:r>
    </w:p>
    <w:p w14:paraId="6BACAA4F" w14:textId="77777777" w:rsidR="004A0BC5" w:rsidRPr="005C1877" w:rsidRDefault="004A0BC5" w:rsidP="004A0BC5">
      <w:pPr>
        <w:numPr>
          <w:ilvl w:val="0"/>
          <w:numId w:val="10"/>
        </w:numPr>
        <w:rPr>
          <w:rFonts w:ascii="Times New Roman" w:hAnsi="Times New Roman" w:cs="Times New Roman"/>
          <w:sz w:val="24"/>
          <w:szCs w:val="24"/>
        </w:rPr>
      </w:pPr>
      <w:r w:rsidRPr="005C1877">
        <w:rPr>
          <w:rFonts w:ascii="Times New Roman" w:hAnsi="Times New Roman" w:cs="Times New Roman"/>
          <w:b/>
          <w:bCs/>
          <w:sz w:val="24"/>
          <w:szCs w:val="24"/>
        </w:rPr>
        <w:t>Dataset Insight</w:t>
      </w:r>
      <w:r w:rsidRPr="005C1877">
        <w:rPr>
          <w:rFonts w:ascii="Times New Roman" w:hAnsi="Times New Roman" w:cs="Times New Roman"/>
          <w:sz w:val="24"/>
          <w:szCs w:val="24"/>
        </w:rPr>
        <w:t>: Sheet 1 aligns with 2004 viral infections, 1431 flu, 1431 malaria, 1199 typhoid, 715 pneumonia, and 287 fractures. Viral infections in private wards contribute ₹122M in billing (Project-1.docx).</w:t>
      </w:r>
    </w:p>
    <w:p w14:paraId="5A0E9740" w14:textId="77777777" w:rsidR="004A0BC5" w:rsidRPr="005C1877" w:rsidRDefault="004A0BC5" w:rsidP="004A0BC5">
      <w:pPr>
        <w:numPr>
          <w:ilvl w:val="0"/>
          <w:numId w:val="10"/>
        </w:numPr>
        <w:rPr>
          <w:rFonts w:ascii="Times New Roman" w:hAnsi="Times New Roman" w:cs="Times New Roman"/>
          <w:sz w:val="24"/>
          <w:szCs w:val="24"/>
        </w:rPr>
      </w:pPr>
      <w:r w:rsidRPr="005C1877">
        <w:rPr>
          <w:rFonts w:ascii="Times New Roman" w:hAnsi="Times New Roman" w:cs="Times New Roman"/>
          <w:b/>
          <w:bCs/>
          <w:sz w:val="24"/>
          <w:szCs w:val="24"/>
        </w:rPr>
        <w:t>Recommendation</w:t>
      </w:r>
      <w:r w:rsidRPr="005C1877">
        <w:rPr>
          <w:rFonts w:ascii="Times New Roman" w:hAnsi="Times New Roman" w:cs="Times New Roman"/>
          <w:sz w:val="24"/>
          <w:szCs w:val="24"/>
        </w:rPr>
        <w:t>: Expand capacity for viral infection cases to meet high demand and prevent bottlenecks.</w:t>
      </w:r>
    </w:p>
    <w:p w14:paraId="7CCD6A82" w14:textId="77777777"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t>Billing and Insurance Trends</w:t>
      </w:r>
    </w:p>
    <w:p w14:paraId="6F7BEB85" w14:textId="77777777" w:rsidR="004A0BC5" w:rsidRPr="005C1877" w:rsidRDefault="004A0BC5" w:rsidP="004A0BC5">
      <w:pPr>
        <w:numPr>
          <w:ilvl w:val="0"/>
          <w:numId w:val="11"/>
        </w:numPr>
        <w:rPr>
          <w:rFonts w:ascii="Times New Roman" w:hAnsi="Times New Roman" w:cs="Times New Roman"/>
          <w:sz w:val="24"/>
          <w:szCs w:val="24"/>
        </w:rPr>
      </w:pPr>
      <w:r w:rsidRPr="005C1877">
        <w:rPr>
          <w:rFonts w:ascii="Times New Roman" w:hAnsi="Times New Roman" w:cs="Times New Roman"/>
          <w:b/>
          <w:bCs/>
          <w:sz w:val="24"/>
          <w:szCs w:val="24"/>
        </w:rPr>
        <w:t>Dashboard Insight</w:t>
      </w:r>
      <w:r w:rsidRPr="005C1877">
        <w:rPr>
          <w:rFonts w:ascii="Times New Roman" w:hAnsi="Times New Roman" w:cs="Times New Roman"/>
          <w:sz w:val="24"/>
          <w:szCs w:val="24"/>
        </w:rPr>
        <w:t>: Total billing amounts to ₹190.43M, with peaks for CT scans (₹60M) and insurance coverage (₹50M).</w:t>
      </w:r>
    </w:p>
    <w:p w14:paraId="0007358C" w14:textId="77777777" w:rsidR="004A0BC5" w:rsidRPr="005C1877" w:rsidRDefault="004A0BC5" w:rsidP="004A0BC5">
      <w:pPr>
        <w:numPr>
          <w:ilvl w:val="0"/>
          <w:numId w:val="11"/>
        </w:numPr>
        <w:rPr>
          <w:rFonts w:ascii="Times New Roman" w:hAnsi="Times New Roman" w:cs="Times New Roman"/>
          <w:sz w:val="24"/>
          <w:szCs w:val="24"/>
        </w:rPr>
      </w:pPr>
      <w:r w:rsidRPr="005C1877">
        <w:rPr>
          <w:rFonts w:ascii="Times New Roman" w:hAnsi="Times New Roman" w:cs="Times New Roman"/>
          <w:b/>
          <w:bCs/>
          <w:sz w:val="24"/>
          <w:szCs w:val="24"/>
        </w:rPr>
        <w:t>Dataset Insight</w:t>
      </w:r>
      <w:r w:rsidRPr="005C1877">
        <w:rPr>
          <w:rFonts w:ascii="Times New Roman" w:hAnsi="Times New Roman" w:cs="Times New Roman"/>
          <w:sz w:val="24"/>
          <w:szCs w:val="24"/>
        </w:rPr>
        <w:t>: CT scans in private wards generate ₹48.9M (745 occupancies), with a 10% profit margin (₹4.89M). Ultrasound usage is low (298 occupancies), offering a ₹5M revenue growth potential if intake increases (Project-1.docx).</w:t>
      </w:r>
    </w:p>
    <w:p w14:paraId="2F9DE273" w14:textId="77777777" w:rsidR="004A0BC5" w:rsidRPr="005C1877" w:rsidRDefault="004A0BC5" w:rsidP="004A0BC5">
      <w:pPr>
        <w:numPr>
          <w:ilvl w:val="0"/>
          <w:numId w:val="11"/>
        </w:numPr>
        <w:rPr>
          <w:rFonts w:ascii="Times New Roman" w:hAnsi="Times New Roman" w:cs="Times New Roman"/>
          <w:sz w:val="24"/>
          <w:szCs w:val="24"/>
        </w:rPr>
      </w:pPr>
      <w:r w:rsidRPr="005C1877">
        <w:rPr>
          <w:rFonts w:ascii="Times New Roman" w:hAnsi="Times New Roman" w:cs="Times New Roman"/>
          <w:b/>
          <w:bCs/>
          <w:sz w:val="24"/>
          <w:szCs w:val="24"/>
        </w:rPr>
        <w:t>Recommendation</w:t>
      </w:r>
      <w:r w:rsidRPr="005C1877">
        <w:rPr>
          <w:rFonts w:ascii="Times New Roman" w:hAnsi="Times New Roman" w:cs="Times New Roman"/>
          <w:sz w:val="24"/>
          <w:szCs w:val="24"/>
        </w:rPr>
        <w:t>: Boost ultrasound patient intake to enhance bed utilization and revenue.</w:t>
      </w:r>
    </w:p>
    <w:p w14:paraId="57051E29" w14:textId="77777777"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t>Feedback Volume per Doctor</w:t>
      </w:r>
    </w:p>
    <w:p w14:paraId="7A62DDD6" w14:textId="77777777" w:rsidR="004A0BC5" w:rsidRPr="005C1877" w:rsidRDefault="004A0BC5" w:rsidP="004A0BC5">
      <w:pPr>
        <w:numPr>
          <w:ilvl w:val="0"/>
          <w:numId w:val="12"/>
        </w:numPr>
        <w:rPr>
          <w:rFonts w:ascii="Times New Roman" w:hAnsi="Times New Roman" w:cs="Times New Roman"/>
          <w:sz w:val="24"/>
          <w:szCs w:val="24"/>
        </w:rPr>
      </w:pPr>
      <w:r w:rsidRPr="005C1877">
        <w:rPr>
          <w:rFonts w:ascii="Times New Roman" w:hAnsi="Times New Roman" w:cs="Times New Roman"/>
          <w:b/>
          <w:bCs/>
          <w:sz w:val="24"/>
          <w:szCs w:val="24"/>
        </w:rPr>
        <w:t>Dashboard Insight</w:t>
      </w:r>
      <w:r w:rsidRPr="005C1877">
        <w:rPr>
          <w:rFonts w:ascii="Times New Roman" w:hAnsi="Times New Roman" w:cs="Times New Roman"/>
          <w:sz w:val="24"/>
          <w:szCs w:val="24"/>
        </w:rPr>
        <w:t xml:space="preserve">: Mark Joy leads with 4.83K feedback, followed by Jay Sinha (4.83K), Jaya Yaadav (4.83K), Tejas Saxena (4.83K), Niki Sharma (4.83K), Naresh </w:t>
      </w:r>
      <w:proofErr w:type="spellStart"/>
      <w:r w:rsidRPr="005C1877">
        <w:rPr>
          <w:rFonts w:ascii="Times New Roman" w:hAnsi="Times New Roman" w:cs="Times New Roman"/>
          <w:sz w:val="24"/>
          <w:szCs w:val="24"/>
        </w:rPr>
        <w:t>Goyenka</w:t>
      </w:r>
      <w:proofErr w:type="spellEnd"/>
      <w:r w:rsidRPr="005C1877">
        <w:rPr>
          <w:rFonts w:ascii="Times New Roman" w:hAnsi="Times New Roman" w:cs="Times New Roman"/>
          <w:sz w:val="24"/>
          <w:szCs w:val="24"/>
        </w:rPr>
        <w:t xml:space="preserve"> (4.83K), and Ravi D (4.83K).</w:t>
      </w:r>
    </w:p>
    <w:p w14:paraId="3DE55DDE" w14:textId="77777777" w:rsidR="004A0BC5" w:rsidRPr="005C1877" w:rsidRDefault="004A0BC5" w:rsidP="004A0BC5">
      <w:pPr>
        <w:numPr>
          <w:ilvl w:val="0"/>
          <w:numId w:val="12"/>
        </w:numPr>
        <w:rPr>
          <w:rFonts w:ascii="Times New Roman" w:hAnsi="Times New Roman" w:cs="Times New Roman"/>
          <w:sz w:val="24"/>
          <w:szCs w:val="24"/>
        </w:rPr>
      </w:pPr>
      <w:r w:rsidRPr="005C1877">
        <w:rPr>
          <w:rFonts w:ascii="Times New Roman" w:hAnsi="Times New Roman" w:cs="Times New Roman"/>
          <w:b/>
          <w:bCs/>
          <w:sz w:val="24"/>
          <w:szCs w:val="24"/>
        </w:rPr>
        <w:t>Dataset Insight</w:t>
      </w:r>
      <w:r w:rsidRPr="005C1877">
        <w:rPr>
          <w:rFonts w:ascii="Times New Roman" w:hAnsi="Times New Roman" w:cs="Times New Roman"/>
          <w:sz w:val="24"/>
          <w:szCs w:val="24"/>
        </w:rPr>
        <w:t>: Tejas Saxena handles 7187 patient visits (Project-1.docx), while Mark Joy’s private ward billing reaches ₹12.46M (512 occupancies, ₹1.24M profit).</w:t>
      </w:r>
    </w:p>
    <w:p w14:paraId="234EE2B2" w14:textId="77777777" w:rsidR="004A0BC5" w:rsidRPr="005C1877" w:rsidRDefault="004A0BC5" w:rsidP="004A0BC5">
      <w:pPr>
        <w:numPr>
          <w:ilvl w:val="0"/>
          <w:numId w:val="12"/>
        </w:numPr>
        <w:rPr>
          <w:rFonts w:ascii="Times New Roman" w:hAnsi="Times New Roman" w:cs="Times New Roman"/>
          <w:sz w:val="24"/>
          <w:szCs w:val="24"/>
        </w:rPr>
      </w:pPr>
      <w:r w:rsidRPr="005C1877">
        <w:rPr>
          <w:rFonts w:ascii="Times New Roman" w:hAnsi="Times New Roman" w:cs="Times New Roman"/>
          <w:b/>
          <w:bCs/>
          <w:sz w:val="24"/>
          <w:szCs w:val="24"/>
        </w:rPr>
        <w:t>Recommendation</w:t>
      </w:r>
      <w:r w:rsidRPr="005C1877">
        <w:rPr>
          <w:rFonts w:ascii="Times New Roman" w:hAnsi="Times New Roman" w:cs="Times New Roman"/>
          <w:sz w:val="24"/>
          <w:szCs w:val="24"/>
        </w:rPr>
        <w:t>: Focus Tejas Saxena and Mark Joy on high-value cases (e.g., typhoid) to add ₹12M in profit.</w:t>
      </w:r>
    </w:p>
    <w:p w14:paraId="245B805C" w14:textId="77777777"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t>Days Stayed and Utilization Efficiency</w:t>
      </w:r>
    </w:p>
    <w:p w14:paraId="65581E04" w14:textId="77777777" w:rsidR="004A0BC5" w:rsidRPr="005C1877" w:rsidRDefault="004A0BC5" w:rsidP="004A0BC5">
      <w:pPr>
        <w:numPr>
          <w:ilvl w:val="0"/>
          <w:numId w:val="13"/>
        </w:numPr>
        <w:rPr>
          <w:rFonts w:ascii="Times New Roman" w:hAnsi="Times New Roman" w:cs="Times New Roman"/>
          <w:sz w:val="24"/>
          <w:szCs w:val="24"/>
        </w:rPr>
      </w:pPr>
      <w:r w:rsidRPr="005C1877">
        <w:rPr>
          <w:rFonts w:ascii="Times New Roman" w:hAnsi="Times New Roman" w:cs="Times New Roman"/>
          <w:b/>
          <w:bCs/>
          <w:sz w:val="24"/>
          <w:szCs w:val="24"/>
        </w:rPr>
        <w:t>Dashboard Insight</w:t>
      </w:r>
      <w:r w:rsidRPr="005C1877">
        <w:rPr>
          <w:rFonts w:ascii="Times New Roman" w:hAnsi="Times New Roman" w:cs="Times New Roman"/>
          <w:sz w:val="24"/>
          <w:szCs w:val="24"/>
        </w:rPr>
        <w:t>: Bed occupancy trends show longer stays in ICU, impacting turnover.</w:t>
      </w:r>
    </w:p>
    <w:p w14:paraId="00845C12" w14:textId="77777777" w:rsidR="004A0BC5" w:rsidRPr="005C1877" w:rsidRDefault="004A0BC5" w:rsidP="004A0BC5">
      <w:pPr>
        <w:numPr>
          <w:ilvl w:val="0"/>
          <w:numId w:val="13"/>
        </w:numPr>
        <w:rPr>
          <w:rFonts w:ascii="Times New Roman" w:hAnsi="Times New Roman" w:cs="Times New Roman"/>
          <w:sz w:val="24"/>
          <w:szCs w:val="24"/>
        </w:rPr>
      </w:pPr>
      <w:r w:rsidRPr="005C1877">
        <w:rPr>
          <w:rFonts w:ascii="Times New Roman" w:hAnsi="Times New Roman" w:cs="Times New Roman"/>
          <w:b/>
          <w:bCs/>
          <w:sz w:val="24"/>
          <w:szCs w:val="24"/>
        </w:rPr>
        <w:t>Dataset Insight</w:t>
      </w:r>
      <w:r w:rsidRPr="005C1877">
        <w:rPr>
          <w:rFonts w:ascii="Times New Roman" w:hAnsi="Times New Roman" w:cs="Times New Roman"/>
          <w:sz w:val="24"/>
          <w:szCs w:val="24"/>
        </w:rPr>
        <w:t>: Tejas Saxena averages 8.24 days (1277 days across 511 occupancies), while Ravi D’s ICU cases average 9.14 days (171 occupancies), indicating underutilization (Project-1.docx).</w:t>
      </w:r>
    </w:p>
    <w:p w14:paraId="70CCBF21" w14:textId="77777777" w:rsidR="004A0BC5" w:rsidRPr="005C1877" w:rsidRDefault="004A0BC5" w:rsidP="004A0BC5">
      <w:pPr>
        <w:numPr>
          <w:ilvl w:val="0"/>
          <w:numId w:val="13"/>
        </w:numPr>
        <w:rPr>
          <w:rFonts w:ascii="Times New Roman" w:hAnsi="Times New Roman" w:cs="Times New Roman"/>
          <w:sz w:val="24"/>
          <w:szCs w:val="24"/>
        </w:rPr>
      </w:pPr>
      <w:r w:rsidRPr="005C1877">
        <w:rPr>
          <w:rFonts w:ascii="Times New Roman" w:hAnsi="Times New Roman" w:cs="Times New Roman"/>
          <w:b/>
          <w:bCs/>
          <w:sz w:val="24"/>
          <w:szCs w:val="24"/>
        </w:rPr>
        <w:t>Recommendation</w:t>
      </w:r>
      <w:r w:rsidRPr="005C1877">
        <w:rPr>
          <w:rFonts w:ascii="Times New Roman" w:hAnsi="Times New Roman" w:cs="Times New Roman"/>
          <w:sz w:val="24"/>
          <w:szCs w:val="24"/>
        </w:rPr>
        <w:t>: Optimize ICU stays to increase throughput, potentially adding ₹5M in profit.</w:t>
      </w:r>
    </w:p>
    <w:p w14:paraId="497D377F" w14:textId="77777777" w:rsidR="005C1877" w:rsidRDefault="005C1877" w:rsidP="004A0BC5">
      <w:pPr>
        <w:rPr>
          <w:rFonts w:ascii="Times New Roman" w:hAnsi="Times New Roman" w:cs="Times New Roman"/>
          <w:b/>
          <w:bCs/>
          <w:sz w:val="24"/>
          <w:szCs w:val="24"/>
        </w:rPr>
      </w:pPr>
    </w:p>
    <w:p w14:paraId="79CD55B7" w14:textId="3ADCF3AE"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lastRenderedPageBreak/>
        <w:t>Revenue and Profit Opportunities</w:t>
      </w:r>
    </w:p>
    <w:p w14:paraId="555E351B" w14:textId="77777777" w:rsidR="004A0BC5" w:rsidRPr="005C1877" w:rsidRDefault="004A0BC5" w:rsidP="004A0BC5">
      <w:pPr>
        <w:numPr>
          <w:ilvl w:val="0"/>
          <w:numId w:val="14"/>
        </w:numPr>
        <w:rPr>
          <w:rFonts w:ascii="Times New Roman" w:hAnsi="Times New Roman" w:cs="Times New Roman"/>
          <w:sz w:val="24"/>
          <w:szCs w:val="24"/>
        </w:rPr>
      </w:pPr>
      <w:r w:rsidRPr="005C1877">
        <w:rPr>
          <w:rFonts w:ascii="Times New Roman" w:hAnsi="Times New Roman" w:cs="Times New Roman"/>
          <w:b/>
          <w:bCs/>
          <w:sz w:val="24"/>
          <w:szCs w:val="24"/>
        </w:rPr>
        <w:t>Dashboard Insight</w:t>
      </w:r>
      <w:r w:rsidRPr="005C1877">
        <w:rPr>
          <w:rFonts w:ascii="Times New Roman" w:hAnsi="Times New Roman" w:cs="Times New Roman"/>
          <w:sz w:val="24"/>
          <w:szCs w:val="24"/>
        </w:rPr>
        <w:t>: The dashboard’s ₹190.43M billing reflects strong revenue from private wards.</w:t>
      </w:r>
    </w:p>
    <w:p w14:paraId="1A282EBE" w14:textId="77777777" w:rsidR="004A0BC5" w:rsidRPr="005C1877" w:rsidRDefault="004A0BC5" w:rsidP="004A0BC5">
      <w:pPr>
        <w:numPr>
          <w:ilvl w:val="0"/>
          <w:numId w:val="14"/>
        </w:numPr>
        <w:rPr>
          <w:rFonts w:ascii="Times New Roman" w:hAnsi="Times New Roman" w:cs="Times New Roman"/>
          <w:sz w:val="24"/>
          <w:szCs w:val="24"/>
        </w:rPr>
      </w:pPr>
      <w:r w:rsidRPr="005C1877">
        <w:rPr>
          <w:rFonts w:ascii="Times New Roman" w:hAnsi="Times New Roman" w:cs="Times New Roman"/>
          <w:b/>
          <w:bCs/>
          <w:sz w:val="24"/>
          <w:szCs w:val="24"/>
        </w:rPr>
        <w:t>Dataset Insight</w:t>
      </w:r>
      <w:r w:rsidRPr="005C1877">
        <w:rPr>
          <w:rFonts w:ascii="Times New Roman" w:hAnsi="Times New Roman" w:cs="Times New Roman"/>
          <w:sz w:val="24"/>
          <w:szCs w:val="24"/>
        </w:rPr>
        <w:t>: Private ward viral infections (1003 occupancies) generate ₹87.9M (₹8.79M profit), while malaria’s 1431 occupancies (7.72-day private stay) could add ₹15M by reducing stays by 1 day (Project-1.docx).</w:t>
      </w:r>
    </w:p>
    <w:p w14:paraId="3BAB0141" w14:textId="13CACDD8" w:rsidR="005C1877" w:rsidRPr="005C1877" w:rsidRDefault="004A0BC5" w:rsidP="004A0BC5">
      <w:pPr>
        <w:numPr>
          <w:ilvl w:val="0"/>
          <w:numId w:val="14"/>
        </w:numPr>
        <w:rPr>
          <w:rFonts w:ascii="Times New Roman" w:hAnsi="Times New Roman" w:cs="Times New Roman"/>
          <w:sz w:val="24"/>
          <w:szCs w:val="24"/>
        </w:rPr>
      </w:pPr>
      <w:r w:rsidRPr="005C1877">
        <w:rPr>
          <w:rFonts w:ascii="Times New Roman" w:hAnsi="Times New Roman" w:cs="Times New Roman"/>
          <w:b/>
          <w:bCs/>
          <w:sz w:val="24"/>
          <w:szCs w:val="24"/>
        </w:rPr>
        <w:t>Recommendation</w:t>
      </w:r>
      <w:r w:rsidRPr="005C1877">
        <w:rPr>
          <w:rFonts w:ascii="Times New Roman" w:hAnsi="Times New Roman" w:cs="Times New Roman"/>
          <w:sz w:val="24"/>
          <w:szCs w:val="24"/>
        </w:rPr>
        <w:t>: Streamline discharge processes to improve turnover and boost revenue.</w:t>
      </w:r>
    </w:p>
    <w:p w14:paraId="1D721F67" w14:textId="04B239FF" w:rsidR="004A0BC5" w:rsidRPr="005C1877" w:rsidRDefault="004A0BC5" w:rsidP="004A0BC5">
      <w:pPr>
        <w:rPr>
          <w:rFonts w:ascii="Times New Roman" w:hAnsi="Times New Roman" w:cs="Times New Roman"/>
          <w:b/>
          <w:bCs/>
          <w:sz w:val="32"/>
          <w:szCs w:val="32"/>
        </w:rPr>
      </w:pPr>
      <w:r w:rsidRPr="005C1877">
        <w:rPr>
          <w:rFonts w:ascii="Times New Roman" w:hAnsi="Times New Roman" w:cs="Times New Roman"/>
          <w:b/>
          <w:bCs/>
          <w:sz w:val="32"/>
          <w:szCs w:val="32"/>
        </w:rPr>
        <w:t>Interesting Fact</w:t>
      </w:r>
    </w:p>
    <w:p w14:paraId="64DD72BA" w14:textId="7C010DE9" w:rsidR="005C1877" w:rsidRDefault="006A600E" w:rsidP="004A0BC5">
      <w:p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1" locked="0" layoutInCell="1" allowOverlap="1" wp14:anchorId="23B4078B" wp14:editId="69668E08">
            <wp:simplePos x="0" y="0"/>
            <wp:positionH relativeFrom="margin">
              <wp:align>center</wp:align>
            </wp:positionH>
            <wp:positionV relativeFrom="paragraph">
              <wp:posOffset>853588</wp:posOffset>
            </wp:positionV>
            <wp:extent cx="6801485" cy="4124960"/>
            <wp:effectExtent l="0" t="0" r="0" b="8890"/>
            <wp:wrapTight wrapText="bothSides">
              <wp:wrapPolygon edited="0">
                <wp:start x="0" y="0"/>
                <wp:lineTo x="0" y="21547"/>
                <wp:lineTo x="21537" y="21547"/>
                <wp:lineTo x="21537" y="0"/>
                <wp:lineTo x="0" y="0"/>
              </wp:wrapPolygon>
            </wp:wrapTight>
            <wp:docPr id="823677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3677845" name="Picture 823677845"/>
                    <pic:cNvPicPr/>
                  </pic:nvPicPr>
                  <pic:blipFill>
                    <a:blip r:embed="rId5">
                      <a:extLst>
                        <a:ext uri="{28A0092B-C50C-407E-A947-70E740481C1C}">
                          <a14:useLocalDpi xmlns:a14="http://schemas.microsoft.com/office/drawing/2010/main" val="0"/>
                        </a:ext>
                      </a:extLst>
                    </a:blip>
                    <a:stretch>
                      <a:fillRect/>
                    </a:stretch>
                  </pic:blipFill>
                  <pic:spPr>
                    <a:xfrm>
                      <a:off x="0" y="0"/>
                      <a:ext cx="6801485" cy="4124960"/>
                    </a:xfrm>
                    <a:prstGeom prst="rect">
                      <a:avLst/>
                    </a:prstGeom>
                  </pic:spPr>
                </pic:pic>
              </a:graphicData>
            </a:graphic>
            <wp14:sizeRelH relativeFrom="margin">
              <wp14:pctWidth>0</wp14:pctWidth>
            </wp14:sizeRelH>
            <wp14:sizeRelV relativeFrom="margin">
              <wp14:pctHeight>0</wp14:pctHeight>
            </wp14:sizeRelV>
          </wp:anchor>
        </w:drawing>
      </w:r>
      <w:r w:rsidR="004A0BC5" w:rsidRPr="005C1877">
        <w:rPr>
          <w:rFonts w:ascii="Times New Roman" w:hAnsi="Times New Roman" w:cs="Times New Roman"/>
          <w:sz w:val="24"/>
          <w:szCs w:val="24"/>
        </w:rPr>
        <w:t>An unexpected finding is the high feedback volume for Mark Joy (4.83K) despite lower ICU occupancy (171), suggesting patient satisfaction may not align with bed utilization efficiency, warranting further investigation.</w:t>
      </w:r>
    </w:p>
    <w:p w14:paraId="4DFED621" w14:textId="0DC93B9F" w:rsidR="006A600E" w:rsidRDefault="006A600E" w:rsidP="004A0BC5">
      <w:pPr>
        <w:rPr>
          <w:rFonts w:ascii="Times New Roman" w:hAnsi="Times New Roman" w:cs="Times New Roman"/>
          <w:sz w:val="24"/>
          <w:szCs w:val="24"/>
        </w:rPr>
      </w:pPr>
    </w:p>
    <w:p w14:paraId="2199C784" w14:textId="77777777" w:rsidR="006A600E" w:rsidRDefault="006A600E" w:rsidP="004A0BC5">
      <w:pPr>
        <w:rPr>
          <w:rFonts w:ascii="Times New Roman" w:hAnsi="Times New Roman" w:cs="Times New Roman"/>
          <w:sz w:val="24"/>
          <w:szCs w:val="24"/>
        </w:rPr>
      </w:pPr>
    </w:p>
    <w:p w14:paraId="7971EFD2" w14:textId="77777777" w:rsidR="00DE35D8" w:rsidRDefault="00DE35D8" w:rsidP="004A0BC5">
      <w:pPr>
        <w:rPr>
          <w:rFonts w:ascii="Times New Roman" w:hAnsi="Times New Roman" w:cs="Times New Roman"/>
          <w:sz w:val="24"/>
          <w:szCs w:val="24"/>
        </w:rPr>
      </w:pPr>
    </w:p>
    <w:p w14:paraId="71195787" w14:textId="77777777" w:rsidR="006A600E" w:rsidRDefault="006A600E" w:rsidP="004A0BC5">
      <w:pPr>
        <w:rPr>
          <w:rFonts w:ascii="Times New Roman" w:hAnsi="Times New Roman" w:cs="Times New Roman"/>
          <w:sz w:val="24"/>
          <w:szCs w:val="24"/>
        </w:rPr>
      </w:pPr>
    </w:p>
    <w:p w14:paraId="36DB8942" w14:textId="77777777" w:rsidR="006A600E" w:rsidRDefault="006A600E" w:rsidP="004A0BC5">
      <w:pPr>
        <w:rPr>
          <w:rFonts w:ascii="Times New Roman" w:hAnsi="Times New Roman" w:cs="Times New Roman"/>
          <w:sz w:val="24"/>
          <w:szCs w:val="24"/>
        </w:rPr>
      </w:pPr>
    </w:p>
    <w:p w14:paraId="2F0EE876" w14:textId="77777777" w:rsidR="006A600E" w:rsidRDefault="006A600E" w:rsidP="004A0BC5">
      <w:pPr>
        <w:rPr>
          <w:rFonts w:ascii="Times New Roman" w:hAnsi="Times New Roman" w:cs="Times New Roman"/>
          <w:sz w:val="24"/>
          <w:szCs w:val="24"/>
        </w:rPr>
      </w:pPr>
    </w:p>
    <w:p w14:paraId="4210B6E1" w14:textId="2122A5EF" w:rsidR="006A600E" w:rsidRDefault="006A600E" w:rsidP="005C1877">
      <w:pPr>
        <w:rPr>
          <w:rFonts w:ascii="Times New Roman" w:hAnsi="Times New Roman" w:cs="Times New Roman"/>
          <w:b/>
          <w:bCs/>
          <w:sz w:val="32"/>
          <w:szCs w:val="32"/>
        </w:rPr>
      </w:pPr>
      <w:r>
        <w:rPr>
          <w:rFonts w:ascii="Times New Roman" w:hAnsi="Times New Roman" w:cs="Times New Roman"/>
          <w:b/>
          <w:bCs/>
          <w:noProof/>
          <w:sz w:val="32"/>
          <w:szCs w:val="32"/>
        </w:rPr>
        <w:lastRenderedPageBreak/>
        <w:drawing>
          <wp:anchor distT="0" distB="0" distL="114300" distR="114300" simplePos="0" relativeHeight="251659264" behindDoc="0" locked="0" layoutInCell="1" allowOverlap="1" wp14:anchorId="4BA5BC6A" wp14:editId="244BAC2C">
            <wp:simplePos x="0" y="0"/>
            <wp:positionH relativeFrom="margin">
              <wp:align>center</wp:align>
            </wp:positionH>
            <wp:positionV relativeFrom="paragraph">
              <wp:posOffset>0</wp:posOffset>
            </wp:positionV>
            <wp:extent cx="6708775" cy="4241800"/>
            <wp:effectExtent l="0" t="0" r="0" b="6350"/>
            <wp:wrapSquare wrapText="bothSides"/>
            <wp:docPr id="9482243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224312" name="Picture 948224312"/>
                    <pic:cNvPicPr/>
                  </pic:nvPicPr>
                  <pic:blipFill>
                    <a:blip r:embed="rId6">
                      <a:extLst>
                        <a:ext uri="{28A0092B-C50C-407E-A947-70E740481C1C}">
                          <a14:useLocalDpi xmlns:a14="http://schemas.microsoft.com/office/drawing/2010/main" val="0"/>
                        </a:ext>
                      </a:extLst>
                    </a:blip>
                    <a:stretch>
                      <a:fillRect/>
                    </a:stretch>
                  </pic:blipFill>
                  <pic:spPr>
                    <a:xfrm>
                      <a:off x="0" y="0"/>
                      <a:ext cx="6726599" cy="4253663"/>
                    </a:xfrm>
                    <a:prstGeom prst="rect">
                      <a:avLst/>
                    </a:prstGeom>
                  </pic:spPr>
                </pic:pic>
              </a:graphicData>
            </a:graphic>
            <wp14:sizeRelH relativeFrom="margin">
              <wp14:pctWidth>0</wp14:pctWidth>
            </wp14:sizeRelH>
            <wp14:sizeRelV relativeFrom="margin">
              <wp14:pctHeight>0</wp14:pctHeight>
            </wp14:sizeRelV>
          </wp:anchor>
        </w:drawing>
      </w:r>
    </w:p>
    <w:p w14:paraId="74285451" w14:textId="7986C3C1" w:rsidR="005C1877" w:rsidRPr="005C1877" w:rsidRDefault="005C1877" w:rsidP="005C1877">
      <w:pPr>
        <w:rPr>
          <w:rFonts w:ascii="Times New Roman" w:hAnsi="Times New Roman" w:cs="Times New Roman"/>
          <w:b/>
          <w:bCs/>
          <w:sz w:val="32"/>
          <w:szCs w:val="32"/>
        </w:rPr>
      </w:pPr>
      <w:r w:rsidRPr="005C1877">
        <w:rPr>
          <w:rFonts w:ascii="Times New Roman" w:hAnsi="Times New Roman" w:cs="Times New Roman"/>
          <w:b/>
          <w:bCs/>
          <w:sz w:val="32"/>
          <w:szCs w:val="32"/>
        </w:rPr>
        <w:t>DAX Query 1: Billing Amount Prediction using Multiple Linear Regression</w:t>
      </w:r>
    </w:p>
    <w:p w14:paraId="4A37974B"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Dashboard Insight:</w:t>
      </w:r>
    </w:p>
    <w:p w14:paraId="51B3F96D" w14:textId="77777777" w:rsidR="005C1877" w:rsidRPr="005C1877" w:rsidRDefault="005C1877" w:rsidP="005C1877">
      <w:pPr>
        <w:numPr>
          <w:ilvl w:val="0"/>
          <w:numId w:val="16"/>
        </w:numPr>
        <w:rPr>
          <w:rFonts w:ascii="Times New Roman" w:hAnsi="Times New Roman" w:cs="Times New Roman"/>
          <w:sz w:val="24"/>
          <w:szCs w:val="24"/>
        </w:rPr>
      </w:pPr>
      <w:r w:rsidRPr="005C1877">
        <w:rPr>
          <w:rFonts w:ascii="Times New Roman" w:hAnsi="Times New Roman" w:cs="Times New Roman"/>
          <w:sz w:val="24"/>
          <w:szCs w:val="24"/>
        </w:rPr>
        <w:t>A regression model was developed to predict Billing Amount based on:</w:t>
      </w:r>
    </w:p>
    <w:p w14:paraId="0074BAFF" w14:textId="77777777" w:rsidR="005C1877" w:rsidRPr="005C1877" w:rsidRDefault="005C1877" w:rsidP="005C1877">
      <w:pPr>
        <w:numPr>
          <w:ilvl w:val="1"/>
          <w:numId w:val="16"/>
        </w:numPr>
        <w:rPr>
          <w:rFonts w:ascii="Times New Roman" w:hAnsi="Times New Roman" w:cs="Times New Roman"/>
          <w:sz w:val="24"/>
          <w:szCs w:val="24"/>
        </w:rPr>
      </w:pPr>
      <w:proofErr w:type="spellStart"/>
      <w:r w:rsidRPr="005C1877">
        <w:rPr>
          <w:rFonts w:ascii="Times New Roman" w:hAnsi="Times New Roman" w:cs="Times New Roman"/>
          <w:sz w:val="24"/>
          <w:szCs w:val="24"/>
        </w:rPr>
        <w:t>Days_Stayed</w:t>
      </w:r>
      <w:proofErr w:type="spellEnd"/>
    </w:p>
    <w:p w14:paraId="1936676F" w14:textId="77777777" w:rsidR="005C1877" w:rsidRPr="005C1877" w:rsidRDefault="005C1877" w:rsidP="005C1877">
      <w:pPr>
        <w:numPr>
          <w:ilvl w:val="1"/>
          <w:numId w:val="16"/>
        </w:numPr>
        <w:rPr>
          <w:rFonts w:ascii="Times New Roman" w:hAnsi="Times New Roman" w:cs="Times New Roman"/>
          <w:sz w:val="24"/>
          <w:szCs w:val="24"/>
        </w:rPr>
      </w:pPr>
      <w:r w:rsidRPr="005C1877">
        <w:rPr>
          <w:rFonts w:ascii="Times New Roman" w:hAnsi="Times New Roman" w:cs="Times New Roman"/>
          <w:sz w:val="24"/>
          <w:szCs w:val="24"/>
        </w:rPr>
        <w:t>Health Insurance Amount</w:t>
      </w:r>
    </w:p>
    <w:p w14:paraId="572AD9E7" w14:textId="77777777" w:rsidR="005C1877" w:rsidRPr="005C1877" w:rsidRDefault="005C1877" w:rsidP="005C1877">
      <w:pPr>
        <w:numPr>
          <w:ilvl w:val="1"/>
          <w:numId w:val="16"/>
        </w:numPr>
        <w:rPr>
          <w:rFonts w:ascii="Times New Roman" w:hAnsi="Times New Roman" w:cs="Times New Roman"/>
          <w:sz w:val="24"/>
          <w:szCs w:val="24"/>
        </w:rPr>
      </w:pPr>
      <w:r w:rsidRPr="005C1877">
        <w:rPr>
          <w:rFonts w:ascii="Times New Roman" w:hAnsi="Times New Roman" w:cs="Times New Roman"/>
          <w:sz w:val="24"/>
          <w:szCs w:val="24"/>
        </w:rPr>
        <w:t>Feedback</w:t>
      </w:r>
    </w:p>
    <w:p w14:paraId="21F64A53" w14:textId="77777777" w:rsidR="005C1877" w:rsidRPr="005C1877" w:rsidRDefault="005C1877" w:rsidP="005C1877">
      <w:pPr>
        <w:numPr>
          <w:ilvl w:val="0"/>
          <w:numId w:val="16"/>
        </w:numPr>
        <w:rPr>
          <w:rFonts w:ascii="Times New Roman" w:hAnsi="Times New Roman" w:cs="Times New Roman"/>
          <w:sz w:val="24"/>
          <w:szCs w:val="24"/>
        </w:rPr>
      </w:pPr>
      <w:r w:rsidRPr="005C1877">
        <w:rPr>
          <w:rFonts w:ascii="Times New Roman" w:hAnsi="Times New Roman" w:cs="Times New Roman"/>
          <w:sz w:val="24"/>
          <w:szCs w:val="24"/>
        </w:rPr>
        <w:t xml:space="preserve">Enables side-by-side comparison between </w:t>
      </w:r>
      <w:r w:rsidRPr="005C1877">
        <w:rPr>
          <w:rFonts w:ascii="Times New Roman" w:hAnsi="Times New Roman" w:cs="Times New Roman"/>
          <w:b/>
          <w:bCs/>
          <w:sz w:val="24"/>
          <w:szCs w:val="24"/>
        </w:rPr>
        <w:t>actual billing</w:t>
      </w:r>
      <w:r w:rsidRPr="005C1877">
        <w:rPr>
          <w:rFonts w:ascii="Times New Roman" w:hAnsi="Times New Roman" w:cs="Times New Roman"/>
          <w:sz w:val="24"/>
          <w:szCs w:val="24"/>
        </w:rPr>
        <w:t xml:space="preserve"> and </w:t>
      </w:r>
      <w:r w:rsidRPr="005C1877">
        <w:rPr>
          <w:rFonts w:ascii="Times New Roman" w:hAnsi="Times New Roman" w:cs="Times New Roman"/>
          <w:b/>
          <w:bCs/>
          <w:sz w:val="24"/>
          <w:szCs w:val="24"/>
        </w:rPr>
        <w:t>predicted billing</w:t>
      </w:r>
      <w:r w:rsidRPr="005C1877">
        <w:rPr>
          <w:rFonts w:ascii="Times New Roman" w:hAnsi="Times New Roman" w:cs="Times New Roman"/>
          <w:sz w:val="24"/>
          <w:szCs w:val="24"/>
        </w:rPr>
        <w:t xml:space="preserve">, helping identify outliers or unexpected billing </w:t>
      </w:r>
      <w:proofErr w:type="spellStart"/>
      <w:r w:rsidRPr="005C1877">
        <w:rPr>
          <w:rFonts w:ascii="Times New Roman" w:hAnsi="Times New Roman" w:cs="Times New Roman"/>
          <w:sz w:val="24"/>
          <w:szCs w:val="24"/>
        </w:rPr>
        <w:t>behavior</w:t>
      </w:r>
      <w:proofErr w:type="spellEnd"/>
      <w:r w:rsidRPr="005C1877">
        <w:rPr>
          <w:rFonts w:ascii="Times New Roman" w:hAnsi="Times New Roman" w:cs="Times New Roman"/>
          <w:sz w:val="24"/>
          <w:szCs w:val="24"/>
        </w:rPr>
        <w:t>.</w:t>
      </w:r>
    </w:p>
    <w:p w14:paraId="008E1465"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Dataset Insight:</w:t>
      </w:r>
    </w:p>
    <w:p w14:paraId="65B109AE" w14:textId="77777777" w:rsidR="005C1877" w:rsidRPr="005C1877" w:rsidRDefault="005C1877" w:rsidP="005C1877">
      <w:pPr>
        <w:numPr>
          <w:ilvl w:val="0"/>
          <w:numId w:val="17"/>
        </w:numPr>
        <w:rPr>
          <w:rFonts w:ascii="Times New Roman" w:hAnsi="Times New Roman" w:cs="Times New Roman"/>
          <w:sz w:val="24"/>
          <w:szCs w:val="24"/>
        </w:rPr>
      </w:pPr>
      <w:r w:rsidRPr="005C1877">
        <w:rPr>
          <w:rFonts w:ascii="Times New Roman" w:hAnsi="Times New Roman" w:cs="Times New Roman"/>
          <w:sz w:val="24"/>
          <w:szCs w:val="24"/>
        </w:rPr>
        <w:t>The model uses statistical relationships:</w:t>
      </w:r>
    </w:p>
    <w:p w14:paraId="53CD51BF" w14:textId="77777777" w:rsidR="005C1877" w:rsidRPr="005C1877" w:rsidRDefault="005C1877" w:rsidP="005C1877">
      <w:pPr>
        <w:numPr>
          <w:ilvl w:val="1"/>
          <w:numId w:val="17"/>
        </w:numPr>
        <w:rPr>
          <w:rFonts w:ascii="Times New Roman" w:hAnsi="Times New Roman" w:cs="Times New Roman"/>
          <w:sz w:val="24"/>
          <w:szCs w:val="24"/>
        </w:rPr>
      </w:pPr>
      <w:r w:rsidRPr="005C1877">
        <w:rPr>
          <w:rFonts w:ascii="Times New Roman" w:hAnsi="Times New Roman" w:cs="Times New Roman"/>
          <w:b/>
          <w:bCs/>
          <w:sz w:val="24"/>
          <w:szCs w:val="24"/>
        </w:rPr>
        <w:t>Covariance and variance</w:t>
      </w:r>
      <w:r w:rsidRPr="005C1877">
        <w:rPr>
          <w:rFonts w:ascii="Times New Roman" w:hAnsi="Times New Roman" w:cs="Times New Roman"/>
          <w:sz w:val="24"/>
          <w:szCs w:val="24"/>
        </w:rPr>
        <w:t xml:space="preserve"> calculations identify how much each factor affects billing.</w:t>
      </w:r>
    </w:p>
    <w:p w14:paraId="06C5E328" w14:textId="77777777" w:rsidR="005C1877" w:rsidRPr="005C1877" w:rsidRDefault="005C1877" w:rsidP="005C1877">
      <w:pPr>
        <w:numPr>
          <w:ilvl w:val="1"/>
          <w:numId w:val="17"/>
        </w:numPr>
        <w:rPr>
          <w:rFonts w:ascii="Times New Roman" w:hAnsi="Times New Roman" w:cs="Times New Roman"/>
          <w:sz w:val="24"/>
          <w:szCs w:val="24"/>
        </w:rPr>
      </w:pPr>
      <w:r w:rsidRPr="005C1877">
        <w:rPr>
          <w:rFonts w:ascii="Times New Roman" w:hAnsi="Times New Roman" w:cs="Times New Roman"/>
          <w:b/>
          <w:bCs/>
          <w:sz w:val="24"/>
          <w:szCs w:val="24"/>
        </w:rPr>
        <w:t>Regression coefficients</w:t>
      </w:r>
      <w:r w:rsidRPr="005C1877">
        <w:rPr>
          <w:rFonts w:ascii="Times New Roman" w:hAnsi="Times New Roman" w:cs="Times New Roman"/>
          <w:sz w:val="24"/>
          <w:szCs w:val="24"/>
        </w:rPr>
        <w:t xml:space="preserve"> are derived to quantify the impact:</w:t>
      </w:r>
    </w:p>
    <w:p w14:paraId="70A8360B" w14:textId="77777777" w:rsidR="005C1877" w:rsidRPr="005C1877" w:rsidRDefault="005C1877" w:rsidP="005C1877">
      <w:pPr>
        <w:numPr>
          <w:ilvl w:val="2"/>
          <w:numId w:val="17"/>
        </w:numPr>
        <w:rPr>
          <w:rFonts w:ascii="Times New Roman" w:hAnsi="Times New Roman" w:cs="Times New Roman"/>
          <w:sz w:val="24"/>
          <w:szCs w:val="24"/>
        </w:rPr>
      </w:pPr>
      <w:r w:rsidRPr="005C1877">
        <w:rPr>
          <w:rFonts w:ascii="Times New Roman" w:hAnsi="Times New Roman" w:cs="Times New Roman"/>
          <w:sz w:val="24"/>
          <w:szCs w:val="24"/>
        </w:rPr>
        <w:t>E.g., For every extra day stayed, billing may increase by X amount.</w:t>
      </w:r>
    </w:p>
    <w:p w14:paraId="002E2CE6" w14:textId="77777777" w:rsidR="005C1877" w:rsidRPr="005C1877" w:rsidRDefault="005C1877" w:rsidP="005C1877">
      <w:pPr>
        <w:numPr>
          <w:ilvl w:val="0"/>
          <w:numId w:val="17"/>
        </w:numPr>
        <w:rPr>
          <w:rFonts w:ascii="Times New Roman" w:hAnsi="Times New Roman" w:cs="Times New Roman"/>
          <w:sz w:val="24"/>
          <w:szCs w:val="24"/>
        </w:rPr>
      </w:pPr>
      <w:r w:rsidRPr="005C1877">
        <w:rPr>
          <w:rFonts w:ascii="Times New Roman" w:hAnsi="Times New Roman" w:cs="Times New Roman"/>
          <w:sz w:val="24"/>
          <w:szCs w:val="24"/>
        </w:rPr>
        <w:lastRenderedPageBreak/>
        <w:t xml:space="preserve">The </w:t>
      </w:r>
      <w:r w:rsidRPr="005C1877">
        <w:rPr>
          <w:rFonts w:ascii="Times New Roman" w:hAnsi="Times New Roman" w:cs="Times New Roman"/>
          <w:b/>
          <w:bCs/>
          <w:sz w:val="24"/>
          <w:szCs w:val="24"/>
        </w:rPr>
        <w:t>intercept and coefficients</w:t>
      </w:r>
      <w:r w:rsidRPr="005C1877">
        <w:rPr>
          <w:rFonts w:ascii="Times New Roman" w:hAnsi="Times New Roman" w:cs="Times New Roman"/>
          <w:sz w:val="24"/>
          <w:szCs w:val="24"/>
        </w:rPr>
        <w:t xml:space="preserve"> are dynamically computed using the dataset’s average values.</w:t>
      </w:r>
    </w:p>
    <w:p w14:paraId="067D326C" w14:textId="77777777" w:rsidR="005C1877" w:rsidRDefault="005C1877" w:rsidP="005C1877">
      <w:pPr>
        <w:numPr>
          <w:ilvl w:val="0"/>
          <w:numId w:val="17"/>
        </w:numPr>
        <w:rPr>
          <w:rFonts w:ascii="Times New Roman" w:hAnsi="Times New Roman" w:cs="Times New Roman"/>
          <w:sz w:val="24"/>
          <w:szCs w:val="24"/>
        </w:rPr>
      </w:pPr>
      <w:r w:rsidRPr="005C1877">
        <w:rPr>
          <w:rFonts w:ascii="Times New Roman" w:hAnsi="Times New Roman" w:cs="Times New Roman"/>
          <w:sz w:val="24"/>
          <w:szCs w:val="24"/>
        </w:rPr>
        <w:t xml:space="preserve">Results show </w:t>
      </w:r>
      <w:r w:rsidRPr="005C1877">
        <w:rPr>
          <w:rFonts w:ascii="Times New Roman" w:hAnsi="Times New Roman" w:cs="Times New Roman"/>
          <w:b/>
          <w:bCs/>
          <w:sz w:val="24"/>
          <w:szCs w:val="24"/>
        </w:rPr>
        <w:t>predicted billing for every patient</w:t>
      </w:r>
      <w:r w:rsidRPr="005C1877">
        <w:rPr>
          <w:rFonts w:ascii="Times New Roman" w:hAnsi="Times New Roman" w:cs="Times New Roman"/>
          <w:sz w:val="24"/>
          <w:szCs w:val="24"/>
        </w:rPr>
        <w:t xml:space="preserve"> alongside actual billing, allowing performance benchmarking.</w:t>
      </w:r>
    </w:p>
    <w:p w14:paraId="5A0534DD" w14:textId="77777777" w:rsidR="00DE35D8" w:rsidRPr="005C1877" w:rsidRDefault="00DE35D8" w:rsidP="00DE35D8">
      <w:pPr>
        <w:ind w:left="720"/>
        <w:rPr>
          <w:rFonts w:ascii="Times New Roman" w:hAnsi="Times New Roman" w:cs="Times New Roman"/>
          <w:sz w:val="24"/>
          <w:szCs w:val="24"/>
        </w:rPr>
      </w:pPr>
    </w:p>
    <w:p w14:paraId="0C041BED"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Recommendation:</w:t>
      </w:r>
    </w:p>
    <w:p w14:paraId="14B007E9" w14:textId="77777777" w:rsidR="005C1877" w:rsidRPr="005C1877" w:rsidRDefault="005C1877" w:rsidP="005C1877">
      <w:pPr>
        <w:numPr>
          <w:ilvl w:val="0"/>
          <w:numId w:val="18"/>
        </w:numPr>
        <w:rPr>
          <w:rFonts w:ascii="Times New Roman" w:hAnsi="Times New Roman" w:cs="Times New Roman"/>
          <w:sz w:val="24"/>
          <w:szCs w:val="24"/>
        </w:rPr>
      </w:pPr>
      <w:r w:rsidRPr="005C1877">
        <w:rPr>
          <w:rFonts w:ascii="Times New Roman" w:hAnsi="Times New Roman" w:cs="Times New Roman"/>
          <w:sz w:val="24"/>
          <w:szCs w:val="24"/>
        </w:rPr>
        <w:t>Use this regression logic to:</w:t>
      </w:r>
    </w:p>
    <w:p w14:paraId="402C3AC4" w14:textId="77777777" w:rsidR="005C1877" w:rsidRPr="005C1877" w:rsidRDefault="005C1877" w:rsidP="005C1877">
      <w:pPr>
        <w:numPr>
          <w:ilvl w:val="1"/>
          <w:numId w:val="18"/>
        </w:numPr>
        <w:rPr>
          <w:rFonts w:ascii="Times New Roman" w:hAnsi="Times New Roman" w:cs="Times New Roman"/>
          <w:sz w:val="24"/>
          <w:szCs w:val="24"/>
        </w:rPr>
      </w:pPr>
      <w:r w:rsidRPr="005C1877">
        <w:rPr>
          <w:rFonts w:ascii="Times New Roman" w:hAnsi="Times New Roman" w:cs="Times New Roman"/>
          <w:sz w:val="24"/>
          <w:szCs w:val="24"/>
        </w:rPr>
        <w:t xml:space="preserve">Detect </w:t>
      </w:r>
      <w:r w:rsidRPr="005C1877">
        <w:rPr>
          <w:rFonts w:ascii="Times New Roman" w:hAnsi="Times New Roman" w:cs="Times New Roman"/>
          <w:b/>
          <w:bCs/>
          <w:sz w:val="24"/>
          <w:szCs w:val="24"/>
        </w:rPr>
        <w:t>billing anomalies</w:t>
      </w:r>
      <w:r w:rsidRPr="005C1877">
        <w:rPr>
          <w:rFonts w:ascii="Times New Roman" w:hAnsi="Times New Roman" w:cs="Times New Roman"/>
          <w:sz w:val="24"/>
          <w:szCs w:val="24"/>
        </w:rPr>
        <w:t xml:space="preserve"> (e.g., overcharging or underbilling).</w:t>
      </w:r>
    </w:p>
    <w:p w14:paraId="7BD74D79" w14:textId="77777777" w:rsidR="005C1877" w:rsidRPr="005C1877" w:rsidRDefault="005C1877" w:rsidP="005C1877">
      <w:pPr>
        <w:numPr>
          <w:ilvl w:val="1"/>
          <w:numId w:val="18"/>
        </w:numPr>
        <w:rPr>
          <w:rFonts w:ascii="Times New Roman" w:hAnsi="Times New Roman" w:cs="Times New Roman"/>
          <w:sz w:val="24"/>
          <w:szCs w:val="24"/>
        </w:rPr>
      </w:pPr>
      <w:r w:rsidRPr="005C1877">
        <w:rPr>
          <w:rFonts w:ascii="Times New Roman" w:hAnsi="Times New Roman" w:cs="Times New Roman"/>
          <w:sz w:val="24"/>
          <w:szCs w:val="24"/>
        </w:rPr>
        <w:t xml:space="preserve">Improve </w:t>
      </w:r>
      <w:r w:rsidRPr="005C1877">
        <w:rPr>
          <w:rFonts w:ascii="Times New Roman" w:hAnsi="Times New Roman" w:cs="Times New Roman"/>
          <w:b/>
          <w:bCs/>
          <w:sz w:val="24"/>
          <w:szCs w:val="24"/>
        </w:rPr>
        <w:t>insurance negotiation</w:t>
      </w:r>
      <w:r w:rsidRPr="005C1877">
        <w:rPr>
          <w:rFonts w:ascii="Times New Roman" w:hAnsi="Times New Roman" w:cs="Times New Roman"/>
          <w:sz w:val="24"/>
          <w:szCs w:val="24"/>
        </w:rPr>
        <w:t xml:space="preserve"> strategies by showing billing justification.</w:t>
      </w:r>
    </w:p>
    <w:p w14:paraId="0DC4226E" w14:textId="6625C8C9" w:rsidR="005C1877" w:rsidRPr="005C1877" w:rsidRDefault="00A46AA0" w:rsidP="005C1877">
      <w:pPr>
        <w:numPr>
          <w:ilvl w:val="1"/>
          <w:numId w:val="18"/>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0288" behindDoc="0" locked="0" layoutInCell="1" allowOverlap="1" wp14:anchorId="06E730ED" wp14:editId="1600260D">
            <wp:simplePos x="0" y="0"/>
            <wp:positionH relativeFrom="column">
              <wp:posOffset>-532130</wp:posOffset>
            </wp:positionH>
            <wp:positionV relativeFrom="paragraph">
              <wp:posOffset>595630</wp:posOffset>
            </wp:positionV>
            <wp:extent cx="6868160" cy="4667250"/>
            <wp:effectExtent l="0" t="0" r="8890" b="0"/>
            <wp:wrapSquare wrapText="bothSides"/>
            <wp:docPr id="55887772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877725" name="Picture 558877725"/>
                    <pic:cNvPicPr/>
                  </pic:nvPicPr>
                  <pic:blipFill>
                    <a:blip r:embed="rId7">
                      <a:extLst>
                        <a:ext uri="{28A0092B-C50C-407E-A947-70E740481C1C}">
                          <a14:useLocalDpi xmlns:a14="http://schemas.microsoft.com/office/drawing/2010/main" val="0"/>
                        </a:ext>
                      </a:extLst>
                    </a:blip>
                    <a:stretch>
                      <a:fillRect/>
                    </a:stretch>
                  </pic:blipFill>
                  <pic:spPr>
                    <a:xfrm>
                      <a:off x="0" y="0"/>
                      <a:ext cx="6868160" cy="4667250"/>
                    </a:xfrm>
                    <a:prstGeom prst="rect">
                      <a:avLst/>
                    </a:prstGeom>
                  </pic:spPr>
                </pic:pic>
              </a:graphicData>
            </a:graphic>
            <wp14:sizeRelH relativeFrom="margin">
              <wp14:pctWidth>0</wp14:pctWidth>
            </wp14:sizeRelH>
            <wp14:sizeRelV relativeFrom="margin">
              <wp14:pctHeight>0</wp14:pctHeight>
            </wp14:sizeRelV>
          </wp:anchor>
        </w:drawing>
      </w:r>
      <w:r w:rsidR="005C1877" w:rsidRPr="005C1877">
        <w:rPr>
          <w:rFonts w:ascii="Times New Roman" w:hAnsi="Times New Roman" w:cs="Times New Roman"/>
          <w:sz w:val="24"/>
          <w:szCs w:val="24"/>
        </w:rPr>
        <w:t xml:space="preserve">Develop </w:t>
      </w:r>
      <w:r w:rsidR="005C1877" w:rsidRPr="005C1877">
        <w:rPr>
          <w:rFonts w:ascii="Times New Roman" w:hAnsi="Times New Roman" w:cs="Times New Roman"/>
          <w:b/>
          <w:bCs/>
          <w:sz w:val="24"/>
          <w:szCs w:val="24"/>
        </w:rPr>
        <w:t>automated billing estimation tools</w:t>
      </w:r>
      <w:r w:rsidR="005C1877" w:rsidRPr="005C1877">
        <w:rPr>
          <w:rFonts w:ascii="Times New Roman" w:hAnsi="Times New Roman" w:cs="Times New Roman"/>
          <w:sz w:val="24"/>
          <w:szCs w:val="24"/>
        </w:rPr>
        <w:t xml:space="preserve"> for patient transparency and cost prediction.</w:t>
      </w:r>
    </w:p>
    <w:p w14:paraId="38699906" w14:textId="50B90C9D" w:rsidR="005C1877" w:rsidRDefault="005C1877" w:rsidP="005C1877">
      <w:pPr>
        <w:rPr>
          <w:rFonts w:ascii="Times New Roman" w:hAnsi="Times New Roman" w:cs="Times New Roman"/>
          <w:sz w:val="24"/>
          <w:szCs w:val="24"/>
        </w:rPr>
      </w:pPr>
    </w:p>
    <w:p w14:paraId="599B0A29" w14:textId="77777777" w:rsidR="00A46AA0" w:rsidRDefault="00A46AA0" w:rsidP="005C1877">
      <w:pPr>
        <w:rPr>
          <w:rFonts w:ascii="Times New Roman" w:hAnsi="Times New Roman" w:cs="Times New Roman"/>
          <w:sz w:val="24"/>
          <w:szCs w:val="24"/>
        </w:rPr>
      </w:pPr>
    </w:p>
    <w:p w14:paraId="06D92F6F" w14:textId="77777777" w:rsidR="00A46AA0" w:rsidRPr="005C1877" w:rsidRDefault="00A46AA0" w:rsidP="005C1877">
      <w:pPr>
        <w:rPr>
          <w:rFonts w:ascii="Times New Roman" w:hAnsi="Times New Roman" w:cs="Times New Roman"/>
          <w:sz w:val="24"/>
          <w:szCs w:val="24"/>
        </w:rPr>
      </w:pPr>
    </w:p>
    <w:p w14:paraId="46204476" w14:textId="08F55231" w:rsidR="005C1877" w:rsidRPr="005C1877" w:rsidRDefault="005C1877" w:rsidP="005C1877">
      <w:pPr>
        <w:rPr>
          <w:rFonts w:ascii="Times New Roman" w:hAnsi="Times New Roman" w:cs="Times New Roman"/>
          <w:b/>
          <w:bCs/>
          <w:sz w:val="32"/>
          <w:szCs w:val="32"/>
        </w:rPr>
      </w:pPr>
      <w:r w:rsidRPr="005C1877">
        <w:rPr>
          <w:rFonts w:ascii="Times New Roman" w:hAnsi="Times New Roman" w:cs="Times New Roman"/>
          <w:b/>
          <w:bCs/>
          <w:sz w:val="32"/>
          <w:szCs w:val="32"/>
        </w:rPr>
        <w:lastRenderedPageBreak/>
        <w:t>DAX Query 2: Monthly and Seasonal Utilization Summary by Diagnosis</w:t>
      </w:r>
    </w:p>
    <w:p w14:paraId="5EEF2F11"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Dashboard Insight:</w:t>
      </w:r>
    </w:p>
    <w:p w14:paraId="18ED94F7" w14:textId="77777777" w:rsidR="005C1877" w:rsidRPr="005C1877" w:rsidRDefault="005C1877" w:rsidP="005C1877">
      <w:pPr>
        <w:numPr>
          <w:ilvl w:val="0"/>
          <w:numId w:val="19"/>
        </w:numPr>
        <w:rPr>
          <w:rFonts w:ascii="Times New Roman" w:hAnsi="Times New Roman" w:cs="Times New Roman"/>
          <w:sz w:val="24"/>
          <w:szCs w:val="24"/>
        </w:rPr>
      </w:pPr>
      <w:r w:rsidRPr="005C1877">
        <w:rPr>
          <w:rFonts w:ascii="Times New Roman" w:hAnsi="Times New Roman" w:cs="Times New Roman"/>
          <w:sz w:val="24"/>
          <w:szCs w:val="24"/>
        </w:rPr>
        <w:t xml:space="preserve">Summarizes </w:t>
      </w:r>
      <w:proofErr w:type="spellStart"/>
      <w:r w:rsidRPr="005C1877">
        <w:rPr>
          <w:rFonts w:ascii="Times New Roman" w:hAnsi="Times New Roman" w:cs="Times New Roman"/>
          <w:sz w:val="24"/>
          <w:szCs w:val="24"/>
        </w:rPr>
        <w:t>Days_Stayed</w:t>
      </w:r>
      <w:proofErr w:type="spellEnd"/>
      <w:r w:rsidRPr="005C1877">
        <w:rPr>
          <w:rFonts w:ascii="Times New Roman" w:hAnsi="Times New Roman" w:cs="Times New Roman"/>
          <w:sz w:val="24"/>
          <w:szCs w:val="24"/>
        </w:rPr>
        <w:t>, Billing, Insurance, and Utilization by:</w:t>
      </w:r>
    </w:p>
    <w:p w14:paraId="6D788FE2" w14:textId="77777777" w:rsidR="005C1877" w:rsidRPr="005C1877" w:rsidRDefault="005C1877" w:rsidP="005C1877">
      <w:pPr>
        <w:numPr>
          <w:ilvl w:val="1"/>
          <w:numId w:val="19"/>
        </w:numPr>
        <w:rPr>
          <w:rFonts w:ascii="Times New Roman" w:hAnsi="Times New Roman" w:cs="Times New Roman"/>
          <w:sz w:val="24"/>
          <w:szCs w:val="24"/>
        </w:rPr>
      </w:pPr>
      <w:r w:rsidRPr="005C1877">
        <w:rPr>
          <w:rFonts w:ascii="Times New Roman" w:hAnsi="Times New Roman" w:cs="Times New Roman"/>
          <w:b/>
          <w:bCs/>
          <w:sz w:val="24"/>
          <w:szCs w:val="24"/>
        </w:rPr>
        <w:t>Diagnosis</w:t>
      </w:r>
    </w:p>
    <w:p w14:paraId="4534CE3B" w14:textId="77777777" w:rsidR="005C1877" w:rsidRPr="005C1877" w:rsidRDefault="005C1877" w:rsidP="005C1877">
      <w:pPr>
        <w:numPr>
          <w:ilvl w:val="1"/>
          <w:numId w:val="19"/>
        </w:numPr>
        <w:rPr>
          <w:rFonts w:ascii="Times New Roman" w:hAnsi="Times New Roman" w:cs="Times New Roman"/>
          <w:sz w:val="24"/>
          <w:szCs w:val="24"/>
        </w:rPr>
      </w:pPr>
      <w:r w:rsidRPr="005C1877">
        <w:rPr>
          <w:rFonts w:ascii="Times New Roman" w:hAnsi="Times New Roman" w:cs="Times New Roman"/>
          <w:b/>
          <w:bCs/>
          <w:sz w:val="24"/>
          <w:szCs w:val="24"/>
        </w:rPr>
        <w:t>Admit Month and Season</w:t>
      </w:r>
    </w:p>
    <w:p w14:paraId="15D89477" w14:textId="77777777" w:rsidR="005C1877" w:rsidRPr="005C1877" w:rsidRDefault="005C1877" w:rsidP="005C1877">
      <w:pPr>
        <w:numPr>
          <w:ilvl w:val="0"/>
          <w:numId w:val="19"/>
        </w:numPr>
        <w:rPr>
          <w:rFonts w:ascii="Times New Roman" w:hAnsi="Times New Roman" w:cs="Times New Roman"/>
          <w:sz w:val="24"/>
          <w:szCs w:val="24"/>
        </w:rPr>
      </w:pPr>
      <w:r w:rsidRPr="005C1877">
        <w:rPr>
          <w:rFonts w:ascii="Times New Roman" w:hAnsi="Times New Roman" w:cs="Times New Roman"/>
          <w:sz w:val="24"/>
          <w:szCs w:val="24"/>
        </w:rPr>
        <w:t xml:space="preserve">Identifies trends across months and seasons, useful for </w:t>
      </w:r>
      <w:r w:rsidRPr="005C1877">
        <w:rPr>
          <w:rFonts w:ascii="Times New Roman" w:hAnsi="Times New Roman" w:cs="Times New Roman"/>
          <w:b/>
          <w:bCs/>
          <w:sz w:val="24"/>
          <w:szCs w:val="24"/>
        </w:rPr>
        <w:t>temporal resource planning</w:t>
      </w:r>
      <w:r w:rsidRPr="005C1877">
        <w:rPr>
          <w:rFonts w:ascii="Times New Roman" w:hAnsi="Times New Roman" w:cs="Times New Roman"/>
          <w:sz w:val="24"/>
          <w:szCs w:val="24"/>
        </w:rPr>
        <w:t>.</w:t>
      </w:r>
    </w:p>
    <w:p w14:paraId="30C44357"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Dataset Insight:</w:t>
      </w:r>
    </w:p>
    <w:p w14:paraId="74583D97" w14:textId="77777777" w:rsidR="005C1877" w:rsidRPr="005C1877" w:rsidRDefault="005C1877" w:rsidP="005C1877">
      <w:pPr>
        <w:numPr>
          <w:ilvl w:val="0"/>
          <w:numId w:val="20"/>
        </w:numPr>
        <w:rPr>
          <w:rFonts w:ascii="Times New Roman" w:hAnsi="Times New Roman" w:cs="Times New Roman"/>
          <w:sz w:val="24"/>
          <w:szCs w:val="24"/>
        </w:rPr>
      </w:pPr>
      <w:r w:rsidRPr="005C1877">
        <w:rPr>
          <w:rFonts w:ascii="Times New Roman" w:hAnsi="Times New Roman" w:cs="Times New Roman"/>
          <w:sz w:val="24"/>
          <w:szCs w:val="24"/>
        </w:rPr>
        <w:t xml:space="preserve">For each unique Diagnosis and </w:t>
      </w:r>
      <w:proofErr w:type="spellStart"/>
      <w:r w:rsidRPr="005C1877">
        <w:rPr>
          <w:rFonts w:ascii="Times New Roman" w:hAnsi="Times New Roman" w:cs="Times New Roman"/>
          <w:sz w:val="24"/>
          <w:szCs w:val="24"/>
        </w:rPr>
        <w:t>Admit_Date</w:t>
      </w:r>
      <w:proofErr w:type="spellEnd"/>
      <w:r w:rsidRPr="005C1877">
        <w:rPr>
          <w:rFonts w:ascii="Times New Roman" w:hAnsi="Times New Roman" w:cs="Times New Roman"/>
          <w:sz w:val="24"/>
          <w:szCs w:val="24"/>
        </w:rPr>
        <w:t>, the system calculates:</w:t>
      </w:r>
    </w:p>
    <w:p w14:paraId="783FB3A7" w14:textId="77777777" w:rsidR="005C1877" w:rsidRPr="005C1877" w:rsidRDefault="005C1877" w:rsidP="005C1877">
      <w:pPr>
        <w:numPr>
          <w:ilvl w:val="1"/>
          <w:numId w:val="20"/>
        </w:numPr>
        <w:rPr>
          <w:rFonts w:ascii="Times New Roman" w:hAnsi="Times New Roman" w:cs="Times New Roman"/>
          <w:sz w:val="24"/>
          <w:szCs w:val="24"/>
        </w:rPr>
      </w:pPr>
      <w:r w:rsidRPr="005C1877">
        <w:rPr>
          <w:rFonts w:ascii="Times New Roman" w:hAnsi="Times New Roman" w:cs="Times New Roman"/>
          <w:b/>
          <w:bCs/>
          <w:sz w:val="24"/>
          <w:szCs w:val="24"/>
        </w:rPr>
        <w:t>Month Number</w:t>
      </w:r>
      <w:r w:rsidRPr="005C1877">
        <w:rPr>
          <w:rFonts w:ascii="Times New Roman" w:hAnsi="Times New Roman" w:cs="Times New Roman"/>
          <w:sz w:val="24"/>
          <w:szCs w:val="24"/>
        </w:rPr>
        <w:t xml:space="preserve"> and </w:t>
      </w:r>
      <w:r w:rsidRPr="005C1877">
        <w:rPr>
          <w:rFonts w:ascii="Times New Roman" w:hAnsi="Times New Roman" w:cs="Times New Roman"/>
          <w:b/>
          <w:bCs/>
          <w:sz w:val="24"/>
          <w:szCs w:val="24"/>
        </w:rPr>
        <w:t>Month Name</w:t>
      </w:r>
      <w:r w:rsidRPr="005C1877">
        <w:rPr>
          <w:rFonts w:ascii="Times New Roman" w:hAnsi="Times New Roman" w:cs="Times New Roman"/>
          <w:sz w:val="24"/>
          <w:szCs w:val="24"/>
        </w:rPr>
        <w:t>.</w:t>
      </w:r>
    </w:p>
    <w:p w14:paraId="3EDBF9CA" w14:textId="77777777" w:rsidR="005C1877" w:rsidRPr="005C1877" w:rsidRDefault="005C1877" w:rsidP="005C1877">
      <w:pPr>
        <w:numPr>
          <w:ilvl w:val="1"/>
          <w:numId w:val="20"/>
        </w:numPr>
        <w:rPr>
          <w:rFonts w:ascii="Times New Roman" w:hAnsi="Times New Roman" w:cs="Times New Roman"/>
          <w:sz w:val="24"/>
          <w:szCs w:val="24"/>
        </w:rPr>
      </w:pPr>
      <w:r w:rsidRPr="005C1877">
        <w:rPr>
          <w:rFonts w:ascii="Times New Roman" w:hAnsi="Times New Roman" w:cs="Times New Roman"/>
          <w:sz w:val="24"/>
          <w:szCs w:val="24"/>
        </w:rPr>
        <w:t xml:space="preserve">Maps each month into a </w:t>
      </w:r>
      <w:r w:rsidRPr="005C1877">
        <w:rPr>
          <w:rFonts w:ascii="Times New Roman" w:hAnsi="Times New Roman" w:cs="Times New Roman"/>
          <w:b/>
          <w:bCs/>
          <w:sz w:val="24"/>
          <w:szCs w:val="24"/>
        </w:rPr>
        <w:t>Season</w:t>
      </w:r>
      <w:r w:rsidRPr="005C1877">
        <w:rPr>
          <w:rFonts w:ascii="Times New Roman" w:hAnsi="Times New Roman" w:cs="Times New Roman"/>
          <w:sz w:val="24"/>
          <w:szCs w:val="24"/>
        </w:rPr>
        <w:t xml:space="preserve"> (Summer, Monsoon, Autumn, Winter).</w:t>
      </w:r>
    </w:p>
    <w:p w14:paraId="180A986C" w14:textId="77777777" w:rsidR="005C1877" w:rsidRPr="005C1877" w:rsidRDefault="005C1877" w:rsidP="005C1877">
      <w:pPr>
        <w:numPr>
          <w:ilvl w:val="0"/>
          <w:numId w:val="20"/>
        </w:numPr>
        <w:rPr>
          <w:rFonts w:ascii="Times New Roman" w:hAnsi="Times New Roman" w:cs="Times New Roman"/>
          <w:sz w:val="24"/>
          <w:szCs w:val="24"/>
        </w:rPr>
      </w:pPr>
      <w:r w:rsidRPr="005C1877">
        <w:rPr>
          <w:rFonts w:ascii="Times New Roman" w:hAnsi="Times New Roman" w:cs="Times New Roman"/>
          <w:sz w:val="24"/>
          <w:szCs w:val="24"/>
        </w:rPr>
        <w:t>Calculates key performance indicators:</w:t>
      </w:r>
    </w:p>
    <w:p w14:paraId="69861922" w14:textId="77777777" w:rsidR="005C1877" w:rsidRPr="005C1877" w:rsidRDefault="005C1877" w:rsidP="005C1877">
      <w:pPr>
        <w:numPr>
          <w:ilvl w:val="1"/>
          <w:numId w:val="20"/>
        </w:numPr>
        <w:rPr>
          <w:rFonts w:ascii="Times New Roman" w:hAnsi="Times New Roman" w:cs="Times New Roman"/>
          <w:sz w:val="24"/>
          <w:szCs w:val="24"/>
        </w:rPr>
      </w:pPr>
      <w:r w:rsidRPr="005C1877">
        <w:rPr>
          <w:rFonts w:ascii="Times New Roman" w:hAnsi="Times New Roman" w:cs="Times New Roman"/>
          <w:b/>
          <w:bCs/>
          <w:sz w:val="24"/>
          <w:szCs w:val="24"/>
        </w:rPr>
        <w:t>Total Beds Needed</w:t>
      </w:r>
      <w:r w:rsidRPr="005C1877">
        <w:rPr>
          <w:rFonts w:ascii="Times New Roman" w:hAnsi="Times New Roman" w:cs="Times New Roman"/>
          <w:sz w:val="24"/>
          <w:szCs w:val="24"/>
        </w:rPr>
        <w:t xml:space="preserve"> (sum of </w:t>
      </w:r>
      <w:proofErr w:type="spellStart"/>
      <w:r w:rsidRPr="005C1877">
        <w:rPr>
          <w:rFonts w:ascii="Times New Roman" w:hAnsi="Times New Roman" w:cs="Times New Roman"/>
          <w:sz w:val="24"/>
          <w:szCs w:val="24"/>
        </w:rPr>
        <w:t>Days_Stayed</w:t>
      </w:r>
      <w:proofErr w:type="spellEnd"/>
      <w:r w:rsidRPr="005C1877">
        <w:rPr>
          <w:rFonts w:ascii="Times New Roman" w:hAnsi="Times New Roman" w:cs="Times New Roman"/>
          <w:sz w:val="24"/>
          <w:szCs w:val="24"/>
        </w:rPr>
        <w:t>)</w:t>
      </w:r>
    </w:p>
    <w:p w14:paraId="587F2C81" w14:textId="77777777" w:rsidR="005C1877" w:rsidRPr="005C1877" w:rsidRDefault="005C1877" w:rsidP="005C1877">
      <w:pPr>
        <w:numPr>
          <w:ilvl w:val="1"/>
          <w:numId w:val="20"/>
        </w:numPr>
        <w:rPr>
          <w:rFonts w:ascii="Times New Roman" w:hAnsi="Times New Roman" w:cs="Times New Roman"/>
          <w:sz w:val="24"/>
          <w:szCs w:val="24"/>
        </w:rPr>
      </w:pPr>
      <w:r w:rsidRPr="005C1877">
        <w:rPr>
          <w:rFonts w:ascii="Times New Roman" w:hAnsi="Times New Roman" w:cs="Times New Roman"/>
          <w:b/>
          <w:bCs/>
          <w:sz w:val="24"/>
          <w:szCs w:val="24"/>
        </w:rPr>
        <w:t>Average Stay Duration</w:t>
      </w:r>
    </w:p>
    <w:p w14:paraId="21DB3412" w14:textId="77777777" w:rsidR="005C1877" w:rsidRPr="005C1877" w:rsidRDefault="005C1877" w:rsidP="005C1877">
      <w:pPr>
        <w:numPr>
          <w:ilvl w:val="1"/>
          <w:numId w:val="20"/>
        </w:numPr>
        <w:rPr>
          <w:rFonts w:ascii="Times New Roman" w:hAnsi="Times New Roman" w:cs="Times New Roman"/>
          <w:sz w:val="24"/>
          <w:szCs w:val="24"/>
        </w:rPr>
      </w:pPr>
      <w:r w:rsidRPr="005C1877">
        <w:rPr>
          <w:rFonts w:ascii="Times New Roman" w:hAnsi="Times New Roman" w:cs="Times New Roman"/>
          <w:b/>
          <w:bCs/>
          <w:sz w:val="24"/>
          <w:szCs w:val="24"/>
        </w:rPr>
        <w:t>Average Billing &amp; Insurance</w:t>
      </w:r>
    </w:p>
    <w:p w14:paraId="71695CE5" w14:textId="77777777" w:rsidR="005C1877" w:rsidRPr="005C1877" w:rsidRDefault="005C1877" w:rsidP="005C1877">
      <w:pPr>
        <w:numPr>
          <w:ilvl w:val="1"/>
          <w:numId w:val="20"/>
        </w:numPr>
        <w:rPr>
          <w:rFonts w:ascii="Times New Roman" w:hAnsi="Times New Roman" w:cs="Times New Roman"/>
          <w:sz w:val="24"/>
          <w:szCs w:val="24"/>
        </w:rPr>
      </w:pPr>
      <w:r w:rsidRPr="005C1877">
        <w:rPr>
          <w:rFonts w:ascii="Times New Roman" w:hAnsi="Times New Roman" w:cs="Times New Roman"/>
          <w:b/>
          <w:bCs/>
          <w:sz w:val="24"/>
          <w:szCs w:val="24"/>
        </w:rPr>
        <w:t>Hospital Utilization Score</w:t>
      </w:r>
    </w:p>
    <w:p w14:paraId="721DAC88" w14:textId="77777777" w:rsidR="005C1877" w:rsidRPr="005C1877" w:rsidRDefault="005C1877" w:rsidP="005C1877">
      <w:pPr>
        <w:numPr>
          <w:ilvl w:val="0"/>
          <w:numId w:val="20"/>
        </w:numPr>
        <w:rPr>
          <w:rFonts w:ascii="Times New Roman" w:hAnsi="Times New Roman" w:cs="Times New Roman"/>
          <w:sz w:val="24"/>
          <w:szCs w:val="24"/>
        </w:rPr>
      </w:pPr>
      <w:r w:rsidRPr="005C1877">
        <w:rPr>
          <w:rFonts w:ascii="Times New Roman" w:hAnsi="Times New Roman" w:cs="Times New Roman"/>
          <w:sz w:val="24"/>
          <w:szCs w:val="24"/>
        </w:rPr>
        <w:t xml:space="preserve">Detects </w:t>
      </w:r>
      <w:r w:rsidRPr="005C1877">
        <w:rPr>
          <w:rFonts w:ascii="Times New Roman" w:hAnsi="Times New Roman" w:cs="Times New Roman"/>
          <w:b/>
          <w:bCs/>
          <w:sz w:val="24"/>
          <w:szCs w:val="24"/>
        </w:rPr>
        <w:t>peak periods</w:t>
      </w:r>
      <w:r w:rsidRPr="005C1877">
        <w:rPr>
          <w:rFonts w:ascii="Times New Roman" w:hAnsi="Times New Roman" w:cs="Times New Roman"/>
          <w:sz w:val="24"/>
          <w:szCs w:val="24"/>
        </w:rPr>
        <w:t xml:space="preserve"> for certain diagnoses and overburdened departments.</w:t>
      </w:r>
    </w:p>
    <w:p w14:paraId="7770DA9C"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Recommendation:</w:t>
      </w:r>
    </w:p>
    <w:p w14:paraId="3F7F8098" w14:textId="77777777" w:rsidR="005C1877" w:rsidRPr="005C1877" w:rsidRDefault="005C1877" w:rsidP="005C1877">
      <w:pPr>
        <w:numPr>
          <w:ilvl w:val="0"/>
          <w:numId w:val="21"/>
        </w:numPr>
        <w:rPr>
          <w:rFonts w:ascii="Times New Roman" w:hAnsi="Times New Roman" w:cs="Times New Roman"/>
          <w:sz w:val="24"/>
          <w:szCs w:val="24"/>
        </w:rPr>
      </w:pPr>
      <w:r w:rsidRPr="005C1877">
        <w:rPr>
          <w:rFonts w:ascii="Times New Roman" w:hAnsi="Times New Roman" w:cs="Times New Roman"/>
          <w:sz w:val="24"/>
          <w:szCs w:val="24"/>
        </w:rPr>
        <w:t>Use seasonal trends to:</w:t>
      </w:r>
    </w:p>
    <w:p w14:paraId="19750CAE" w14:textId="77777777" w:rsidR="005C1877" w:rsidRPr="005C1877" w:rsidRDefault="005C1877" w:rsidP="005C1877">
      <w:pPr>
        <w:numPr>
          <w:ilvl w:val="1"/>
          <w:numId w:val="21"/>
        </w:numPr>
        <w:rPr>
          <w:rFonts w:ascii="Times New Roman" w:hAnsi="Times New Roman" w:cs="Times New Roman"/>
          <w:sz w:val="24"/>
          <w:szCs w:val="24"/>
        </w:rPr>
      </w:pPr>
      <w:r w:rsidRPr="005C1877">
        <w:rPr>
          <w:rFonts w:ascii="Times New Roman" w:hAnsi="Times New Roman" w:cs="Times New Roman"/>
          <w:b/>
          <w:bCs/>
          <w:sz w:val="24"/>
          <w:szCs w:val="24"/>
        </w:rPr>
        <w:t>Plan staffing and bed allocation</w:t>
      </w:r>
      <w:r w:rsidRPr="005C1877">
        <w:rPr>
          <w:rFonts w:ascii="Times New Roman" w:hAnsi="Times New Roman" w:cs="Times New Roman"/>
          <w:sz w:val="24"/>
          <w:szCs w:val="24"/>
        </w:rPr>
        <w:t xml:space="preserve"> in advance.</w:t>
      </w:r>
    </w:p>
    <w:p w14:paraId="3A74314C" w14:textId="77777777" w:rsidR="005C1877" w:rsidRPr="005C1877" w:rsidRDefault="005C1877" w:rsidP="005C1877">
      <w:pPr>
        <w:numPr>
          <w:ilvl w:val="1"/>
          <w:numId w:val="21"/>
        </w:numPr>
        <w:rPr>
          <w:rFonts w:ascii="Times New Roman" w:hAnsi="Times New Roman" w:cs="Times New Roman"/>
          <w:sz w:val="24"/>
          <w:szCs w:val="24"/>
        </w:rPr>
      </w:pPr>
      <w:r w:rsidRPr="005C1877">
        <w:rPr>
          <w:rFonts w:ascii="Times New Roman" w:hAnsi="Times New Roman" w:cs="Times New Roman"/>
          <w:sz w:val="24"/>
          <w:szCs w:val="24"/>
        </w:rPr>
        <w:t xml:space="preserve">Implement </w:t>
      </w:r>
      <w:r w:rsidRPr="005C1877">
        <w:rPr>
          <w:rFonts w:ascii="Times New Roman" w:hAnsi="Times New Roman" w:cs="Times New Roman"/>
          <w:b/>
          <w:bCs/>
          <w:sz w:val="24"/>
          <w:szCs w:val="24"/>
        </w:rPr>
        <w:t>season-specific admission protocols</w:t>
      </w:r>
      <w:r w:rsidRPr="005C1877">
        <w:rPr>
          <w:rFonts w:ascii="Times New Roman" w:hAnsi="Times New Roman" w:cs="Times New Roman"/>
          <w:sz w:val="24"/>
          <w:szCs w:val="24"/>
        </w:rPr>
        <w:t>.</w:t>
      </w:r>
    </w:p>
    <w:p w14:paraId="16941265" w14:textId="77777777" w:rsidR="005C1877" w:rsidRDefault="005C1877" w:rsidP="005C1877">
      <w:pPr>
        <w:numPr>
          <w:ilvl w:val="1"/>
          <w:numId w:val="21"/>
        </w:numPr>
        <w:rPr>
          <w:rFonts w:ascii="Times New Roman" w:hAnsi="Times New Roman" w:cs="Times New Roman"/>
          <w:sz w:val="24"/>
          <w:szCs w:val="24"/>
        </w:rPr>
      </w:pPr>
      <w:r w:rsidRPr="005C1877">
        <w:rPr>
          <w:rFonts w:ascii="Times New Roman" w:hAnsi="Times New Roman" w:cs="Times New Roman"/>
          <w:sz w:val="24"/>
          <w:szCs w:val="24"/>
        </w:rPr>
        <w:t xml:space="preserve">Identify underused diagnostics during off-seasons and create </w:t>
      </w:r>
      <w:r w:rsidRPr="005C1877">
        <w:rPr>
          <w:rFonts w:ascii="Times New Roman" w:hAnsi="Times New Roman" w:cs="Times New Roman"/>
          <w:b/>
          <w:bCs/>
          <w:sz w:val="24"/>
          <w:szCs w:val="24"/>
        </w:rPr>
        <w:t>promotion campaigns</w:t>
      </w:r>
      <w:r w:rsidRPr="005C1877">
        <w:rPr>
          <w:rFonts w:ascii="Times New Roman" w:hAnsi="Times New Roman" w:cs="Times New Roman"/>
          <w:sz w:val="24"/>
          <w:szCs w:val="24"/>
        </w:rPr>
        <w:t xml:space="preserve"> or </w:t>
      </w:r>
      <w:r w:rsidRPr="005C1877">
        <w:rPr>
          <w:rFonts w:ascii="Times New Roman" w:hAnsi="Times New Roman" w:cs="Times New Roman"/>
          <w:b/>
          <w:bCs/>
          <w:sz w:val="24"/>
          <w:szCs w:val="24"/>
        </w:rPr>
        <w:t>checkup packages</w:t>
      </w:r>
      <w:r w:rsidRPr="005C1877">
        <w:rPr>
          <w:rFonts w:ascii="Times New Roman" w:hAnsi="Times New Roman" w:cs="Times New Roman"/>
          <w:sz w:val="24"/>
          <w:szCs w:val="24"/>
        </w:rPr>
        <w:t xml:space="preserve"> to balance workload.</w:t>
      </w:r>
    </w:p>
    <w:p w14:paraId="18067985" w14:textId="77777777" w:rsidR="00A46AA0" w:rsidRDefault="00A46AA0" w:rsidP="00A46AA0">
      <w:pPr>
        <w:rPr>
          <w:rFonts w:ascii="Times New Roman" w:hAnsi="Times New Roman" w:cs="Times New Roman"/>
          <w:sz w:val="24"/>
          <w:szCs w:val="24"/>
        </w:rPr>
      </w:pPr>
    </w:p>
    <w:p w14:paraId="39F9940C" w14:textId="77777777" w:rsidR="00A46AA0" w:rsidRDefault="00A46AA0" w:rsidP="00A46AA0">
      <w:pPr>
        <w:rPr>
          <w:rFonts w:ascii="Times New Roman" w:hAnsi="Times New Roman" w:cs="Times New Roman"/>
          <w:sz w:val="24"/>
          <w:szCs w:val="24"/>
        </w:rPr>
      </w:pPr>
    </w:p>
    <w:p w14:paraId="4E7DA11F" w14:textId="77777777" w:rsidR="00A46AA0" w:rsidRDefault="00A46AA0" w:rsidP="00A46AA0">
      <w:pPr>
        <w:rPr>
          <w:rFonts w:ascii="Times New Roman" w:hAnsi="Times New Roman" w:cs="Times New Roman"/>
          <w:sz w:val="24"/>
          <w:szCs w:val="24"/>
        </w:rPr>
      </w:pPr>
    </w:p>
    <w:p w14:paraId="0B13889C" w14:textId="77777777" w:rsidR="00A46AA0" w:rsidRDefault="00A46AA0" w:rsidP="00A46AA0">
      <w:pPr>
        <w:rPr>
          <w:rFonts w:ascii="Times New Roman" w:hAnsi="Times New Roman" w:cs="Times New Roman"/>
          <w:sz w:val="24"/>
          <w:szCs w:val="24"/>
        </w:rPr>
      </w:pPr>
    </w:p>
    <w:p w14:paraId="67B2B1AC" w14:textId="77777777" w:rsidR="00A46AA0" w:rsidRDefault="00A46AA0" w:rsidP="00A46AA0">
      <w:pPr>
        <w:rPr>
          <w:rFonts w:ascii="Times New Roman" w:hAnsi="Times New Roman" w:cs="Times New Roman"/>
          <w:sz w:val="24"/>
          <w:szCs w:val="24"/>
        </w:rPr>
      </w:pPr>
    </w:p>
    <w:p w14:paraId="1F8A04E6" w14:textId="77777777" w:rsidR="00A46AA0" w:rsidRDefault="00A46AA0" w:rsidP="00A46AA0">
      <w:pPr>
        <w:rPr>
          <w:rFonts w:ascii="Times New Roman" w:hAnsi="Times New Roman" w:cs="Times New Roman"/>
          <w:sz w:val="24"/>
          <w:szCs w:val="24"/>
        </w:rPr>
      </w:pPr>
    </w:p>
    <w:p w14:paraId="21005AC7" w14:textId="77777777" w:rsidR="00A46AA0" w:rsidRDefault="00A46AA0" w:rsidP="00A46AA0">
      <w:pPr>
        <w:rPr>
          <w:rFonts w:ascii="Times New Roman" w:hAnsi="Times New Roman" w:cs="Times New Roman"/>
          <w:sz w:val="24"/>
          <w:szCs w:val="24"/>
        </w:rPr>
      </w:pPr>
    </w:p>
    <w:p w14:paraId="499261BE" w14:textId="7A3E9733" w:rsidR="005C1877" w:rsidRPr="005C1877" w:rsidRDefault="00A46AA0" w:rsidP="005C1877">
      <w:pPr>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1312" behindDoc="0" locked="0" layoutInCell="1" allowOverlap="1" wp14:anchorId="5D228869" wp14:editId="0BEF6692">
            <wp:simplePos x="0" y="0"/>
            <wp:positionH relativeFrom="column">
              <wp:posOffset>-714375</wp:posOffset>
            </wp:positionH>
            <wp:positionV relativeFrom="paragraph">
              <wp:posOffset>0</wp:posOffset>
            </wp:positionV>
            <wp:extent cx="7010400" cy="4619625"/>
            <wp:effectExtent l="0" t="0" r="0" b="9525"/>
            <wp:wrapSquare wrapText="bothSides"/>
            <wp:docPr id="175153687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1536877" name="Picture 1751536877"/>
                    <pic:cNvPicPr/>
                  </pic:nvPicPr>
                  <pic:blipFill>
                    <a:blip r:embed="rId8">
                      <a:extLst>
                        <a:ext uri="{28A0092B-C50C-407E-A947-70E740481C1C}">
                          <a14:useLocalDpi xmlns:a14="http://schemas.microsoft.com/office/drawing/2010/main" val="0"/>
                        </a:ext>
                      </a:extLst>
                    </a:blip>
                    <a:stretch>
                      <a:fillRect/>
                    </a:stretch>
                  </pic:blipFill>
                  <pic:spPr>
                    <a:xfrm>
                      <a:off x="0" y="0"/>
                      <a:ext cx="7010400" cy="4619625"/>
                    </a:xfrm>
                    <a:prstGeom prst="rect">
                      <a:avLst/>
                    </a:prstGeom>
                  </pic:spPr>
                </pic:pic>
              </a:graphicData>
            </a:graphic>
            <wp14:sizeRelH relativeFrom="margin">
              <wp14:pctWidth>0</wp14:pctWidth>
            </wp14:sizeRelH>
            <wp14:sizeRelV relativeFrom="margin">
              <wp14:pctHeight>0</wp14:pctHeight>
            </wp14:sizeRelV>
          </wp:anchor>
        </w:drawing>
      </w:r>
    </w:p>
    <w:p w14:paraId="0FBC8095" w14:textId="763DF73B" w:rsidR="005C1877" w:rsidRPr="005C1877" w:rsidRDefault="005C1877" w:rsidP="005C1877">
      <w:pPr>
        <w:rPr>
          <w:rFonts w:ascii="Times New Roman" w:hAnsi="Times New Roman" w:cs="Times New Roman"/>
          <w:b/>
          <w:bCs/>
          <w:sz w:val="32"/>
          <w:szCs w:val="32"/>
        </w:rPr>
      </w:pPr>
      <w:r w:rsidRPr="005C1877">
        <w:rPr>
          <w:rFonts w:ascii="Times New Roman" w:hAnsi="Times New Roman" w:cs="Times New Roman"/>
          <w:b/>
          <w:bCs/>
          <w:sz w:val="32"/>
          <w:szCs w:val="32"/>
        </w:rPr>
        <w:t>DAX Query 3: Season-Wise Diagnosis Summary Dashboard</w:t>
      </w:r>
    </w:p>
    <w:p w14:paraId="4D9D7D57"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Dashboard Insight:</w:t>
      </w:r>
    </w:p>
    <w:p w14:paraId="2DDE48B3" w14:textId="77777777" w:rsidR="005C1877" w:rsidRPr="005C1877" w:rsidRDefault="005C1877" w:rsidP="005C1877">
      <w:pPr>
        <w:numPr>
          <w:ilvl w:val="0"/>
          <w:numId w:val="22"/>
        </w:numPr>
        <w:rPr>
          <w:rFonts w:ascii="Times New Roman" w:hAnsi="Times New Roman" w:cs="Times New Roman"/>
          <w:sz w:val="24"/>
          <w:szCs w:val="24"/>
        </w:rPr>
      </w:pPr>
      <w:r w:rsidRPr="005C1877">
        <w:rPr>
          <w:rFonts w:ascii="Times New Roman" w:hAnsi="Times New Roman" w:cs="Times New Roman"/>
          <w:sz w:val="24"/>
          <w:szCs w:val="24"/>
        </w:rPr>
        <w:t xml:space="preserve">Creates a consolidated </w:t>
      </w:r>
      <w:r w:rsidRPr="005C1877">
        <w:rPr>
          <w:rFonts w:ascii="Times New Roman" w:hAnsi="Times New Roman" w:cs="Times New Roman"/>
          <w:b/>
          <w:bCs/>
          <w:sz w:val="24"/>
          <w:szCs w:val="24"/>
        </w:rPr>
        <w:t>Season + Diagnosis matrix</w:t>
      </w:r>
      <w:r w:rsidRPr="005C1877">
        <w:rPr>
          <w:rFonts w:ascii="Times New Roman" w:hAnsi="Times New Roman" w:cs="Times New Roman"/>
          <w:sz w:val="24"/>
          <w:szCs w:val="24"/>
        </w:rPr>
        <w:t xml:space="preserve"> with patient volume and performance metrics.</w:t>
      </w:r>
    </w:p>
    <w:p w14:paraId="4397C98D" w14:textId="77777777" w:rsidR="005C1877" w:rsidRPr="005C1877" w:rsidRDefault="005C1877" w:rsidP="005C1877">
      <w:pPr>
        <w:numPr>
          <w:ilvl w:val="0"/>
          <w:numId w:val="22"/>
        </w:numPr>
        <w:rPr>
          <w:rFonts w:ascii="Times New Roman" w:hAnsi="Times New Roman" w:cs="Times New Roman"/>
          <w:sz w:val="24"/>
          <w:szCs w:val="24"/>
        </w:rPr>
      </w:pPr>
      <w:r w:rsidRPr="005C1877">
        <w:rPr>
          <w:rFonts w:ascii="Times New Roman" w:hAnsi="Times New Roman" w:cs="Times New Roman"/>
          <w:sz w:val="24"/>
          <w:szCs w:val="24"/>
        </w:rPr>
        <w:t xml:space="preserve">Allows </w:t>
      </w:r>
      <w:r w:rsidRPr="005C1877">
        <w:rPr>
          <w:rFonts w:ascii="Times New Roman" w:hAnsi="Times New Roman" w:cs="Times New Roman"/>
          <w:b/>
          <w:bCs/>
          <w:sz w:val="24"/>
          <w:szCs w:val="24"/>
        </w:rPr>
        <w:t>quick executive-level comparison</w:t>
      </w:r>
      <w:r w:rsidRPr="005C1877">
        <w:rPr>
          <w:rFonts w:ascii="Times New Roman" w:hAnsi="Times New Roman" w:cs="Times New Roman"/>
          <w:sz w:val="24"/>
          <w:szCs w:val="24"/>
        </w:rPr>
        <w:t xml:space="preserve"> of seasonal disease trends and hospital performance.</w:t>
      </w:r>
    </w:p>
    <w:p w14:paraId="311C0DDA"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Dataset Insight:</w:t>
      </w:r>
    </w:p>
    <w:p w14:paraId="1C4C1FB1" w14:textId="77777777" w:rsidR="005C1877" w:rsidRPr="005C1877" w:rsidRDefault="005C1877" w:rsidP="005C1877">
      <w:pPr>
        <w:numPr>
          <w:ilvl w:val="0"/>
          <w:numId w:val="23"/>
        </w:numPr>
        <w:rPr>
          <w:rFonts w:ascii="Times New Roman" w:hAnsi="Times New Roman" w:cs="Times New Roman"/>
          <w:sz w:val="24"/>
          <w:szCs w:val="24"/>
        </w:rPr>
      </w:pPr>
      <w:r w:rsidRPr="005C1877">
        <w:rPr>
          <w:rFonts w:ascii="Times New Roman" w:hAnsi="Times New Roman" w:cs="Times New Roman"/>
          <w:sz w:val="24"/>
          <w:szCs w:val="24"/>
        </w:rPr>
        <w:t>Transforms the original dataset to add:</w:t>
      </w:r>
    </w:p>
    <w:p w14:paraId="2F688552"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Month Number</w:t>
      </w:r>
      <w:r w:rsidRPr="005C1877">
        <w:rPr>
          <w:rFonts w:ascii="Times New Roman" w:hAnsi="Times New Roman" w:cs="Times New Roman"/>
          <w:sz w:val="24"/>
          <w:szCs w:val="24"/>
        </w:rPr>
        <w:t xml:space="preserve"> and derived </w:t>
      </w:r>
      <w:r w:rsidRPr="005C1877">
        <w:rPr>
          <w:rFonts w:ascii="Times New Roman" w:hAnsi="Times New Roman" w:cs="Times New Roman"/>
          <w:b/>
          <w:bCs/>
          <w:sz w:val="24"/>
          <w:szCs w:val="24"/>
        </w:rPr>
        <w:t>Season</w:t>
      </w:r>
      <w:r w:rsidRPr="005C1877">
        <w:rPr>
          <w:rFonts w:ascii="Times New Roman" w:hAnsi="Times New Roman" w:cs="Times New Roman"/>
          <w:sz w:val="24"/>
          <w:szCs w:val="24"/>
        </w:rPr>
        <w:t xml:space="preserve"> per patient entry.</w:t>
      </w:r>
    </w:p>
    <w:p w14:paraId="57CF6138" w14:textId="77777777" w:rsidR="005C1877" w:rsidRPr="005C1877" w:rsidRDefault="005C1877" w:rsidP="005C1877">
      <w:pPr>
        <w:numPr>
          <w:ilvl w:val="0"/>
          <w:numId w:val="23"/>
        </w:numPr>
        <w:rPr>
          <w:rFonts w:ascii="Times New Roman" w:hAnsi="Times New Roman" w:cs="Times New Roman"/>
          <w:sz w:val="24"/>
          <w:szCs w:val="24"/>
        </w:rPr>
      </w:pPr>
      <w:r w:rsidRPr="005C1877">
        <w:rPr>
          <w:rFonts w:ascii="Times New Roman" w:hAnsi="Times New Roman" w:cs="Times New Roman"/>
          <w:sz w:val="24"/>
          <w:szCs w:val="24"/>
        </w:rPr>
        <w:t>Then summarizes by:</w:t>
      </w:r>
    </w:p>
    <w:p w14:paraId="49D197A8"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Season</w:t>
      </w:r>
    </w:p>
    <w:p w14:paraId="08B3DA9B"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Diagnosis</w:t>
      </w:r>
    </w:p>
    <w:p w14:paraId="76D6263A" w14:textId="77777777" w:rsidR="005C1877" w:rsidRPr="005C1877" w:rsidRDefault="005C1877" w:rsidP="005C1877">
      <w:pPr>
        <w:numPr>
          <w:ilvl w:val="0"/>
          <w:numId w:val="23"/>
        </w:numPr>
        <w:rPr>
          <w:rFonts w:ascii="Times New Roman" w:hAnsi="Times New Roman" w:cs="Times New Roman"/>
          <w:sz w:val="24"/>
          <w:szCs w:val="24"/>
        </w:rPr>
      </w:pPr>
      <w:r w:rsidRPr="005C1877">
        <w:rPr>
          <w:rFonts w:ascii="Times New Roman" w:hAnsi="Times New Roman" w:cs="Times New Roman"/>
          <w:sz w:val="24"/>
          <w:szCs w:val="24"/>
        </w:rPr>
        <w:t>Calculates critical metrics:</w:t>
      </w:r>
    </w:p>
    <w:p w14:paraId="10856893"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Total Patients</w:t>
      </w:r>
    </w:p>
    <w:p w14:paraId="69097949"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lastRenderedPageBreak/>
        <w:t>Total Beds Needed</w:t>
      </w:r>
    </w:p>
    <w:p w14:paraId="2B7ED3F7"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Average Stay</w:t>
      </w:r>
    </w:p>
    <w:p w14:paraId="3B967A88"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Average Billing</w:t>
      </w:r>
    </w:p>
    <w:p w14:paraId="16E7780B"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Average Insurance Claimed</w:t>
      </w:r>
    </w:p>
    <w:p w14:paraId="48F50028" w14:textId="77777777" w:rsidR="005C1877" w:rsidRPr="005C1877" w:rsidRDefault="005C1877" w:rsidP="005C1877">
      <w:pPr>
        <w:numPr>
          <w:ilvl w:val="1"/>
          <w:numId w:val="23"/>
        </w:numPr>
        <w:rPr>
          <w:rFonts w:ascii="Times New Roman" w:hAnsi="Times New Roman" w:cs="Times New Roman"/>
          <w:sz w:val="24"/>
          <w:szCs w:val="24"/>
        </w:rPr>
      </w:pPr>
      <w:r w:rsidRPr="005C1877">
        <w:rPr>
          <w:rFonts w:ascii="Times New Roman" w:hAnsi="Times New Roman" w:cs="Times New Roman"/>
          <w:b/>
          <w:bCs/>
          <w:sz w:val="24"/>
          <w:szCs w:val="24"/>
        </w:rPr>
        <w:t>Hospital Utilization Score</w:t>
      </w:r>
    </w:p>
    <w:p w14:paraId="7A13E747" w14:textId="77777777" w:rsidR="005C1877" w:rsidRPr="005C1877" w:rsidRDefault="005C1877" w:rsidP="005C1877">
      <w:pPr>
        <w:numPr>
          <w:ilvl w:val="0"/>
          <w:numId w:val="23"/>
        </w:numPr>
        <w:rPr>
          <w:rFonts w:ascii="Times New Roman" w:hAnsi="Times New Roman" w:cs="Times New Roman"/>
          <w:sz w:val="24"/>
          <w:szCs w:val="24"/>
        </w:rPr>
      </w:pPr>
      <w:r w:rsidRPr="005C1877">
        <w:rPr>
          <w:rFonts w:ascii="Times New Roman" w:hAnsi="Times New Roman" w:cs="Times New Roman"/>
          <w:sz w:val="24"/>
          <w:szCs w:val="24"/>
        </w:rPr>
        <w:t>Identifies which diseases spike in each season and how efficiently the hospital is handling them.</w:t>
      </w:r>
    </w:p>
    <w:p w14:paraId="689C8C72" w14:textId="77777777" w:rsidR="005C1877" w:rsidRPr="005C1877" w:rsidRDefault="005C1877" w:rsidP="005C1877">
      <w:pPr>
        <w:rPr>
          <w:rFonts w:ascii="Times New Roman" w:hAnsi="Times New Roman" w:cs="Times New Roman"/>
          <w:b/>
          <w:bCs/>
          <w:sz w:val="24"/>
          <w:szCs w:val="24"/>
        </w:rPr>
      </w:pPr>
      <w:r w:rsidRPr="005C1877">
        <w:rPr>
          <w:rFonts w:ascii="Times New Roman" w:hAnsi="Times New Roman" w:cs="Times New Roman"/>
          <w:b/>
          <w:bCs/>
          <w:sz w:val="24"/>
          <w:szCs w:val="24"/>
        </w:rPr>
        <w:t>Recommendation:</w:t>
      </w:r>
    </w:p>
    <w:p w14:paraId="58C4E2C8" w14:textId="77777777" w:rsidR="005C1877" w:rsidRPr="005C1877" w:rsidRDefault="005C1877" w:rsidP="005C1877">
      <w:pPr>
        <w:numPr>
          <w:ilvl w:val="0"/>
          <w:numId w:val="24"/>
        </w:numPr>
        <w:rPr>
          <w:rFonts w:ascii="Times New Roman" w:hAnsi="Times New Roman" w:cs="Times New Roman"/>
          <w:sz w:val="24"/>
          <w:szCs w:val="24"/>
        </w:rPr>
      </w:pPr>
      <w:r w:rsidRPr="005C1877">
        <w:rPr>
          <w:rFonts w:ascii="Times New Roman" w:hAnsi="Times New Roman" w:cs="Times New Roman"/>
          <w:sz w:val="24"/>
          <w:szCs w:val="24"/>
        </w:rPr>
        <w:t>Use seasonal-diagnosis combinations to:</w:t>
      </w:r>
    </w:p>
    <w:p w14:paraId="143CE5AE" w14:textId="77777777" w:rsidR="005C1877" w:rsidRPr="005C1877" w:rsidRDefault="005C1877" w:rsidP="005C1877">
      <w:pPr>
        <w:numPr>
          <w:ilvl w:val="1"/>
          <w:numId w:val="24"/>
        </w:numPr>
        <w:rPr>
          <w:rFonts w:ascii="Times New Roman" w:hAnsi="Times New Roman" w:cs="Times New Roman"/>
          <w:sz w:val="24"/>
          <w:szCs w:val="24"/>
        </w:rPr>
      </w:pPr>
      <w:r w:rsidRPr="005C1877">
        <w:rPr>
          <w:rFonts w:ascii="Times New Roman" w:hAnsi="Times New Roman" w:cs="Times New Roman"/>
          <w:sz w:val="24"/>
          <w:szCs w:val="24"/>
        </w:rPr>
        <w:t xml:space="preserve">Forecast </w:t>
      </w:r>
      <w:r w:rsidRPr="005C1877">
        <w:rPr>
          <w:rFonts w:ascii="Times New Roman" w:hAnsi="Times New Roman" w:cs="Times New Roman"/>
          <w:b/>
          <w:bCs/>
          <w:sz w:val="24"/>
          <w:szCs w:val="24"/>
        </w:rPr>
        <w:t>resource demands</w:t>
      </w:r>
      <w:r w:rsidRPr="005C1877">
        <w:rPr>
          <w:rFonts w:ascii="Times New Roman" w:hAnsi="Times New Roman" w:cs="Times New Roman"/>
          <w:sz w:val="24"/>
          <w:szCs w:val="24"/>
        </w:rPr>
        <w:t xml:space="preserve"> (doctors, ICU beds, diagnostics).</w:t>
      </w:r>
    </w:p>
    <w:p w14:paraId="7F440193" w14:textId="02DBC60E" w:rsidR="005C1877" w:rsidRPr="005C1877" w:rsidRDefault="005C1877" w:rsidP="005C1877">
      <w:pPr>
        <w:numPr>
          <w:ilvl w:val="1"/>
          <w:numId w:val="24"/>
        </w:numPr>
        <w:rPr>
          <w:rFonts w:ascii="Times New Roman" w:hAnsi="Times New Roman" w:cs="Times New Roman"/>
          <w:sz w:val="24"/>
          <w:szCs w:val="24"/>
        </w:rPr>
      </w:pPr>
      <w:r w:rsidRPr="005C1877">
        <w:rPr>
          <w:rFonts w:ascii="Times New Roman" w:hAnsi="Times New Roman" w:cs="Times New Roman"/>
          <w:sz w:val="24"/>
          <w:szCs w:val="24"/>
        </w:rPr>
        <w:t xml:space="preserve">Create </w:t>
      </w:r>
      <w:r w:rsidRPr="005C1877">
        <w:rPr>
          <w:rFonts w:ascii="Times New Roman" w:hAnsi="Times New Roman" w:cs="Times New Roman"/>
          <w:b/>
          <w:bCs/>
          <w:sz w:val="24"/>
          <w:szCs w:val="24"/>
        </w:rPr>
        <w:t>targeted health campaigns</w:t>
      </w:r>
      <w:r w:rsidRPr="005C1877">
        <w:rPr>
          <w:rFonts w:ascii="Times New Roman" w:hAnsi="Times New Roman" w:cs="Times New Roman"/>
          <w:sz w:val="24"/>
          <w:szCs w:val="24"/>
        </w:rPr>
        <w:t xml:space="preserve"> for diseases likely to spike (e.g., flu in winter, dengue in monsoon).</w:t>
      </w:r>
    </w:p>
    <w:p w14:paraId="1D22C458" w14:textId="7D1C03E4" w:rsidR="005C1877" w:rsidRPr="00A46AA0" w:rsidRDefault="00A46AA0" w:rsidP="004A0BC5">
      <w:pPr>
        <w:numPr>
          <w:ilvl w:val="1"/>
          <w:numId w:val="24"/>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62336" behindDoc="0" locked="0" layoutInCell="1" allowOverlap="1" wp14:anchorId="70788D02" wp14:editId="5D4D238D">
            <wp:simplePos x="0" y="0"/>
            <wp:positionH relativeFrom="margin">
              <wp:posOffset>-523875</wp:posOffset>
            </wp:positionH>
            <wp:positionV relativeFrom="paragraph">
              <wp:posOffset>638810</wp:posOffset>
            </wp:positionV>
            <wp:extent cx="6784975" cy="4781550"/>
            <wp:effectExtent l="0" t="0" r="0" b="0"/>
            <wp:wrapSquare wrapText="bothSides"/>
            <wp:docPr id="85108017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080174" name="Picture 851080174"/>
                    <pic:cNvPicPr/>
                  </pic:nvPicPr>
                  <pic:blipFill>
                    <a:blip r:embed="rId9">
                      <a:extLst>
                        <a:ext uri="{28A0092B-C50C-407E-A947-70E740481C1C}">
                          <a14:useLocalDpi xmlns:a14="http://schemas.microsoft.com/office/drawing/2010/main" val="0"/>
                        </a:ext>
                      </a:extLst>
                    </a:blip>
                    <a:stretch>
                      <a:fillRect/>
                    </a:stretch>
                  </pic:blipFill>
                  <pic:spPr>
                    <a:xfrm>
                      <a:off x="0" y="0"/>
                      <a:ext cx="6784975" cy="4781550"/>
                    </a:xfrm>
                    <a:prstGeom prst="rect">
                      <a:avLst/>
                    </a:prstGeom>
                  </pic:spPr>
                </pic:pic>
              </a:graphicData>
            </a:graphic>
            <wp14:sizeRelH relativeFrom="margin">
              <wp14:pctWidth>0</wp14:pctWidth>
            </wp14:sizeRelH>
            <wp14:sizeRelV relativeFrom="margin">
              <wp14:pctHeight>0</wp14:pctHeight>
            </wp14:sizeRelV>
          </wp:anchor>
        </w:drawing>
      </w:r>
      <w:r w:rsidR="005C1877" w:rsidRPr="005C1877">
        <w:rPr>
          <w:rFonts w:ascii="Times New Roman" w:hAnsi="Times New Roman" w:cs="Times New Roman"/>
          <w:sz w:val="24"/>
          <w:szCs w:val="24"/>
        </w:rPr>
        <w:t xml:space="preserve">Align </w:t>
      </w:r>
      <w:r w:rsidR="005C1877" w:rsidRPr="005C1877">
        <w:rPr>
          <w:rFonts w:ascii="Times New Roman" w:hAnsi="Times New Roman" w:cs="Times New Roman"/>
          <w:b/>
          <w:bCs/>
          <w:sz w:val="24"/>
          <w:szCs w:val="24"/>
        </w:rPr>
        <w:t>insurance negotiations</w:t>
      </w:r>
      <w:r w:rsidR="005C1877" w:rsidRPr="005C1877">
        <w:rPr>
          <w:rFonts w:ascii="Times New Roman" w:hAnsi="Times New Roman" w:cs="Times New Roman"/>
          <w:sz w:val="24"/>
          <w:szCs w:val="24"/>
        </w:rPr>
        <w:t xml:space="preserve"> with high-claim seasons and optimize revenue strategy.</w:t>
      </w:r>
    </w:p>
    <w:p w14:paraId="62BC8690" w14:textId="21B66615" w:rsidR="00DE35D8" w:rsidRPr="00DE35D8" w:rsidRDefault="00DE35D8" w:rsidP="00DE35D8">
      <w:pPr>
        <w:rPr>
          <w:rFonts w:ascii="Times New Roman" w:hAnsi="Times New Roman" w:cs="Times New Roman"/>
          <w:sz w:val="24"/>
          <w:szCs w:val="24"/>
        </w:rPr>
      </w:pPr>
      <w:r>
        <w:rPr>
          <w:rFonts w:ascii="Times New Roman" w:hAnsi="Times New Roman" w:cs="Times New Roman"/>
          <w:b/>
          <w:bCs/>
          <w:sz w:val="36"/>
          <w:szCs w:val="36"/>
        </w:rPr>
        <w:lastRenderedPageBreak/>
        <w:t>4.</w:t>
      </w:r>
      <w:r w:rsidRPr="00DE35D8">
        <w:rPr>
          <w:rFonts w:ascii="Times New Roman" w:hAnsi="Times New Roman" w:cs="Times New Roman"/>
          <w:b/>
          <w:bCs/>
          <w:sz w:val="36"/>
          <w:szCs w:val="36"/>
        </w:rPr>
        <w:t xml:space="preserve"> Project Outcome:</w:t>
      </w:r>
      <w:r w:rsidRPr="00DE35D8">
        <w:rPr>
          <w:rFonts w:ascii="Times New Roman" w:hAnsi="Times New Roman" w:cs="Times New Roman"/>
          <w:sz w:val="24"/>
          <w:szCs w:val="24"/>
        </w:rPr>
        <w:br/>
        <w:t xml:space="preserve">The analysis at </w:t>
      </w:r>
      <w:proofErr w:type="spellStart"/>
      <w:r w:rsidRPr="00DE35D8">
        <w:rPr>
          <w:rFonts w:ascii="Times New Roman" w:hAnsi="Times New Roman" w:cs="Times New Roman"/>
          <w:sz w:val="24"/>
          <w:szCs w:val="24"/>
        </w:rPr>
        <w:t>Papollo</w:t>
      </w:r>
      <w:proofErr w:type="spellEnd"/>
      <w:r w:rsidRPr="00DE35D8">
        <w:rPr>
          <w:rFonts w:ascii="Times New Roman" w:hAnsi="Times New Roman" w:cs="Times New Roman"/>
          <w:sz w:val="24"/>
          <w:szCs w:val="24"/>
        </w:rPr>
        <w:t xml:space="preserve"> Hospitals revealed that private wards are the primary revenue drivers, contributing ₹313M with high viral infection intake. Seasonal DAX analysis showed monsoon and winter spikes in patient load, guiding staffing and bed allocation. ICU inefficiencies and extended general ward stays lead to ₹15M+ in potential annual losses. Predictive DAX models helped forecast billing and stay durations, improving discharge planning. Increasing ultrasound usage and reallocating top-performing doctors to high-value cases can boost profit by ₹10M+. Overall, optimized patient flow and resource use can drive ₹30–40M in added revenue.</w:t>
      </w:r>
    </w:p>
    <w:p w14:paraId="227A69E3" w14:textId="77777777" w:rsidR="00DE35D8" w:rsidRDefault="00DE35D8" w:rsidP="004A0BC5">
      <w:pPr>
        <w:rPr>
          <w:rFonts w:ascii="Times New Roman" w:hAnsi="Times New Roman" w:cs="Times New Roman"/>
          <w:sz w:val="24"/>
          <w:szCs w:val="24"/>
        </w:rPr>
      </w:pPr>
    </w:p>
    <w:p w14:paraId="26438213" w14:textId="4C258530" w:rsidR="004A0BC5" w:rsidRPr="00DE35D8" w:rsidRDefault="004A0BC5" w:rsidP="00DE35D8">
      <w:pPr>
        <w:pStyle w:val="ListParagraph"/>
        <w:numPr>
          <w:ilvl w:val="2"/>
          <w:numId w:val="24"/>
        </w:numPr>
        <w:rPr>
          <w:rFonts w:ascii="Times New Roman" w:hAnsi="Times New Roman" w:cs="Times New Roman"/>
          <w:b/>
          <w:bCs/>
          <w:sz w:val="36"/>
          <w:szCs w:val="36"/>
        </w:rPr>
      </w:pPr>
      <w:r w:rsidRPr="00DE35D8">
        <w:rPr>
          <w:rFonts w:ascii="Times New Roman" w:hAnsi="Times New Roman" w:cs="Times New Roman"/>
          <w:b/>
          <w:bCs/>
          <w:sz w:val="36"/>
          <w:szCs w:val="36"/>
        </w:rPr>
        <w:t>Conclusion</w:t>
      </w:r>
      <w:r w:rsidR="006349A6">
        <w:rPr>
          <w:rFonts w:ascii="Times New Roman" w:hAnsi="Times New Roman" w:cs="Times New Roman"/>
          <w:b/>
          <w:bCs/>
          <w:sz w:val="36"/>
          <w:szCs w:val="36"/>
        </w:rPr>
        <w:t>:</w:t>
      </w:r>
    </w:p>
    <w:p w14:paraId="06E1DE95" w14:textId="77777777" w:rsidR="004A0BC5" w:rsidRPr="005C1877" w:rsidRDefault="004A0BC5" w:rsidP="004A0BC5">
      <w:pPr>
        <w:rPr>
          <w:rFonts w:ascii="Times New Roman" w:hAnsi="Times New Roman" w:cs="Times New Roman"/>
          <w:sz w:val="24"/>
          <w:szCs w:val="24"/>
        </w:rPr>
      </w:pPr>
      <w:r w:rsidRPr="005C1877">
        <w:rPr>
          <w:rFonts w:ascii="Times New Roman" w:hAnsi="Times New Roman" w:cs="Times New Roman"/>
          <w:sz w:val="24"/>
          <w:szCs w:val="24"/>
        </w:rPr>
        <w:t xml:space="preserve">The analysis highlights private wards’ revenue leadership (₹313M) and viral infections’ high occupancy (2004 patients), driving financial performance. General ward inefficiencies cost ₹1.5 crore annually due to poor utilization, while optimizing ICU and ultrasound usage could add ₹10M in profit. Implementing enhanced discharge protocols, targeted resource allocation, and predictive analytics will improve patient flow, maximize revenue, and elevate care quality at </w:t>
      </w:r>
      <w:proofErr w:type="spellStart"/>
      <w:r w:rsidRPr="005C1877">
        <w:rPr>
          <w:rFonts w:ascii="Times New Roman" w:hAnsi="Times New Roman" w:cs="Times New Roman"/>
          <w:sz w:val="24"/>
          <w:szCs w:val="24"/>
        </w:rPr>
        <w:t>Papollo</w:t>
      </w:r>
      <w:proofErr w:type="spellEnd"/>
      <w:r w:rsidRPr="005C1877">
        <w:rPr>
          <w:rFonts w:ascii="Times New Roman" w:hAnsi="Times New Roman" w:cs="Times New Roman"/>
          <w:sz w:val="24"/>
          <w:szCs w:val="24"/>
        </w:rPr>
        <w:t xml:space="preserve"> Hospitals.</w:t>
      </w:r>
    </w:p>
    <w:p w14:paraId="666C1A0E" w14:textId="77777777" w:rsidR="0010346D" w:rsidRPr="005C1877" w:rsidRDefault="0010346D" w:rsidP="004A0BC5">
      <w:pPr>
        <w:rPr>
          <w:rFonts w:ascii="Times New Roman" w:hAnsi="Times New Roman" w:cs="Times New Roman"/>
          <w:sz w:val="24"/>
          <w:szCs w:val="24"/>
        </w:rPr>
      </w:pPr>
    </w:p>
    <w:sectPr w:rsidR="0010346D" w:rsidRPr="005C18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9A328F"/>
    <w:multiLevelType w:val="multilevel"/>
    <w:tmpl w:val="CAAA9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E878CC"/>
    <w:multiLevelType w:val="multilevel"/>
    <w:tmpl w:val="D8E8D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3E77C4"/>
    <w:multiLevelType w:val="multilevel"/>
    <w:tmpl w:val="D3109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28250D"/>
    <w:multiLevelType w:val="multilevel"/>
    <w:tmpl w:val="4F3E6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320F2"/>
    <w:multiLevelType w:val="hybridMultilevel"/>
    <w:tmpl w:val="62FE4226"/>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135964EE"/>
    <w:multiLevelType w:val="hybridMultilevel"/>
    <w:tmpl w:val="B504E1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1A560905"/>
    <w:multiLevelType w:val="multilevel"/>
    <w:tmpl w:val="56601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50585"/>
    <w:multiLevelType w:val="multilevel"/>
    <w:tmpl w:val="EC226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A307AF"/>
    <w:multiLevelType w:val="multilevel"/>
    <w:tmpl w:val="CA408B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280201"/>
    <w:multiLevelType w:val="multilevel"/>
    <w:tmpl w:val="43F22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D274DB"/>
    <w:multiLevelType w:val="multilevel"/>
    <w:tmpl w:val="82D6F3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1DE2362"/>
    <w:multiLevelType w:val="multilevel"/>
    <w:tmpl w:val="4C7E0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516B"/>
    <w:multiLevelType w:val="multilevel"/>
    <w:tmpl w:val="762AA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8B7615"/>
    <w:multiLevelType w:val="multilevel"/>
    <w:tmpl w:val="B6A20D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8727DF2"/>
    <w:multiLevelType w:val="multilevel"/>
    <w:tmpl w:val="17FA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EC02470"/>
    <w:multiLevelType w:val="multilevel"/>
    <w:tmpl w:val="5100C3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2CC66D4"/>
    <w:multiLevelType w:val="multilevel"/>
    <w:tmpl w:val="42B45C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BB5266"/>
    <w:multiLevelType w:val="multilevel"/>
    <w:tmpl w:val="CBE6DD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CD68C3"/>
    <w:multiLevelType w:val="multilevel"/>
    <w:tmpl w:val="C34A72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04A1197"/>
    <w:multiLevelType w:val="multilevel"/>
    <w:tmpl w:val="27006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3A43B01"/>
    <w:multiLevelType w:val="multilevel"/>
    <w:tmpl w:val="C27454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B8622B"/>
    <w:multiLevelType w:val="multilevel"/>
    <w:tmpl w:val="A5A07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85D5E99"/>
    <w:multiLevelType w:val="multilevel"/>
    <w:tmpl w:val="DDDE17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E775D4B"/>
    <w:multiLevelType w:val="multilevel"/>
    <w:tmpl w:val="4A0292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5"/>
      <w:numFmt w:val="decimal"/>
      <w:lvlText w:val="%3."/>
      <w:lvlJc w:val="left"/>
      <w:pPr>
        <w:ind w:left="3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15333628">
    <w:abstractNumId w:val="13"/>
  </w:num>
  <w:num w:numId="2" w16cid:durableId="1192375205">
    <w:abstractNumId w:val="1"/>
  </w:num>
  <w:num w:numId="3" w16cid:durableId="482938738">
    <w:abstractNumId w:val="21"/>
  </w:num>
  <w:num w:numId="4" w16cid:durableId="663437253">
    <w:abstractNumId w:val="15"/>
  </w:num>
  <w:num w:numId="5" w16cid:durableId="845941445">
    <w:abstractNumId w:val="9"/>
  </w:num>
  <w:num w:numId="6" w16cid:durableId="12919294">
    <w:abstractNumId w:val="19"/>
  </w:num>
  <w:num w:numId="7" w16cid:durableId="1919242981">
    <w:abstractNumId w:val="2"/>
  </w:num>
  <w:num w:numId="8" w16cid:durableId="1180319483">
    <w:abstractNumId w:val="5"/>
  </w:num>
  <w:num w:numId="9" w16cid:durableId="1876193066">
    <w:abstractNumId w:val="7"/>
  </w:num>
  <w:num w:numId="10" w16cid:durableId="324555868">
    <w:abstractNumId w:val="0"/>
  </w:num>
  <w:num w:numId="11" w16cid:durableId="655643807">
    <w:abstractNumId w:val="6"/>
  </w:num>
  <w:num w:numId="12" w16cid:durableId="1248808803">
    <w:abstractNumId w:val="3"/>
  </w:num>
  <w:num w:numId="13" w16cid:durableId="508644345">
    <w:abstractNumId w:val="12"/>
  </w:num>
  <w:num w:numId="14" w16cid:durableId="1192183024">
    <w:abstractNumId w:val="14"/>
  </w:num>
  <w:num w:numId="15" w16cid:durableId="1512380128">
    <w:abstractNumId w:val="4"/>
  </w:num>
  <w:num w:numId="16" w16cid:durableId="704213400">
    <w:abstractNumId w:val="20"/>
  </w:num>
  <w:num w:numId="17" w16cid:durableId="1668823332">
    <w:abstractNumId w:val="8"/>
  </w:num>
  <w:num w:numId="18" w16cid:durableId="202913693">
    <w:abstractNumId w:val="17"/>
  </w:num>
  <w:num w:numId="19" w16cid:durableId="1621262019">
    <w:abstractNumId w:val="10"/>
  </w:num>
  <w:num w:numId="20" w16cid:durableId="1665547197">
    <w:abstractNumId w:val="16"/>
  </w:num>
  <w:num w:numId="21" w16cid:durableId="774012871">
    <w:abstractNumId w:val="18"/>
  </w:num>
  <w:num w:numId="22" w16cid:durableId="1964073115">
    <w:abstractNumId w:val="11"/>
  </w:num>
  <w:num w:numId="23" w16cid:durableId="711853769">
    <w:abstractNumId w:val="22"/>
  </w:num>
  <w:num w:numId="24" w16cid:durableId="165506768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A6C"/>
    <w:rsid w:val="000E7647"/>
    <w:rsid w:val="0010346D"/>
    <w:rsid w:val="001112BF"/>
    <w:rsid w:val="001603EB"/>
    <w:rsid w:val="003A631C"/>
    <w:rsid w:val="004A0BC5"/>
    <w:rsid w:val="005C1877"/>
    <w:rsid w:val="006349A6"/>
    <w:rsid w:val="006A600E"/>
    <w:rsid w:val="00875A6C"/>
    <w:rsid w:val="009D4018"/>
    <w:rsid w:val="00A46AA0"/>
    <w:rsid w:val="00CD6713"/>
    <w:rsid w:val="00DE35D8"/>
    <w:rsid w:val="00EE349E"/>
    <w:rsid w:val="00FB38C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9A543"/>
  <w15:chartTrackingRefBased/>
  <w15:docId w15:val="{313740CF-A733-4E0D-A41A-409DF0AD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5A6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75A6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75A6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75A6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75A6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75A6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5A6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5A6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5A6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A6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75A6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75A6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75A6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75A6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75A6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5A6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5A6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5A6C"/>
    <w:rPr>
      <w:rFonts w:eastAsiaTheme="majorEastAsia" w:cstheme="majorBidi"/>
      <w:color w:val="272727" w:themeColor="text1" w:themeTint="D8"/>
    </w:rPr>
  </w:style>
  <w:style w:type="paragraph" w:styleId="Title">
    <w:name w:val="Title"/>
    <w:basedOn w:val="Normal"/>
    <w:next w:val="Normal"/>
    <w:link w:val="TitleChar"/>
    <w:uiPriority w:val="10"/>
    <w:qFormat/>
    <w:rsid w:val="00875A6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5A6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5A6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5A6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5A6C"/>
    <w:pPr>
      <w:spacing w:before="160"/>
      <w:jc w:val="center"/>
    </w:pPr>
    <w:rPr>
      <w:i/>
      <w:iCs/>
      <w:color w:val="404040" w:themeColor="text1" w:themeTint="BF"/>
    </w:rPr>
  </w:style>
  <w:style w:type="character" w:customStyle="1" w:styleId="QuoteChar">
    <w:name w:val="Quote Char"/>
    <w:basedOn w:val="DefaultParagraphFont"/>
    <w:link w:val="Quote"/>
    <w:uiPriority w:val="29"/>
    <w:rsid w:val="00875A6C"/>
    <w:rPr>
      <w:i/>
      <w:iCs/>
      <w:color w:val="404040" w:themeColor="text1" w:themeTint="BF"/>
    </w:rPr>
  </w:style>
  <w:style w:type="paragraph" w:styleId="ListParagraph">
    <w:name w:val="List Paragraph"/>
    <w:basedOn w:val="Normal"/>
    <w:uiPriority w:val="34"/>
    <w:qFormat/>
    <w:rsid w:val="00875A6C"/>
    <w:pPr>
      <w:ind w:left="720"/>
      <w:contextualSpacing/>
    </w:pPr>
  </w:style>
  <w:style w:type="character" w:styleId="IntenseEmphasis">
    <w:name w:val="Intense Emphasis"/>
    <w:basedOn w:val="DefaultParagraphFont"/>
    <w:uiPriority w:val="21"/>
    <w:qFormat/>
    <w:rsid w:val="00875A6C"/>
    <w:rPr>
      <w:i/>
      <w:iCs/>
      <w:color w:val="2F5496" w:themeColor="accent1" w:themeShade="BF"/>
    </w:rPr>
  </w:style>
  <w:style w:type="paragraph" w:styleId="IntenseQuote">
    <w:name w:val="Intense Quote"/>
    <w:basedOn w:val="Normal"/>
    <w:next w:val="Normal"/>
    <w:link w:val="IntenseQuoteChar"/>
    <w:uiPriority w:val="30"/>
    <w:qFormat/>
    <w:rsid w:val="00875A6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75A6C"/>
    <w:rPr>
      <w:i/>
      <w:iCs/>
      <w:color w:val="2F5496" w:themeColor="accent1" w:themeShade="BF"/>
    </w:rPr>
  </w:style>
  <w:style w:type="character" w:styleId="IntenseReference">
    <w:name w:val="Intense Reference"/>
    <w:basedOn w:val="DefaultParagraphFont"/>
    <w:uiPriority w:val="32"/>
    <w:qFormat/>
    <w:rsid w:val="00875A6C"/>
    <w:rPr>
      <w:b/>
      <w:bCs/>
      <w:smallCaps/>
      <w:color w:val="2F5496" w:themeColor="accent1" w:themeShade="BF"/>
      <w:spacing w:val="5"/>
    </w:rPr>
  </w:style>
  <w:style w:type="table" w:styleId="TableGrid">
    <w:name w:val="Table Grid"/>
    <w:basedOn w:val="TableNormal"/>
    <w:uiPriority w:val="39"/>
    <w:rsid w:val="00FB38CF"/>
    <w:pPr>
      <w:spacing w:after="0" w:line="240" w:lineRule="auto"/>
    </w:pPr>
    <w:rPr>
      <w:kern w:val="0"/>
      <w:szCs w:val="20"/>
      <w:lang w:val="en-US" w:bidi="mr-IN"/>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3236299">
      <w:bodyDiv w:val="1"/>
      <w:marLeft w:val="0"/>
      <w:marRight w:val="0"/>
      <w:marTop w:val="0"/>
      <w:marBottom w:val="0"/>
      <w:divBdr>
        <w:top w:val="none" w:sz="0" w:space="0" w:color="auto"/>
        <w:left w:val="none" w:sz="0" w:space="0" w:color="auto"/>
        <w:bottom w:val="none" w:sz="0" w:space="0" w:color="auto"/>
        <w:right w:val="none" w:sz="0" w:space="0" w:color="auto"/>
      </w:divBdr>
      <w:divsChild>
        <w:div w:id="545989211">
          <w:marLeft w:val="0"/>
          <w:marRight w:val="0"/>
          <w:marTop w:val="0"/>
          <w:marBottom w:val="0"/>
          <w:divBdr>
            <w:top w:val="none" w:sz="0" w:space="0" w:color="auto"/>
            <w:left w:val="none" w:sz="0" w:space="0" w:color="auto"/>
            <w:bottom w:val="none" w:sz="0" w:space="0" w:color="auto"/>
            <w:right w:val="none" w:sz="0" w:space="0" w:color="auto"/>
          </w:divBdr>
        </w:div>
      </w:divsChild>
    </w:div>
    <w:div w:id="1045787590">
      <w:bodyDiv w:val="1"/>
      <w:marLeft w:val="0"/>
      <w:marRight w:val="0"/>
      <w:marTop w:val="0"/>
      <w:marBottom w:val="0"/>
      <w:divBdr>
        <w:top w:val="none" w:sz="0" w:space="0" w:color="auto"/>
        <w:left w:val="none" w:sz="0" w:space="0" w:color="auto"/>
        <w:bottom w:val="none" w:sz="0" w:space="0" w:color="auto"/>
        <w:right w:val="none" w:sz="0" w:space="0" w:color="auto"/>
      </w:divBdr>
      <w:divsChild>
        <w:div w:id="1849173373">
          <w:marLeft w:val="0"/>
          <w:marRight w:val="0"/>
          <w:marTop w:val="0"/>
          <w:marBottom w:val="0"/>
          <w:divBdr>
            <w:top w:val="none" w:sz="0" w:space="0" w:color="auto"/>
            <w:left w:val="none" w:sz="0" w:space="0" w:color="auto"/>
            <w:bottom w:val="none" w:sz="0" w:space="0" w:color="auto"/>
            <w:right w:val="none" w:sz="0" w:space="0" w:color="auto"/>
          </w:divBdr>
        </w:div>
      </w:divsChild>
    </w:div>
    <w:div w:id="1445618490">
      <w:bodyDiv w:val="1"/>
      <w:marLeft w:val="0"/>
      <w:marRight w:val="0"/>
      <w:marTop w:val="0"/>
      <w:marBottom w:val="0"/>
      <w:divBdr>
        <w:top w:val="none" w:sz="0" w:space="0" w:color="auto"/>
        <w:left w:val="none" w:sz="0" w:space="0" w:color="auto"/>
        <w:bottom w:val="none" w:sz="0" w:space="0" w:color="auto"/>
        <w:right w:val="none" w:sz="0" w:space="0" w:color="auto"/>
      </w:divBdr>
      <w:divsChild>
        <w:div w:id="456535921">
          <w:marLeft w:val="0"/>
          <w:marRight w:val="0"/>
          <w:marTop w:val="0"/>
          <w:marBottom w:val="0"/>
          <w:divBdr>
            <w:top w:val="none" w:sz="0" w:space="0" w:color="auto"/>
            <w:left w:val="none" w:sz="0" w:space="0" w:color="auto"/>
            <w:bottom w:val="none" w:sz="0" w:space="0" w:color="auto"/>
            <w:right w:val="none" w:sz="0" w:space="0" w:color="auto"/>
          </w:divBdr>
          <w:divsChild>
            <w:div w:id="918297152">
              <w:marLeft w:val="0"/>
              <w:marRight w:val="0"/>
              <w:marTop w:val="0"/>
              <w:marBottom w:val="0"/>
              <w:divBdr>
                <w:top w:val="none" w:sz="0" w:space="0" w:color="auto"/>
                <w:left w:val="none" w:sz="0" w:space="0" w:color="auto"/>
                <w:bottom w:val="none" w:sz="0" w:space="0" w:color="auto"/>
                <w:right w:val="none" w:sz="0" w:space="0" w:color="auto"/>
              </w:divBdr>
            </w:div>
            <w:div w:id="352539163">
              <w:marLeft w:val="0"/>
              <w:marRight w:val="0"/>
              <w:marTop w:val="0"/>
              <w:marBottom w:val="0"/>
              <w:divBdr>
                <w:top w:val="none" w:sz="0" w:space="0" w:color="auto"/>
                <w:left w:val="none" w:sz="0" w:space="0" w:color="auto"/>
                <w:bottom w:val="none" w:sz="0" w:space="0" w:color="auto"/>
                <w:right w:val="none" w:sz="0" w:space="0" w:color="auto"/>
              </w:divBdr>
              <w:divsChild>
                <w:div w:id="878125099">
                  <w:marLeft w:val="0"/>
                  <w:marRight w:val="0"/>
                  <w:marTop w:val="0"/>
                  <w:marBottom w:val="0"/>
                  <w:divBdr>
                    <w:top w:val="none" w:sz="0" w:space="0" w:color="auto"/>
                    <w:left w:val="none" w:sz="0" w:space="0" w:color="auto"/>
                    <w:bottom w:val="none" w:sz="0" w:space="0" w:color="auto"/>
                    <w:right w:val="none" w:sz="0" w:space="0" w:color="auto"/>
                  </w:divBdr>
                  <w:divsChild>
                    <w:div w:id="668559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287345">
              <w:marLeft w:val="0"/>
              <w:marRight w:val="0"/>
              <w:marTop w:val="0"/>
              <w:marBottom w:val="0"/>
              <w:divBdr>
                <w:top w:val="none" w:sz="0" w:space="0" w:color="auto"/>
                <w:left w:val="none" w:sz="0" w:space="0" w:color="auto"/>
                <w:bottom w:val="none" w:sz="0" w:space="0" w:color="auto"/>
                <w:right w:val="none" w:sz="0" w:space="0" w:color="auto"/>
              </w:divBdr>
            </w:div>
          </w:divsChild>
        </w:div>
        <w:div w:id="411664124">
          <w:marLeft w:val="0"/>
          <w:marRight w:val="0"/>
          <w:marTop w:val="0"/>
          <w:marBottom w:val="0"/>
          <w:divBdr>
            <w:top w:val="none" w:sz="0" w:space="0" w:color="auto"/>
            <w:left w:val="none" w:sz="0" w:space="0" w:color="auto"/>
            <w:bottom w:val="none" w:sz="0" w:space="0" w:color="auto"/>
            <w:right w:val="none" w:sz="0" w:space="0" w:color="auto"/>
          </w:divBdr>
          <w:divsChild>
            <w:div w:id="775908542">
              <w:marLeft w:val="0"/>
              <w:marRight w:val="0"/>
              <w:marTop w:val="0"/>
              <w:marBottom w:val="0"/>
              <w:divBdr>
                <w:top w:val="none" w:sz="0" w:space="0" w:color="auto"/>
                <w:left w:val="none" w:sz="0" w:space="0" w:color="auto"/>
                <w:bottom w:val="none" w:sz="0" w:space="0" w:color="auto"/>
                <w:right w:val="none" w:sz="0" w:space="0" w:color="auto"/>
              </w:divBdr>
            </w:div>
            <w:div w:id="1338581197">
              <w:marLeft w:val="0"/>
              <w:marRight w:val="0"/>
              <w:marTop w:val="0"/>
              <w:marBottom w:val="0"/>
              <w:divBdr>
                <w:top w:val="none" w:sz="0" w:space="0" w:color="auto"/>
                <w:left w:val="none" w:sz="0" w:space="0" w:color="auto"/>
                <w:bottom w:val="none" w:sz="0" w:space="0" w:color="auto"/>
                <w:right w:val="none" w:sz="0" w:space="0" w:color="auto"/>
              </w:divBdr>
              <w:divsChild>
                <w:div w:id="988633196">
                  <w:marLeft w:val="0"/>
                  <w:marRight w:val="0"/>
                  <w:marTop w:val="0"/>
                  <w:marBottom w:val="0"/>
                  <w:divBdr>
                    <w:top w:val="none" w:sz="0" w:space="0" w:color="auto"/>
                    <w:left w:val="none" w:sz="0" w:space="0" w:color="auto"/>
                    <w:bottom w:val="none" w:sz="0" w:space="0" w:color="auto"/>
                    <w:right w:val="none" w:sz="0" w:space="0" w:color="auto"/>
                  </w:divBdr>
                  <w:divsChild>
                    <w:div w:id="139593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112422">
              <w:marLeft w:val="0"/>
              <w:marRight w:val="0"/>
              <w:marTop w:val="0"/>
              <w:marBottom w:val="0"/>
              <w:divBdr>
                <w:top w:val="none" w:sz="0" w:space="0" w:color="auto"/>
                <w:left w:val="none" w:sz="0" w:space="0" w:color="auto"/>
                <w:bottom w:val="none" w:sz="0" w:space="0" w:color="auto"/>
                <w:right w:val="none" w:sz="0" w:space="0" w:color="auto"/>
              </w:divBdr>
            </w:div>
          </w:divsChild>
        </w:div>
        <w:div w:id="1910967299">
          <w:marLeft w:val="0"/>
          <w:marRight w:val="0"/>
          <w:marTop w:val="0"/>
          <w:marBottom w:val="0"/>
          <w:divBdr>
            <w:top w:val="none" w:sz="0" w:space="0" w:color="auto"/>
            <w:left w:val="none" w:sz="0" w:space="0" w:color="auto"/>
            <w:bottom w:val="none" w:sz="0" w:space="0" w:color="auto"/>
            <w:right w:val="none" w:sz="0" w:space="0" w:color="auto"/>
          </w:divBdr>
          <w:divsChild>
            <w:div w:id="58511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136983">
      <w:bodyDiv w:val="1"/>
      <w:marLeft w:val="0"/>
      <w:marRight w:val="0"/>
      <w:marTop w:val="0"/>
      <w:marBottom w:val="0"/>
      <w:divBdr>
        <w:top w:val="none" w:sz="0" w:space="0" w:color="auto"/>
        <w:left w:val="none" w:sz="0" w:space="0" w:color="auto"/>
        <w:bottom w:val="none" w:sz="0" w:space="0" w:color="auto"/>
        <w:right w:val="none" w:sz="0" w:space="0" w:color="auto"/>
      </w:divBdr>
      <w:divsChild>
        <w:div w:id="476724097">
          <w:marLeft w:val="0"/>
          <w:marRight w:val="0"/>
          <w:marTop w:val="0"/>
          <w:marBottom w:val="0"/>
          <w:divBdr>
            <w:top w:val="none" w:sz="0" w:space="0" w:color="auto"/>
            <w:left w:val="none" w:sz="0" w:space="0" w:color="auto"/>
            <w:bottom w:val="none" w:sz="0" w:space="0" w:color="auto"/>
            <w:right w:val="none" w:sz="0" w:space="0" w:color="auto"/>
          </w:divBdr>
          <w:divsChild>
            <w:div w:id="712657163">
              <w:marLeft w:val="0"/>
              <w:marRight w:val="0"/>
              <w:marTop w:val="0"/>
              <w:marBottom w:val="0"/>
              <w:divBdr>
                <w:top w:val="none" w:sz="0" w:space="0" w:color="auto"/>
                <w:left w:val="none" w:sz="0" w:space="0" w:color="auto"/>
                <w:bottom w:val="none" w:sz="0" w:space="0" w:color="auto"/>
                <w:right w:val="none" w:sz="0" w:space="0" w:color="auto"/>
              </w:divBdr>
            </w:div>
            <w:div w:id="2103451073">
              <w:marLeft w:val="0"/>
              <w:marRight w:val="0"/>
              <w:marTop w:val="0"/>
              <w:marBottom w:val="0"/>
              <w:divBdr>
                <w:top w:val="none" w:sz="0" w:space="0" w:color="auto"/>
                <w:left w:val="none" w:sz="0" w:space="0" w:color="auto"/>
                <w:bottom w:val="none" w:sz="0" w:space="0" w:color="auto"/>
                <w:right w:val="none" w:sz="0" w:space="0" w:color="auto"/>
              </w:divBdr>
              <w:divsChild>
                <w:div w:id="2030372774">
                  <w:marLeft w:val="0"/>
                  <w:marRight w:val="0"/>
                  <w:marTop w:val="0"/>
                  <w:marBottom w:val="0"/>
                  <w:divBdr>
                    <w:top w:val="none" w:sz="0" w:space="0" w:color="auto"/>
                    <w:left w:val="none" w:sz="0" w:space="0" w:color="auto"/>
                    <w:bottom w:val="none" w:sz="0" w:space="0" w:color="auto"/>
                    <w:right w:val="none" w:sz="0" w:space="0" w:color="auto"/>
                  </w:divBdr>
                  <w:divsChild>
                    <w:div w:id="1398017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51301">
              <w:marLeft w:val="0"/>
              <w:marRight w:val="0"/>
              <w:marTop w:val="0"/>
              <w:marBottom w:val="0"/>
              <w:divBdr>
                <w:top w:val="none" w:sz="0" w:space="0" w:color="auto"/>
                <w:left w:val="none" w:sz="0" w:space="0" w:color="auto"/>
                <w:bottom w:val="none" w:sz="0" w:space="0" w:color="auto"/>
                <w:right w:val="none" w:sz="0" w:space="0" w:color="auto"/>
              </w:divBdr>
            </w:div>
          </w:divsChild>
        </w:div>
        <w:div w:id="1982687682">
          <w:marLeft w:val="0"/>
          <w:marRight w:val="0"/>
          <w:marTop w:val="0"/>
          <w:marBottom w:val="0"/>
          <w:divBdr>
            <w:top w:val="none" w:sz="0" w:space="0" w:color="auto"/>
            <w:left w:val="none" w:sz="0" w:space="0" w:color="auto"/>
            <w:bottom w:val="none" w:sz="0" w:space="0" w:color="auto"/>
            <w:right w:val="none" w:sz="0" w:space="0" w:color="auto"/>
          </w:divBdr>
          <w:divsChild>
            <w:div w:id="1360815523">
              <w:marLeft w:val="0"/>
              <w:marRight w:val="0"/>
              <w:marTop w:val="0"/>
              <w:marBottom w:val="0"/>
              <w:divBdr>
                <w:top w:val="none" w:sz="0" w:space="0" w:color="auto"/>
                <w:left w:val="none" w:sz="0" w:space="0" w:color="auto"/>
                <w:bottom w:val="none" w:sz="0" w:space="0" w:color="auto"/>
                <w:right w:val="none" w:sz="0" w:space="0" w:color="auto"/>
              </w:divBdr>
            </w:div>
            <w:div w:id="1078014594">
              <w:marLeft w:val="0"/>
              <w:marRight w:val="0"/>
              <w:marTop w:val="0"/>
              <w:marBottom w:val="0"/>
              <w:divBdr>
                <w:top w:val="none" w:sz="0" w:space="0" w:color="auto"/>
                <w:left w:val="none" w:sz="0" w:space="0" w:color="auto"/>
                <w:bottom w:val="none" w:sz="0" w:space="0" w:color="auto"/>
                <w:right w:val="none" w:sz="0" w:space="0" w:color="auto"/>
              </w:divBdr>
              <w:divsChild>
                <w:div w:id="752898682">
                  <w:marLeft w:val="0"/>
                  <w:marRight w:val="0"/>
                  <w:marTop w:val="0"/>
                  <w:marBottom w:val="0"/>
                  <w:divBdr>
                    <w:top w:val="none" w:sz="0" w:space="0" w:color="auto"/>
                    <w:left w:val="none" w:sz="0" w:space="0" w:color="auto"/>
                    <w:bottom w:val="none" w:sz="0" w:space="0" w:color="auto"/>
                    <w:right w:val="none" w:sz="0" w:space="0" w:color="auto"/>
                  </w:divBdr>
                  <w:divsChild>
                    <w:div w:id="85905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713397">
              <w:marLeft w:val="0"/>
              <w:marRight w:val="0"/>
              <w:marTop w:val="0"/>
              <w:marBottom w:val="0"/>
              <w:divBdr>
                <w:top w:val="none" w:sz="0" w:space="0" w:color="auto"/>
                <w:left w:val="none" w:sz="0" w:space="0" w:color="auto"/>
                <w:bottom w:val="none" w:sz="0" w:space="0" w:color="auto"/>
                <w:right w:val="none" w:sz="0" w:space="0" w:color="auto"/>
              </w:divBdr>
            </w:div>
          </w:divsChild>
        </w:div>
        <w:div w:id="454250625">
          <w:marLeft w:val="0"/>
          <w:marRight w:val="0"/>
          <w:marTop w:val="0"/>
          <w:marBottom w:val="0"/>
          <w:divBdr>
            <w:top w:val="none" w:sz="0" w:space="0" w:color="auto"/>
            <w:left w:val="none" w:sz="0" w:space="0" w:color="auto"/>
            <w:bottom w:val="none" w:sz="0" w:space="0" w:color="auto"/>
            <w:right w:val="none" w:sz="0" w:space="0" w:color="auto"/>
          </w:divBdr>
          <w:divsChild>
            <w:div w:id="1590650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813815">
      <w:bodyDiv w:val="1"/>
      <w:marLeft w:val="0"/>
      <w:marRight w:val="0"/>
      <w:marTop w:val="0"/>
      <w:marBottom w:val="0"/>
      <w:divBdr>
        <w:top w:val="none" w:sz="0" w:space="0" w:color="auto"/>
        <w:left w:val="none" w:sz="0" w:space="0" w:color="auto"/>
        <w:bottom w:val="none" w:sz="0" w:space="0" w:color="auto"/>
        <w:right w:val="none" w:sz="0" w:space="0" w:color="auto"/>
      </w:divBdr>
    </w:div>
    <w:div w:id="1848790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9</Pages>
  <Words>1378</Words>
  <Characters>7859</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INZAMAM HAIDERY</dc:creator>
  <cp:keywords/>
  <dc:description/>
  <cp:lastModifiedBy>INZAMAM HAIDERY</cp:lastModifiedBy>
  <cp:revision>9</cp:revision>
  <dcterms:created xsi:type="dcterms:W3CDTF">2025-04-15T09:16:00Z</dcterms:created>
  <dcterms:modified xsi:type="dcterms:W3CDTF">2025-05-08T21:00:00Z</dcterms:modified>
</cp:coreProperties>
</file>