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Čís. 8.</w:t>
      </w:r>
    </w:p>
    <w:p w:rsidR="00A77B3E">
      <w:pPr>
        <w:pStyle w:val="3"/>
      </w:pPr>
      <w:r>
        <w:t>Zákon ze dne 2. listopadu 1918,</w:t>
      </w:r>
    </w:p>
    <w:p w:rsidR="00A77B3E">
      <w:pPr>
        <w:pStyle w:val="4"/>
      </w:pPr>
      <w:r>
        <w:t>jímž se zrušuje zabavení jmění pro činy velezrádné.</w:t>
      </w:r>
    </w:p>
    <w:p w:rsidR="00A77B3E">
      <w:pPr>
        <w:pStyle w:val="5"/>
      </w:pPr>
      <w:r>
        <w:t>Národní výbor československý nařizuje:</w:t>
      </w:r>
    </w:p>
    <w:p w:rsidR="00A77B3E">
      <w:pPr>
        <w:pStyle w:val="1"/>
      </w:pPr>
    </w:p>
    <w:p w:rsidR="00A77B3E">
      <w:pPr>
        <w:pStyle w:val="6"/>
      </w:pPr>
      <w:r>
        <w:t>§ 1.</w:t>
      </w:r>
    </w:p>
    <w:p w:rsidR="00A77B3E">
      <w:pPr>
        <w:pStyle w:val="7"/>
      </w:pPr>
      <w:r>
        <w:t>Zabavení jmění povolená dle císařského nařízení ze dne 9. června 1915, č. 156 ř. z., vyjímaje případy, ve kterých trestný čin byl spáchán ze ziskuchtivosti, se zrušují.</w:t>
      </w:r>
    </w:p>
    <w:p w:rsidR="00A77B3E">
      <w:pPr>
        <w:pStyle w:val="6"/>
      </w:pPr>
      <w:r>
        <w:t>§ 2.</w:t>
      </w:r>
    </w:p>
    <w:p w:rsidR="00A77B3E">
      <w:pPr>
        <w:pStyle w:val="7"/>
      </w:pPr>
      <w:r>
        <w:t>Zrušení toto proveďtež soudy, které zabavení povolily.</w:t>
      </w:r>
    </w:p>
    <w:p w:rsidR="00A77B3E">
      <w:pPr>
        <w:pStyle w:val="6"/>
      </w:pPr>
      <w:r>
        <w:t>§ 3.</w:t>
      </w:r>
    </w:p>
    <w:p w:rsidR="00A77B3E">
      <w:pPr>
        <w:pStyle w:val="1"/>
      </w:pPr>
    </w:p>
    <w:p w:rsidR="00A77B3E">
      <w:pPr>
        <w:pStyle w:val="7"/>
      </w:pPr>
      <w:r>
        <w:t>Zákon nabývá účinnosti dnem vyhlášení.</w:t>
      </w:r>
    </w:p>
    <w:p w:rsidR="00A77B3E">
      <w:pPr>
        <w:pStyle w:val="1"/>
      </w:pPr>
    </w:p>
    <w:p w:rsidR="00A77B3E">
      <w:pPr>
        <w:pStyle w:val="8"/>
      </w:pPr>
      <w:r>
        <w:t>Dr. Frant. Soukup v. r.</w:t>
      </w:r>
    </w:p>
    <w:p w:rsidR="00A77B3E">
      <w:pPr>
        <w:pStyle w:val="9"/>
      </w:pPr>
      <w:r>
        <w:t>Jiří Stříbrný v. r.</w:t>
      </w:r>
    </w:p>
    <w:p w:rsidR="00A77B3E">
      <w:pPr>
        <w:pStyle w:val="9"/>
      </w:pPr>
      <w:r>
        <w:t>Ant. Švehla v. r.</w:t>
      </w:r>
    </w:p>
    <w:p w:rsidR="00A77B3E">
      <w:pPr>
        <w:pStyle w:val="9"/>
      </w:pPr>
      <w:r>
        <w:t>Dr. Alois Rašín v. r.</w:t>
      </w:r>
    </w:p>
    <w:p w:rsidR="00A77B3E">
      <w:pPr>
        <w:pStyle w:val="10"/>
      </w:pPr>
      <w:r>
        <w:t>Dr. Vavro Šrobár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5">
    <w:name w:val="5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6">
    <w:name w:val="6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7">
    <w:name w:val="7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8">
    <w:name w:val="8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9">
    <w:name w:val="9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0">
    <w:name w:val="10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Sb_1918_8_IZ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0HNNNNBKL5QL7:00000002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c56c89a0-4b76-46df-9d9d-3d7d8e2aec87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