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148</w:t>
      </w:r>
    </w:p>
    <w:p w:rsidR="00A77B3E">
      <w:pPr>
        <w:pStyle w:val="3"/>
      </w:pPr>
      <w:r>
        <w:t>ZÁKON</w:t>
      </w:r>
    </w:p>
    <w:p w:rsidR="00A77B3E">
      <w:pPr>
        <w:pStyle w:val="4"/>
      </w:pPr>
      <w:r>
        <w:t>ze dne 10. května 2023</w:t>
      </w:r>
    </w:p>
    <w:p w:rsidR="00A77B3E">
      <w:pPr>
        <w:pStyle w:val="5"/>
      </w:pPr>
      <w:r>
        <w:t>o jednotném environmentálním stanovisku</w:t>
      </w:r>
    </w:p>
    <w:p w:rsidR="00A77B3E">
      <w:pPr>
        <w:pStyle w:val="6"/>
      </w:pPr>
      <w:r>
        <w:t>Parlament se usnesl na tomto zákoně České republiky:</w:t>
      </w:r>
    </w:p>
    <w:p w:rsidR="00A77B3E">
      <w:pPr>
        <w:pStyle w:val="1"/>
      </w:pPr>
    </w:p>
    <w:p w:rsidR="00A77B3E">
      <w:pPr>
        <w:pStyle w:val="7"/>
      </w:pPr>
      <w:r>
        <w:t>§ 1</w:t>
      </w:r>
    </w:p>
    <w:p w:rsidR="00A77B3E">
      <w:pPr>
        <w:pStyle w:val="8"/>
      </w:pPr>
      <w:r>
        <w:t>Předmět a účel úpravy</w:t>
      </w:r>
    </w:p>
    <w:p w:rsidR="00A77B3E">
      <w:pPr>
        <w:pStyle w:val="9"/>
      </w:pPr>
      <w:r>
        <w:t xml:space="preserve">Tento zákon upravuje postup a působnost správních orgánů při vydávání jednotného environmentálního stanoviska za účelem zajištění veřejného zájmu na ochraně životního prostředí jako celku a přispění k udržitelnému rozvoji při rozhodování v řízení o povolení záměru podle </w:t>
      </w:r>
      <w:r>
        <w:t>stavebního zákona</w:t>
      </w:r>
      <w:r>
        <w:t xml:space="preserve"> nebo navazujícím řízení podle zákona </w:t>
      </w:r>
      <w:r>
        <w:t>o posuzování vlivů na životní prostředí</w:t>
      </w:r>
      <w:r>
        <w:t xml:space="preserve"> (dále jen „následné řízení“).</w:t>
      </w:r>
    </w:p>
    <w:p w:rsidR="00A77B3E">
      <w:pPr>
        <w:pStyle w:val="7"/>
      </w:pPr>
      <w:r>
        <w:t>§ 2</w:t>
      </w:r>
    </w:p>
    <w:p w:rsidR="00A77B3E">
      <w:pPr>
        <w:pStyle w:val="8"/>
      </w:pPr>
      <w:r>
        <w:t>Jednotné environmentální stanovisko</w:t>
      </w:r>
    </w:p>
    <w:p w:rsidR="00A77B3E">
      <w:pPr>
        <w:pStyle w:val="10"/>
      </w:pPr>
      <w:r>
        <w:t>(1)</w:t>
      </w:r>
      <w:r>
        <w:t xml:space="preserve">    Jednotným environmentálním stanoviskem je závazné stanovisko k vlivům na životní prostředí u záměru, který podléhá povolování podle </w:t>
      </w:r>
      <w:r>
        <w:t>stavebního zákona</w:t>
      </w:r>
      <w:r>
        <w:t xml:space="preserve"> nebo posouzení vlivů na životní prostředí podle zákona </w:t>
      </w:r>
      <w:r>
        <w:t>o posuzování vlivů na životní prostředí</w:t>
      </w:r>
      <w:r>
        <w:t xml:space="preserve"> (dále jen „záměr“), které se vydává namísto správních úkonů stanovených jinými právními předpisy v oblasti ochrany životního prostředí</w:t>
      </w:r>
      <w:r>
        <w:rPr>
          <w:vertAlign w:val="superscript"/>
        </w:rPr>
        <w:t>1</w:t>
      </w:r>
      <w:r>
        <w:t>)</w:t>
      </w:r>
      <w:r>
        <w:t>.</w:t>
      </w:r>
    </w:p>
    <w:p w:rsidR="00A77B3E">
      <w:pPr>
        <w:pStyle w:val="11"/>
      </w:pPr>
      <w:r>
        <w:t>(2)</w:t>
      </w:r>
      <w:r>
        <w:t xml:space="preserve">    Jedná-li se o záměr, pro který je vydáváno rámcové povolení podle </w:t>
      </w:r>
      <w:r>
        <w:t>stavebního zákona</w:t>
      </w:r>
      <w:r>
        <w:t xml:space="preserve">, vydává se jednotné environmentální stanovisko jako podklad pro povolení záměru podle </w:t>
      </w:r>
      <w:r>
        <w:t>stavebního zákona</w:t>
      </w:r>
      <w:r>
        <w:t xml:space="preserve">. Jednotné environmentální stanovisko, ani správní úkony, namísto nichž se podle </w:t>
      </w:r>
      <w:r>
        <w:t>odstavce 1</w:t>
      </w:r>
      <w:r>
        <w:t xml:space="preserve"> jednotné environmentální stanovisko vydává, se s výjimkou správních úkonů podle zákona </w:t>
      </w:r>
      <w:r>
        <w:t>o posuzování vlivů na životní prostředí</w:t>
      </w:r>
      <w:r>
        <w:t xml:space="preserve"> před vydáním rámcového povolení podle </w:t>
      </w:r>
      <w:r>
        <w:t>stavebního zákona</w:t>
      </w:r>
      <w:r>
        <w:t xml:space="preserve"> nevydávají.</w:t>
      </w:r>
    </w:p>
    <w:p w:rsidR="00A77B3E">
      <w:pPr>
        <w:pStyle w:val="7"/>
      </w:pPr>
      <w:r>
        <w:t>§ 3</w:t>
      </w:r>
    </w:p>
    <w:p w:rsidR="00A77B3E">
      <w:pPr>
        <w:pStyle w:val="8"/>
      </w:pPr>
      <w:r>
        <w:t>Žádost</w:t>
      </w:r>
    </w:p>
    <w:p w:rsidR="00A77B3E">
      <w:pPr>
        <w:pStyle w:val="10"/>
      </w:pPr>
      <w:r>
        <w:t>(1)</w:t>
      </w:r>
      <w:r>
        <w:t xml:space="preserve">    Žádost o vydání jednotného environmentálního stanoviska (dále jen „žádost“) musí obsahovat obecné náležitosti stanovené </w:t>
      </w:r>
      <w:r>
        <w:t>správním řádem</w:t>
      </w:r>
      <w:r>
        <w:t xml:space="preserve"> a zároveň všechny náležitosti stanovené jinými právními předpisy pro vydání jednotlivých správních úkonů, namísto nichž se vydává jednotné environmentální stanovisko. Je-li podle více právních předpisů vyžadován shodný údaj, postačí, uvede-li jej žadatel v žádosti pouze jednou.</w:t>
      </w:r>
    </w:p>
    <w:p w:rsidR="00A77B3E">
      <w:pPr>
        <w:pStyle w:val="12"/>
      </w:pPr>
      <w:r>
        <w:t>(2)</w:t>
      </w:r>
      <w:r>
        <w:t xml:space="preserve">    Součástí žádosti je dokumentace pro povolení záměru, podléhá-li záměr povolování podle </w:t>
      </w:r>
      <w:r>
        <w:t>stavebního zákona</w:t>
      </w:r>
      <w:r>
        <w:t>, nebo srovnatelný podklad vyžadovaný jiným právním předpisem</w:t>
      </w:r>
      <w:r>
        <w:rPr>
          <w:vertAlign w:val="superscript"/>
        </w:rPr>
        <w:t>2</w:t>
      </w:r>
      <w:r>
        <w:t>)</w:t>
      </w:r>
      <w:r>
        <w:t xml:space="preserve"> jako podklad pro první následné řízení, nepodléhá-li záměr povolování podle </w:t>
      </w:r>
      <w:r>
        <w:t>stavebního zákona</w:t>
      </w:r>
      <w:r>
        <w:t>.</w:t>
      </w:r>
    </w:p>
    <w:p w:rsidR="00A77B3E">
      <w:pPr>
        <w:pStyle w:val="12"/>
      </w:pPr>
      <w:r>
        <w:t>(3)</w:t>
      </w:r>
      <w:r>
        <w:t>    Neobsahuje-li žádost všechny náležitosti nebo trpí-li jinými vadami, vyzve správní orgán příslušný k vydání jednotného environmentálního stanoviska (dále jen „příslušný orgán“) žadatele bez zbytečného odkladu, nejdéle do 10 pracovních dnů ode dne podání žádosti, k odstranění vad žádosti; přitom postupuje tak, aby mohly být všechny vady odstraněny najednou, je-li to možné. Za tímto účelem příslušný orgán poskytne žadateli přiměřenou lhůtu a poučí jej o následcích neodstranění vad žádosti. Neodstraní-li žadatel ve stanovené lhůtě vady žádosti, které brání vydání jednotného environmentálního stanoviska, sdělí mu příslušný orgán písemně, že jednotné environmentální stanovisko nemůže být vydáno.</w:t>
      </w:r>
    </w:p>
    <w:p w:rsidR="00A77B3E">
      <w:pPr>
        <w:pStyle w:val="11"/>
      </w:pPr>
      <w:r>
        <w:t>(4)</w:t>
      </w:r>
      <w:r>
        <w:t xml:space="preserve">    Předloží-li žadatel v průběhu vydávání jednotného environmentálního stanoviska upravenou žádost, použije se obdobně </w:t>
      </w:r>
      <w:r>
        <w:t>odstavec 3</w:t>
      </w:r>
      <w:r>
        <w:t>.</w:t>
      </w:r>
    </w:p>
    <w:p w:rsidR="00A77B3E">
      <w:pPr>
        <w:pStyle w:val="7"/>
      </w:pPr>
      <w:r>
        <w:t>§ 4</w:t>
      </w:r>
    </w:p>
    <w:p w:rsidR="00A77B3E">
      <w:pPr>
        <w:pStyle w:val="8"/>
      </w:pPr>
      <w:r>
        <w:t>Vyjádření správních orgánů příslušných podle jiných právních předpisů</w:t>
      </w:r>
    </w:p>
    <w:p w:rsidR="00A77B3E">
      <w:pPr>
        <w:pStyle w:val="10"/>
      </w:pPr>
      <w:r>
        <w:t>(1)</w:t>
      </w:r>
      <w:r>
        <w:t>    Příslušný orgán v případě potřeby zašle žádost správnímu orgánu příslušnému podle jiného právního předpisu k vydání správního úkonu, namísto nějž se vydává jednotné environmentální stanovisko (dále jen „správní orgán příslušný podle jiného právního předpisu“).</w:t>
      </w:r>
    </w:p>
    <w:p w:rsidR="00A77B3E">
      <w:pPr>
        <w:pStyle w:val="12"/>
      </w:pPr>
      <w:r>
        <w:t>(2)</w:t>
      </w:r>
      <w:r>
        <w:t>    Správní orgán příslušný podle jiného právního předpisu vydá vyjádření bez zbytečného odkladu, nejpozději do konce lhůty stanovené příslušným orgánem, a doručí jej příslušnému orgánu.</w:t>
      </w:r>
    </w:p>
    <w:p w:rsidR="00A77B3E">
      <w:pPr>
        <w:pStyle w:val="12"/>
      </w:pPr>
      <w:r>
        <w:t>(3)</w:t>
      </w:r>
      <w:r>
        <w:t>    Správní orgán příslušný podle jiného právního předpisu ve vyjádření uvede, zda považuje záměr za přípustný a jaké podmínky mají být z hlediska jím chráněných zájmů zahrnuty do jednotného environmentálního stanoviska.</w:t>
      </w:r>
    </w:p>
    <w:p w:rsidR="00A77B3E">
      <w:pPr>
        <w:pStyle w:val="12"/>
      </w:pPr>
      <w:r>
        <w:t>(4)</w:t>
      </w:r>
      <w:r>
        <w:t xml:space="preserve">    Přezkum vyjádření správního orgánu příslušného podle jiného právního předpisu pro účely vydání jednotného environmentálního stanoviska podle </w:t>
      </w:r>
      <w:r>
        <w:t>§ 156 odst. 2</w:t>
      </w:r>
      <w:r>
        <w:t xml:space="preserve"> </w:t>
      </w:r>
      <w:r>
        <w:t>správního řádu</w:t>
      </w:r>
      <w:r>
        <w:t xml:space="preserve"> je vyloučen.</w:t>
      </w:r>
    </w:p>
    <w:p w:rsidR="00A77B3E">
      <w:pPr>
        <w:pStyle w:val="11"/>
      </w:pPr>
      <w:r>
        <w:t>(5)</w:t>
      </w:r>
      <w:r>
        <w:t xml:space="preserve">    Postup podle </w:t>
      </w:r>
      <w:r>
        <w:t>odstavců 1 až 4</w:t>
      </w:r>
      <w:r>
        <w:t xml:space="preserve"> se nepoužije v případě, je-li příslušný orgán současně správním orgánem příslušným podle jiného právního předpisu.</w:t>
      </w:r>
    </w:p>
    <w:p w:rsidR="00A77B3E">
      <w:pPr>
        <w:pStyle w:val="7"/>
      </w:pPr>
      <w:r>
        <w:t>§ 5</w:t>
      </w:r>
    </w:p>
    <w:p w:rsidR="00A77B3E">
      <w:pPr>
        <w:pStyle w:val="8"/>
      </w:pPr>
      <w:r>
        <w:t>Lhůty</w:t>
      </w:r>
    </w:p>
    <w:p w:rsidR="00A77B3E">
      <w:pPr>
        <w:pStyle w:val="10"/>
      </w:pPr>
      <w:r>
        <w:t>(1)</w:t>
      </w:r>
      <w:r>
        <w:t xml:space="preserve">    Příslušný orgán je povinen vydat jednotné environmentální stanovisko bez zbytečného odkladu, nejpozději však do 60 dnů ode dne podání úplné žádosti. Je-li příslušným orgánem obecní úřad obce s rozšířenou působností, je povinen vydat jednotné environmentální stanovisko nejpozději ve lhůtě pro vydání koordinovaného závazného stanoviska podle </w:t>
      </w:r>
      <w:r>
        <w:t>stavebního zákona</w:t>
      </w:r>
      <w:r>
        <w:t>.</w:t>
      </w:r>
    </w:p>
    <w:p w:rsidR="00A77B3E">
      <w:pPr>
        <w:pStyle w:val="12"/>
      </w:pPr>
      <w:r>
        <w:t>(2)</w:t>
      </w:r>
      <w:r>
        <w:t>    Lhůtu pro vydání jednotného environmentálního stanoviska může příslušný orgán usnesením prodloužit nejvýše o 30 dní, je-li s ohledem na okolnosti záměru nezbytné obstarat další podklady, provést ohledání na místě nebo jedná-li se o zvlášť složitý případ. Toto usnesení příslušný orgán pouze poznamená do spisu a o prodloužení lhůty vyrozumí žadatele.</w:t>
      </w:r>
    </w:p>
    <w:p w:rsidR="00A77B3E">
      <w:pPr>
        <w:pStyle w:val="11"/>
      </w:pPr>
      <w:r>
        <w:t>(3)</w:t>
      </w:r>
      <w:r>
        <w:t xml:space="preserve">    Doručením výzvy k odstranění vad žádosti podle </w:t>
      </w:r>
      <w:r>
        <w:t>§ 3 odst. 3</w:t>
      </w:r>
      <w:r>
        <w:t xml:space="preserve"> se běh lhůty přerušuje; lhůta pro vydání jednotného environmentálního stanoviska běží znovu ode dne doručení úplné žádosti příslušnému orgánu.</w:t>
      </w:r>
    </w:p>
    <w:p w:rsidR="00A77B3E">
      <w:pPr>
        <w:pStyle w:val="7"/>
      </w:pPr>
      <w:r>
        <w:t>§ 6</w:t>
      </w:r>
    </w:p>
    <w:p w:rsidR="00A77B3E">
      <w:pPr>
        <w:pStyle w:val="8"/>
      </w:pPr>
      <w:r>
        <w:t>Náležitosti jednotného environmentálního stanoviska</w:t>
      </w:r>
    </w:p>
    <w:p w:rsidR="00A77B3E">
      <w:pPr>
        <w:pStyle w:val="10"/>
      </w:pPr>
      <w:r>
        <w:t>(1)</w:t>
      </w:r>
      <w:r>
        <w:t>    Příslušný orgán vydá souhlasné jednotné environmentální stanovisko, je-li posuzovaný záměr z hlediska vlivů na všechny dotčené složky životního prostředí přípustný; v opačném případě vydá nesouhlasné jednotné environmentální stanovisko.</w:t>
      </w:r>
    </w:p>
    <w:p w:rsidR="00A77B3E">
      <w:pPr>
        <w:pStyle w:val="11"/>
      </w:pPr>
      <w:r>
        <w:t>(2)</w:t>
      </w:r>
      <w:r>
        <w:t xml:space="preserve">    Závazná část jednotného environmentálního stanoviska kromě obecných náležitostí stanovených </w:t>
      </w:r>
      <w:r>
        <w:t>správním řádem</w:t>
      </w:r>
      <w:r>
        <w:t xml:space="preserve"> dále obsahuje</w:t>
      </w:r>
    </w:p>
    <w:p w:rsidR="00A77B3E">
      <w:pPr>
        <w:pStyle w:val="13"/>
      </w:pPr>
      <w:r>
        <w:t>a)</w:t>
      </w:r>
      <w:r>
        <w:t>    identifikaci záměru, včetně označení pozemků, na nichž se nachází,</w:t>
      </w:r>
    </w:p>
    <w:p w:rsidR="00A77B3E">
      <w:pPr>
        <w:pStyle w:val="14"/>
      </w:pPr>
      <w:r>
        <w:t>b)</w:t>
      </w:r>
      <w:r>
        <w:t xml:space="preserve">    označení dokumentace nebo srovnatelného podkladu vyžadovaného jiným právním předpisem podle </w:t>
      </w:r>
      <w:r>
        <w:t>§ 3 odst. 2</w:t>
      </w:r>
      <w:r>
        <w:t>, popřípadě jejich částí rozhodných pro vydání jednotného environmentálního stanoviska, zejména označení zpracovatele, data zpracování a označení změny nebo revize, a</w:t>
      </w:r>
    </w:p>
    <w:p w:rsidR="00A77B3E">
      <w:pPr>
        <w:pStyle w:val="15"/>
      </w:pPr>
      <w:r>
        <w:t>c)</w:t>
      </w:r>
      <w:r>
        <w:t>    podmínky pro povolení záměru, je-li jednotné environmentální stanovisko souhlasné a umožňují-li stanovení podmínek jiné právní předpisy.</w:t>
      </w:r>
    </w:p>
    <w:p w:rsidR="00A77B3E">
      <w:pPr>
        <w:pStyle w:val="16"/>
      </w:pPr>
      <w:r>
        <w:t>(3)</w:t>
      </w:r>
      <w:r>
        <w:t>    Součástí odůvodnění jednotného environmentálního stanoviska je</w:t>
      </w:r>
    </w:p>
    <w:p w:rsidR="00A77B3E">
      <w:pPr>
        <w:pStyle w:val="13"/>
      </w:pPr>
      <w:r>
        <w:t>a)</w:t>
      </w:r>
      <w:r>
        <w:t>    odůvodnění přípustnosti nebo nepřípustnosti záměru z hlediska všech dotčených složek životního prostředí,</w:t>
      </w:r>
    </w:p>
    <w:p w:rsidR="00A77B3E">
      <w:pPr>
        <w:pStyle w:val="14"/>
      </w:pPr>
      <w:r>
        <w:t>b)</w:t>
      </w:r>
      <w:r>
        <w:t>    odůvodnění jednotlivých podmínek pro povolení záměru a</w:t>
      </w:r>
    </w:p>
    <w:p w:rsidR="00A77B3E">
      <w:pPr>
        <w:pStyle w:val="15"/>
      </w:pPr>
      <w:r>
        <w:t>c)</w:t>
      </w:r>
      <w:r>
        <w:t>    výčet jednotlivých správních úkonů, namísto nichž se vydává jednotné environmentální stanovisko.</w:t>
      </w:r>
    </w:p>
    <w:p w:rsidR="00A77B3E">
      <w:pPr>
        <w:pStyle w:val="7"/>
      </w:pPr>
      <w:r>
        <w:t>§ 7</w:t>
      </w:r>
    </w:p>
    <w:p w:rsidR="00A77B3E">
      <w:pPr>
        <w:pStyle w:val="8"/>
      </w:pPr>
      <w:r>
        <w:t>Platnost jednotného environmentálního stanoviska</w:t>
      </w:r>
    </w:p>
    <w:p w:rsidR="00A77B3E">
      <w:pPr>
        <w:pStyle w:val="10"/>
      </w:pPr>
      <w:r>
        <w:t>(1)</w:t>
      </w:r>
      <w:r>
        <w:t>    Platnost jednotného environmentálního stanoviska je 5 let ode dne jeho vydání. Dojde-li ke zrušení rozhodnutí vydaného v následném řízení, platnost jednotného environmentálního stanoviska neuplyne dříve než 60 dnů po dni, kdy ke zrušení takového rozhodnutí došlo. Jednotné environmentální stanovisko musí být platné v době vydání rozhodnutí v následném řízení v prvním stupni.</w:t>
      </w:r>
    </w:p>
    <w:p w:rsidR="00A77B3E">
      <w:pPr>
        <w:pStyle w:val="12"/>
      </w:pPr>
      <w:r>
        <w:t>(2)</w:t>
      </w:r>
      <w:r>
        <w:t>    Platnost jednotného environmentálního stanoviska příslušný orgán na žádost žadatele závazným stanoviskem prodlouží nejvýše o 5 let, a to i opakovaně, pokud nedošlo ke změně okolností rozhodných pro jeho vydání. Za účelem posouzení této změny si může příslušný orgán vyžádat vyjádření správního orgánu příslušného podle jiného právního předpisu. Nemůže-li být platnost jednotného environmentálního stanoviska prodloužena, příslušný orgán to písemně sdělí žadateli.</w:t>
      </w:r>
    </w:p>
    <w:p w:rsidR="00A77B3E">
      <w:pPr>
        <w:pStyle w:val="11"/>
      </w:pPr>
      <w:r>
        <w:t>(3)</w:t>
      </w:r>
      <w:r>
        <w:t>    Žádost o prodloužení platnosti jednotného environmentálního stanoviska musí být podána před uplynutím jeho platnosti; platnost jednotného environmentálního stanoviska neuplyne, dokud není žádost vyřízena. Součástí žádosti o prodloužení platnosti jednotného environmentálního stanoviska musí být popis aktuálního stavu dotčeného území, včetně souhrnu změn oproti stavu v době vydání jednotného environmentálního stanoviska.</w:t>
      </w:r>
    </w:p>
    <w:p w:rsidR="00A77B3E">
      <w:pPr>
        <w:pStyle w:val="7"/>
      </w:pPr>
      <w:r>
        <w:t>§ 8</w:t>
      </w:r>
    </w:p>
    <w:p w:rsidR="00A77B3E">
      <w:pPr>
        <w:pStyle w:val="8"/>
      </w:pPr>
      <w:r>
        <w:t>Změna okolností rozhodných pro vydání jednotného environmentálního stanoviska</w:t>
      </w:r>
    </w:p>
    <w:p w:rsidR="00A77B3E">
      <w:pPr>
        <w:pStyle w:val="10"/>
      </w:pPr>
      <w:r>
        <w:t>(1)</w:t>
      </w:r>
      <w:r>
        <w:t>    Dojde-li v době platnosti jednotného environmentálního stanoviska ke změně okolností, které byly předmětem vyhodnocení vlivů záměru příslušným orgánem, může žadatel požádat příslušný orgán o změnu jednotného environmentálního stanoviska. Součástí žádosti je přehled změn s uvedením jejich podrobného popisu.</w:t>
      </w:r>
    </w:p>
    <w:p w:rsidR="00A77B3E">
      <w:pPr>
        <w:pStyle w:val="12"/>
      </w:pPr>
      <w:r>
        <w:t>(2)</w:t>
      </w:r>
      <w:r>
        <w:t xml:space="preserve">    Příslušný orgán změny okolností vyhodnotí a v případě potřeby si k nim vyžádá vyjádření správního orgánu příslušného podle jiného právního předpisu. Na tento postup se přiměřeně použijí ustanovení </w:t>
      </w:r>
      <w:r>
        <w:t>§ 4</w:t>
      </w:r>
      <w:r>
        <w:t xml:space="preserve"> a </w:t>
      </w:r>
      <w:r>
        <w:t>5</w:t>
      </w:r>
      <w:r>
        <w:t>.</w:t>
      </w:r>
    </w:p>
    <w:p w:rsidR="00A77B3E">
      <w:pPr>
        <w:pStyle w:val="12"/>
      </w:pPr>
      <w:r>
        <w:t>(3)</w:t>
      </w:r>
      <w:r>
        <w:t>    Shledá-li příslušný orgán, že je změna jednotného environmentálního stanoviska z hlediska vlivů na všechny dotčené složky životního prostředí přípustná, vydá změnu jednotného environmentálního stanoviska, v níž zohlední změnu okolností a její vlivy na životní prostředí a odůvodní změnu jednotného environmentálního stanoviska; současně s ohledem na povahu změn stanoví, zda je jednotné environmentální stanovisko platné 5 let ode dne vydání jednotného environmentálního stanoviska nebo ode dne vydání jeho změny.</w:t>
      </w:r>
    </w:p>
    <w:p w:rsidR="00A77B3E">
      <w:pPr>
        <w:pStyle w:val="11"/>
      </w:pPr>
      <w:r>
        <w:t>(4)</w:t>
      </w:r>
      <w:r>
        <w:t>    Neshledá-li příslušný orgán změnu jednotného environmentálního stanoviska přípustnou, písemně sdělí žadateli, že změna jednotného environmentálního stanoviska není možná.</w:t>
      </w:r>
    </w:p>
    <w:p w:rsidR="00A77B3E">
      <w:pPr>
        <w:pStyle w:val="7"/>
      </w:pPr>
      <w:r>
        <w:t>§ 9</w:t>
      </w:r>
    </w:p>
    <w:p w:rsidR="00A77B3E">
      <w:pPr>
        <w:pStyle w:val="8"/>
      </w:pPr>
      <w:r>
        <w:t>Předběžná konzultace</w:t>
      </w:r>
    </w:p>
    <w:p w:rsidR="00A77B3E">
      <w:pPr>
        <w:pStyle w:val="10"/>
      </w:pPr>
      <w:r>
        <w:t>(1)</w:t>
      </w:r>
      <w:r>
        <w:t>    Příslušný orgán a správní orgány příslušné podle jiných právních předpisů jsou povinny, pokud o to žadatel požádá ještě před podáním žádosti, projednat se žadatelem uvažovaný záměr, poskytnout mu informace k náležitostem žádosti a dalším souvisejícím okolnostem tak, aby bylo možné vydat jednotné environmentální stanovisko bez zbytečného odkladu po podání žádosti.</w:t>
      </w:r>
    </w:p>
    <w:p w:rsidR="00A77B3E">
      <w:pPr>
        <w:pStyle w:val="11"/>
      </w:pPr>
      <w:r>
        <w:t>(2)</w:t>
      </w:r>
      <w:r>
        <w:t xml:space="preserve">    Jedná-li se o záměr, pro který je vydáváno rámcové povolení podle </w:t>
      </w:r>
      <w:r>
        <w:t>stavebního zákona</w:t>
      </w:r>
      <w:r>
        <w:t xml:space="preserve">, projedná příslušný orgán s žadatelem uvažovaný záměr vždy tak, aby byly před vydáním rámcového povolení předběžně identifikovány zájmy v oblasti ochrany životního prostředí dotčené uvažovaným záměrem. Informace podle předchozí věty a podle </w:t>
      </w:r>
      <w:r>
        <w:t>odstavce 1</w:t>
      </w:r>
      <w:r>
        <w:t xml:space="preserve"> poskytne příslušný úřad žadateli vždy v písemné podobě.</w:t>
      </w:r>
    </w:p>
    <w:p w:rsidR="00A77B3E">
      <w:pPr>
        <w:pStyle w:val="7"/>
      </w:pPr>
      <w:r>
        <w:t>§ 10</w:t>
      </w:r>
    </w:p>
    <w:p w:rsidR="00A77B3E">
      <w:pPr>
        <w:pStyle w:val="8"/>
      </w:pPr>
      <w:r>
        <w:t>Zveřejňování dokumentů</w:t>
      </w:r>
    </w:p>
    <w:p w:rsidR="00A77B3E">
      <w:pPr>
        <w:pStyle w:val="10"/>
      </w:pPr>
      <w:r>
        <w:t>(1)</w:t>
      </w:r>
      <w:r>
        <w:t>    Příslušný orgán zpřístupní jednotné environmentální stanovisko způsobem umožňujícím dálkový přístup, a to bez zbytečného odkladu od jeho vydání, po dobu nejméně 15 dnů. Obce, jejichž území může být vlivy záměru zasaženo, příslušný orgán o vydání jednotného environmentálního stanoviska vyrozumí.</w:t>
      </w:r>
    </w:p>
    <w:p w:rsidR="00A77B3E">
      <w:pPr>
        <w:pStyle w:val="11"/>
      </w:pPr>
      <w:r>
        <w:t>(2)</w:t>
      </w:r>
      <w:r>
        <w:t xml:space="preserve">    Povinnost podle </w:t>
      </w:r>
      <w:r>
        <w:t>odstavce 1</w:t>
      </w:r>
      <w:r>
        <w:t xml:space="preserve"> se nevztahuje na jednotná environmentální stanoviska vydaná pro záměry, které slouží nebo mají sloužit k zajišťování obrany státu</w:t>
      </w:r>
      <w:r>
        <w:rPr>
          <w:vertAlign w:val="superscript"/>
        </w:rPr>
        <w:t>3</w:t>
      </w:r>
      <w:r>
        <w:t>)</w:t>
      </w:r>
      <w:r>
        <w:t>.</w:t>
      </w:r>
    </w:p>
    <w:p w:rsidR="00A77B3E">
      <w:pPr>
        <w:pStyle w:val="7"/>
      </w:pPr>
      <w:r>
        <w:t>§ 11</w:t>
      </w:r>
    </w:p>
    <w:p w:rsidR="00A77B3E">
      <w:pPr>
        <w:pStyle w:val="8"/>
      </w:pPr>
      <w:r>
        <w:t>Výkon státní správy</w:t>
      </w:r>
    </w:p>
    <w:p w:rsidR="00A77B3E">
      <w:pPr>
        <w:pStyle w:val="9"/>
      </w:pPr>
      <w:r>
        <w:t>Státní správu v oblasti vydávání jednotného environmentálního stanoviska vykonávají</w:t>
      </w:r>
    </w:p>
    <w:p w:rsidR="00A77B3E">
      <w:pPr>
        <w:pStyle w:val="17"/>
      </w:pPr>
      <w:r>
        <w:t>a)</w:t>
      </w:r>
      <w:r>
        <w:t>    Ministerstvo životního prostředí (dále jen „ministerstvo“),</w:t>
      </w:r>
    </w:p>
    <w:p w:rsidR="00A77B3E">
      <w:pPr>
        <w:pStyle w:val="18"/>
      </w:pPr>
      <w:r>
        <w:t>b)</w:t>
      </w:r>
      <w:r>
        <w:t>    Ministerstvo zemědělství,</w:t>
      </w:r>
    </w:p>
    <w:p w:rsidR="00A77B3E">
      <w:pPr>
        <w:pStyle w:val="18"/>
      </w:pPr>
      <w:r>
        <w:t>c)</w:t>
      </w:r>
      <w:r>
        <w:t>    krajské úřady,</w:t>
      </w:r>
    </w:p>
    <w:p w:rsidR="00A77B3E">
      <w:pPr>
        <w:pStyle w:val="18"/>
      </w:pPr>
      <w:r>
        <w:t>d)</w:t>
      </w:r>
      <w:r>
        <w:t>    obecní úřady obcí s rozšířenou působností a</w:t>
      </w:r>
    </w:p>
    <w:p w:rsidR="00A77B3E">
      <w:pPr>
        <w:pStyle w:val="19"/>
      </w:pPr>
      <w:r>
        <w:t>e)</w:t>
      </w:r>
      <w:r>
        <w:t>    újezdní úřady.</w:t>
      </w:r>
    </w:p>
    <w:p w:rsidR="00A77B3E">
      <w:pPr>
        <w:pStyle w:val="7"/>
      </w:pPr>
      <w:r>
        <w:t>§ 12</w:t>
      </w:r>
    </w:p>
    <w:p w:rsidR="00A77B3E">
      <w:pPr>
        <w:pStyle w:val="8"/>
      </w:pPr>
      <w:r>
        <w:t>Ministerstvo</w:t>
      </w:r>
    </w:p>
    <w:p w:rsidR="00A77B3E">
      <w:pPr>
        <w:pStyle w:val="9"/>
      </w:pPr>
      <w:r>
        <w:t>Ministerstvo</w:t>
      </w:r>
    </w:p>
    <w:p w:rsidR="00A77B3E">
      <w:pPr>
        <w:pStyle w:val="17"/>
      </w:pPr>
      <w:r>
        <w:t>a)</w:t>
      </w:r>
      <w:r>
        <w:t>    je ústředním správním úřadem pro oblast vydávání jednotného environmentálního stanoviska,</w:t>
      </w:r>
    </w:p>
    <w:p w:rsidR="00A77B3E">
      <w:pPr>
        <w:pStyle w:val="18"/>
      </w:pPr>
      <w:r>
        <w:t>b)</w:t>
      </w:r>
      <w:r>
        <w:t xml:space="preserve">    vydává jednotné environmentální stanovisko, je-li příslušné k posouzení záměru podle zákona </w:t>
      </w:r>
      <w:r>
        <w:t>o posuzování vlivů na životní prostředí</w:t>
      </w:r>
      <w:r>
        <w:t xml:space="preserve">, včetně jednotného environmentálního stanoviska k záměru, u něhož bylo posouzení vlivů podle zákona </w:t>
      </w:r>
      <w:r>
        <w:t>o posuzování vlivů na životní prostředí</w:t>
      </w:r>
      <w:r>
        <w:t xml:space="preserve"> provedeno před podáním žádosti o vydání jednotného environmentálního stanoviska,</w:t>
      </w:r>
    </w:p>
    <w:p w:rsidR="00A77B3E">
      <w:pPr>
        <w:pStyle w:val="18"/>
      </w:pPr>
      <w:r>
        <w:t>c)</w:t>
      </w:r>
      <w:r>
        <w:t>    provádí kontrolu dodržování podmínek stanovených na základě jím vydaného jednotného environmentálního stanoviska rozhodnutím v následném řízení a ukládá opatření k nápravě závadného stavu vzniklého neplněním těchto podmínek a</w:t>
      </w:r>
    </w:p>
    <w:p w:rsidR="00A77B3E">
      <w:pPr>
        <w:pStyle w:val="19"/>
      </w:pPr>
      <w:r>
        <w:t>d)</w:t>
      </w:r>
      <w:r>
        <w:t xml:space="preserve">    projednává přestupky podle </w:t>
      </w:r>
      <w:r>
        <w:t>§ 17</w:t>
      </w:r>
      <w:r>
        <w:t>, je-li správním orgánem příslušným k vydání jednotného environmentálního stanoviska.</w:t>
      </w:r>
    </w:p>
    <w:p w:rsidR="00A77B3E">
      <w:pPr>
        <w:pStyle w:val="7"/>
      </w:pPr>
      <w:r>
        <w:t>§ 13</w:t>
      </w:r>
    </w:p>
    <w:p w:rsidR="00A77B3E">
      <w:pPr>
        <w:pStyle w:val="8"/>
      </w:pPr>
      <w:r>
        <w:t>Ministerstvo zemědělství</w:t>
      </w:r>
    </w:p>
    <w:p w:rsidR="00A77B3E">
      <w:pPr>
        <w:pStyle w:val="10"/>
      </w:pPr>
      <w:r>
        <w:t>(1)</w:t>
      </w:r>
      <w:r>
        <w:t xml:space="preserve">    Směřuje-li odvolání proti jednotnému environmentálnímu stanovisku vydanému krajským úřadem podle </w:t>
      </w:r>
      <w:r>
        <w:t>§ 14 odst. 1 písm. a)</w:t>
      </w:r>
      <w:r>
        <w:t xml:space="preserve"> nebo ministerstvem podle </w:t>
      </w:r>
      <w:r>
        <w:t>§ 12 písm. b)</w:t>
      </w:r>
      <w:r>
        <w:t xml:space="preserve"> v části, v níž podle jiného právního předpisu vykonává působnost ústředního správního úřadu Ministerstvo zemědělství, ministerstvo potvrdí nebo změní jednotné environmentální stanovisko se souhlasem Ministerstva zemědělství.</w:t>
      </w:r>
    </w:p>
    <w:p w:rsidR="00A77B3E">
      <w:pPr>
        <w:pStyle w:val="11"/>
      </w:pPr>
      <w:r>
        <w:t>(2)</w:t>
      </w:r>
      <w:r>
        <w:t xml:space="preserve">    V případě jednotného environmentálního stanoviska vydaného krajským úřadem podle </w:t>
      </w:r>
      <w:r>
        <w:t>§ 14 odst. 1 písm. a)</w:t>
      </w:r>
      <w:r>
        <w:t xml:space="preserve"> nebo ministerstvem podle </w:t>
      </w:r>
      <w:r>
        <w:t>§ 12 písm. b)</w:t>
      </w:r>
      <w:r>
        <w:t xml:space="preserve"> v části, v níž podle jiného právního předpisu vykonává působnost ústředního správního úřadu Ministerstvo zemědělství, ministerstvo vydá sdělení o nezahájení přezkumného řízení, zastaví přezkumné řízení nebo v přezkumném řízení změní nebo zruší toto jednotné environmentální stanovisko se souhlasem Ministerstva zemědělství.</w:t>
      </w:r>
    </w:p>
    <w:p w:rsidR="00A77B3E">
      <w:pPr>
        <w:pStyle w:val="7"/>
      </w:pPr>
      <w:r>
        <w:t>§ 14</w:t>
      </w:r>
    </w:p>
    <w:p w:rsidR="00A77B3E">
      <w:pPr>
        <w:pStyle w:val="8"/>
      </w:pPr>
      <w:r>
        <w:t>Krajské úřady</w:t>
      </w:r>
    </w:p>
    <w:p w:rsidR="00A77B3E">
      <w:pPr>
        <w:pStyle w:val="16"/>
      </w:pPr>
      <w:r>
        <w:t>(1)</w:t>
      </w:r>
      <w:r>
        <w:t>    Krajský úřad</w:t>
      </w:r>
    </w:p>
    <w:p w:rsidR="00A77B3E">
      <w:pPr>
        <w:pStyle w:val="20"/>
      </w:pPr>
      <w:r>
        <w:t>a)</w:t>
      </w:r>
      <w:r>
        <w:t>    vydává jednotné environmentální stanovisko, není-li k jeho vydání příslušné ministerstvo,</w:t>
      </w:r>
    </w:p>
    <w:p w:rsidR="00A77B3E">
      <w:pPr>
        <w:pStyle w:val="21"/>
      </w:pPr>
      <w:r>
        <w:t>1.</w:t>
      </w:r>
      <w:r>
        <w:t xml:space="preserve">    je-li jeho předmětem záměr podléhající posouzení podle zákona </w:t>
      </w:r>
      <w:r>
        <w:t>o posuzování vlivů na životní prostředí</w:t>
      </w:r>
      <w:r>
        <w:t xml:space="preserve">, včetně záměrů, u nichž bylo posouzení vlivů podle zákona </w:t>
      </w:r>
      <w:r>
        <w:t>o posuzování vlivů na životní prostředí</w:t>
      </w:r>
      <w:r>
        <w:t xml:space="preserve"> provedeno před podáním žádosti o vydání jednotného environmentálního stanoviska,</w:t>
      </w:r>
    </w:p>
    <w:p w:rsidR="00A77B3E">
      <w:pPr>
        <w:pStyle w:val="22"/>
      </w:pPr>
      <w:r>
        <w:t>2.</w:t>
      </w:r>
      <w:r>
        <w:t xml:space="preserve">    vyžaduje-li záměr výjimku ze zákazů u zvláště chráněných rostlin nebo živočichů podle </w:t>
      </w:r>
      <w:r>
        <w:t>zákona o ochraně přírody</w:t>
      </w:r>
      <w:r>
        <w:t xml:space="preserve"> a krajiny,</w:t>
      </w:r>
    </w:p>
    <w:p w:rsidR="00A77B3E">
      <w:pPr>
        <w:pStyle w:val="22"/>
      </w:pPr>
      <w:r>
        <w:t>3.</w:t>
      </w:r>
      <w:r>
        <w:t xml:space="preserve">    je-li záměrem dotčen zemědělský půdní fond podle zákona </w:t>
      </w:r>
      <w:r>
        <w:t>o ochraně zemědělského půdního fondu</w:t>
      </w:r>
      <w:r>
        <w:t xml:space="preserve"> o výměře pozemku větší než 1 ha,</w:t>
      </w:r>
    </w:p>
    <w:p w:rsidR="00A77B3E">
      <w:pPr>
        <w:pStyle w:val="22"/>
      </w:pPr>
      <w:r>
        <w:t>4.</w:t>
      </w:r>
      <w:r>
        <w:t xml:space="preserve">    jsou-li záměrem dotčeny pozemky určené k plnění funkcí lesa podle </w:t>
      </w:r>
      <w:r>
        <w:t>lesního zákona</w:t>
      </w:r>
      <w:r>
        <w:t xml:space="preserve"> o výměře větší nebo rovné 1 ha,</w:t>
      </w:r>
    </w:p>
    <w:p w:rsidR="00A77B3E">
      <w:pPr>
        <w:pStyle w:val="22"/>
      </w:pPr>
      <w:r>
        <w:t>5.</w:t>
      </w:r>
      <w:r>
        <w:t xml:space="preserve">    jsou-li záměrem dotčeny hraniční vody podle </w:t>
      </w:r>
      <w:r>
        <w:t>vodního zákona</w:t>
      </w:r>
      <w:r>
        <w:rPr>
          <w:vertAlign w:val="superscript"/>
        </w:rPr>
        <w:t>4</w:t>
      </w:r>
      <w:r>
        <w:t>)</w:t>
      </w:r>
      <w:r>
        <w:t>,</w:t>
      </w:r>
    </w:p>
    <w:p w:rsidR="00A77B3E">
      <w:pPr>
        <w:pStyle w:val="22"/>
      </w:pPr>
      <w:r>
        <w:t>6.</w:t>
      </w:r>
      <w:r>
        <w:t xml:space="preserve">    je-li součástí záměru stacionární zdroj uvedený v </w:t>
      </w:r>
      <w:r>
        <w:t>příloze č. 2</w:t>
      </w:r>
      <w:r>
        <w:t xml:space="preserve"> k zákonu </w:t>
      </w:r>
      <w:r>
        <w:t>o ochraně ovzduší</w:t>
      </w:r>
      <w:r>
        <w:t xml:space="preserve"> nebo pozemní komunikace kategorie dálnice nebo silnice I. třídy v zastavěném území obce nebo parkoviště s kapacitou nad 500 parkovacích stání, nebo</w:t>
      </w:r>
    </w:p>
    <w:p w:rsidR="00A77B3E">
      <w:pPr>
        <w:pStyle w:val="23"/>
      </w:pPr>
      <w:r>
        <w:t>7.</w:t>
      </w:r>
      <w:r>
        <w:t xml:space="preserve">    je-li součástí záměru nový objekt nebo nová stavba umístěné v dosahu havarijních projevů podle zákona </w:t>
      </w:r>
      <w:r>
        <w:t>o prevenci závažných havárií</w:t>
      </w:r>
      <w:r>
        <w:t>,</w:t>
      </w:r>
    </w:p>
    <w:p w:rsidR="00A77B3E">
      <w:pPr>
        <w:pStyle w:val="13"/>
      </w:pPr>
      <w:r>
        <w:t>b)</w:t>
      </w:r>
      <w:r>
        <w:t>    provádí kontrolu dodržování podmínek stanovených na základě jím vydaného jednotného environmentálního stanoviska rozhodnutím v následném řízení a ukládá opatření k nápravě závadného stavu vzniklého neplněním těchto podmínek a</w:t>
      </w:r>
    </w:p>
    <w:p w:rsidR="00A77B3E">
      <w:pPr>
        <w:pStyle w:val="15"/>
      </w:pPr>
      <w:r>
        <w:t>c)</w:t>
      </w:r>
      <w:r>
        <w:t xml:space="preserve">    projednává přestupky podle </w:t>
      </w:r>
      <w:r>
        <w:t>§ 17</w:t>
      </w:r>
      <w:r>
        <w:t>, je-li správním orgánem příslušným k vydání jednotného environmentálního stanoviska.</w:t>
      </w:r>
    </w:p>
    <w:p w:rsidR="00A77B3E">
      <w:pPr>
        <w:pStyle w:val="16"/>
      </w:pPr>
      <w:r>
        <w:t>(2)</w:t>
      </w:r>
      <w:r>
        <w:t xml:space="preserve">    Jsou-li záměrem dotčeny hraniční vody podle </w:t>
      </w:r>
      <w:r>
        <w:t>vodního zákona</w:t>
      </w:r>
      <w:r>
        <w:t xml:space="preserve">, vydá krajský úřad jednotné environmentální stanovisko podle </w:t>
      </w:r>
      <w:r>
        <w:t>odstavce 1 písm. a) bodu 5</w:t>
      </w:r>
      <w:r>
        <w:t xml:space="preserve"> po projednání s ministerstvem a Ministerstvem zemědělství. Jednotné environmentální stanovisko mající vliv na průběh nebo vyznačení státní hranice vydá krajský úřad po projednání s ministerstvem, Ministerstvem zemědělství a Ministerstvem vnitra. Jednotné environmentální stanovisko, jedná-li se o záměr týkající se přírodních minerálních vod nebo přírodních léčivých zdrojů v blízkosti státních hranic podle </w:t>
      </w:r>
      <w:r>
        <w:t>lázeňského zákona</w:t>
      </w:r>
      <w:r>
        <w:t xml:space="preserve">, vydá krajský úřad po projednání s ministerstvem, Ministerstvem zemědělství a Ministerstvem zdravotnictví. Po dobu projednávání záměru týkajícího se hraničních vod podle </w:t>
      </w:r>
      <w:r>
        <w:t>vodního zákona</w:t>
      </w:r>
      <w:r>
        <w:t xml:space="preserve"> ve zvláštních orgánech zřízených podle mezinárodních smluv, které jsou součástí právního řádu, lhůty pro vydání jednotného environmentálního stanoviska neběží.</w:t>
      </w:r>
    </w:p>
    <w:p w:rsidR="00A77B3E">
      <w:pPr>
        <w:pStyle w:val="7"/>
      </w:pPr>
      <w:r>
        <w:t>§ 15</w:t>
      </w:r>
    </w:p>
    <w:p w:rsidR="00A77B3E">
      <w:pPr>
        <w:pStyle w:val="8"/>
      </w:pPr>
      <w:r>
        <w:t>Obecní úřady obcí s rozšířenou působností</w:t>
      </w:r>
    </w:p>
    <w:p w:rsidR="00A77B3E">
      <w:pPr>
        <w:pStyle w:val="9"/>
      </w:pPr>
      <w:r>
        <w:t>Obecní úřad obce s rozšířenou působností</w:t>
      </w:r>
    </w:p>
    <w:p w:rsidR="00A77B3E">
      <w:pPr>
        <w:pStyle w:val="17"/>
      </w:pPr>
      <w:r>
        <w:t>a)</w:t>
      </w:r>
      <w:r>
        <w:t>    vydává jednotné environmentální stanovisko, není-li k jeho vydání příslušné ministerstvo nebo krajský úřad,</w:t>
      </w:r>
    </w:p>
    <w:p w:rsidR="00A77B3E">
      <w:pPr>
        <w:pStyle w:val="18"/>
      </w:pPr>
      <w:r>
        <w:t>b)</w:t>
      </w:r>
      <w:r>
        <w:t>    provádí kontrolu dodržování podmínek stanovených na základě jím vydaného jednotného environmentálního stanoviska rozhodnutím v následném řízení a ukládá opatření k nápravě závadného stavu vzniklého neplněním těchto podmínek a</w:t>
      </w:r>
    </w:p>
    <w:p w:rsidR="00A77B3E">
      <w:pPr>
        <w:pStyle w:val="19"/>
      </w:pPr>
      <w:r>
        <w:t>c)</w:t>
      </w:r>
      <w:r>
        <w:t xml:space="preserve">    projednává přestupky podle </w:t>
      </w:r>
      <w:r>
        <w:t>§ 17</w:t>
      </w:r>
      <w:r>
        <w:t>, je-li správním orgánem příslušným k vydání jednotného environmentálního stanoviska.</w:t>
      </w:r>
    </w:p>
    <w:p w:rsidR="00A77B3E">
      <w:pPr>
        <w:pStyle w:val="7"/>
      </w:pPr>
      <w:r>
        <w:t>§ 16</w:t>
      </w:r>
    </w:p>
    <w:p w:rsidR="00A77B3E">
      <w:pPr>
        <w:pStyle w:val="8"/>
      </w:pPr>
      <w:r>
        <w:t>Újezdní úřady</w:t>
      </w:r>
    </w:p>
    <w:p w:rsidR="00A77B3E">
      <w:pPr>
        <w:pStyle w:val="9"/>
      </w:pPr>
      <w:r>
        <w:t>Újezdní úřady vykonávají státní správu v oblasti vydávání jednotného environmentálního stanoviska na území vojenských újezdů</w:t>
      </w:r>
      <w:r>
        <w:rPr>
          <w:vertAlign w:val="superscript"/>
        </w:rPr>
        <w:t>5</w:t>
      </w:r>
      <w:r>
        <w:t>)</w:t>
      </w:r>
      <w:r>
        <w:t xml:space="preserve"> v rozsahu působnosti ministerstva podle </w:t>
      </w:r>
      <w:r>
        <w:t>§ 12 písm. b) až d)</w:t>
      </w:r>
      <w:r>
        <w:t xml:space="preserve">, krajských úřadů podle </w:t>
      </w:r>
      <w:r>
        <w:t>§ 14</w:t>
      </w:r>
      <w:r>
        <w:t xml:space="preserve"> a obecních úřadů obcí s rozšířenou působností podle </w:t>
      </w:r>
      <w:r>
        <w:t>§ 15</w:t>
      </w:r>
      <w:r>
        <w:t>.</w:t>
      </w:r>
    </w:p>
    <w:p w:rsidR="00A77B3E">
      <w:pPr>
        <w:pStyle w:val="7"/>
      </w:pPr>
      <w:r>
        <w:t>§ 17</w:t>
      </w:r>
    </w:p>
    <w:p w:rsidR="00A77B3E">
      <w:pPr>
        <w:pStyle w:val="8"/>
      </w:pPr>
      <w:r>
        <w:t>Přestupky</w:t>
      </w:r>
    </w:p>
    <w:p w:rsidR="00A77B3E">
      <w:pPr>
        <w:pStyle w:val="10"/>
      </w:pPr>
      <w:r>
        <w:t>(1)</w:t>
      </w:r>
      <w:r>
        <w:t>    Přestupku se dopustí ten, kdo nesplní některou z podmínek stanovených na základě jednotného environmentálního stanoviska podle tohoto zákona rozhodnutím v následném řízení.</w:t>
      </w:r>
    </w:p>
    <w:p w:rsidR="00A77B3E">
      <w:pPr>
        <w:pStyle w:val="11"/>
      </w:pPr>
      <w:r>
        <w:t>(2)</w:t>
      </w:r>
      <w:r>
        <w:t xml:space="preserve">    Za přestupek podle </w:t>
      </w:r>
      <w:r>
        <w:t>odstavce 1</w:t>
      </w:r>
      <w:r>
        <w:t xml:space="preserve"> lze uložit pokutu do výše</w:t>
      </w:r>
    </w:p>
    <w:p w:rsidR="00A77B3E">
      <w:pPr>
        <w:pStyle w:val="13"/>
      </w:pPr>
      <w:r>
        <w:t>a)</w:t>
      </w:r>
      <w:r>
        <w:t>    1 000 000 Kč, jde-li o přestupek, kterého se dopustila fyzická osoba, nebo</w:t>
      </w:r>
    </w:p>
    <w:p w:rsidR="00A77B3E">
      <w:pPr>
        <w:pStyle w:val="15"/>
      </w:pPr>
      <w:r>
        <w:t>b)</w:t>
      </w:r>
      <w:r>
        <w:t>    10 000 000 Kč, jde-li o přestupek, kterého se dopustila podnikající fyzická osoba nebo právnická osoba.</w:t>
      </w:r>
    </w:p>
    <w:p w:rsidR="00A77B3E">
      <w:pPr>
        <w:pStyle w:val="16"/>
      </w:pPr>
      <w:r>
        <w:t>(3)</w:t>
      </w:r>
      <w:r>
        <w:t xml:space="preserve">    Přestupky podle tohoto zákona projednává správní orgán příslušný podle </w:t>
      </w:r>
      <w:r>
        <w:t>§ 12 písm. d)</w:t>
      </w:r>
      <w:r>
        <w:t xml:space="preserve">, </w:t>
      </w:r>
      <w:r>
        <w:t>§ 14 odst. 1 písm. c)</w:t>
      </w:r>
      <w:r>
        <w:t xml:space="preserve">, </w:t>
      </w:r>
      <w:r>
        <w:t>§ 15 písm. c)</w:t>
      </w:r>
      <w:r>
        <w:t xml:space="preserve"> nebo </w:t>
      </w:r>
      <w:r>
        <w:t>§ 16</w:t>
      </w:r>
      <w:r>
        <w:t>.</w:t>
      </w:r>
    </w:p>
    <w:p w:rsidR="00A77B3E">
      <w:pPr>
        <w:pStyle w:val="7"/>
      </w:pPr>
      <w:r>
        <w:t>§ 18</w:t>
      </w:r>
    </w:p>
    <w:p w:rsidR="00A77B3E">
      <w:pPr>
        <w:pStyle w:val="8"/>
      </w:pPr>
      <w:r>
        <w:t>Společná ustanovení</w:t>
      </w:r>
    </w:p>
    <w:p w:rsidR="00A77B3E">
      <w:pPr>
        <w:pStyle w:val="10"/>
      </w:pPr>
      <w:r>
        <w:t>(1)</w:t>
      </w:r>
      <w:r>
        <w:t>    Příslušný orgán vykonává při vydávání jednotného environmentálního stanoviska působnosti správních orgánů příslušných podle jiných právních předpisů, které se vztahují ke správním úkonům, namísto nichž se vydává jednotné environmentální stanovisko; je-li takovým správním úkonem rozhodnutí, je toto rozhodnutí součástí výrokové části rozhodnutí v následném řízení.</w:t>
      </w:r>
    </w:p>
    <w:p w:rsidR="00A77B3E">
      <w:pPr>
        <w:pStyle w:val="11"/>
      </w:pPr>
      <w:r>
        <w:t>(2)</w:t>
      </w:r>
      <w:r>
        <w:t>    Nachází-li se záměr na území více správních obvodů, je k vydání jednotného environmentálního stanoviska příslušný orgán, v jehož správním obvodu se nachází větší část posuzovaného záměru, nestanoví-li jiný právní předpis jinak. Příslušný orgán záměr projedná s ostatními správními orgány, na území jejichž správních obvodů se záměr nachází.</w:t>
      </w:r>
    </w:p>
    <w:p w:rsidR="00A77B3E">
      <w:pPr>
        <w:pStyle w:val="7"/>
      </w:pPr>
      <w:r>
        <w:t>§ 19</w:t>
      </w:r>
    </w:p>
    <w:p w:rsidR="00A77B3E">
      <w:pPr>
        <w:pStyle w:val="8"/>
      </w:pPr>
      <w:r>
        <w:t>Přechodná ustanovení</w:t>
      </w:r>
    </w:p>
    <w:p w:rsidR="00A77B3E">
      <w:pPr>
        <w:pStyle w:val="1"/>
      </w:pPr>
    </w:p>
    <w:p w:rsidR="00A77B3E">
      <w:pPr>
        <w:pStyle w:val="10"/>
      </w:pPr>
      <w:r>
        <w:t>(1)</w:t>
      </w:r>
      <w:r>
        <w:t>    U žádosti o vydání správního úkonu, namísto nějž se vydává jednotné environmentální stanovisko, podané přede dnem nabytí účinnosti tohoto zákona se postupuje podle dosavadních právních předpisů.</w:t>
      </w:r>
    </w:p>
    <w:p w:rsidR="00A77B3E">
      <w:pPr>
        <w:pStyle w:val="12"/>
      </w:pPr>
      <w:r>
        <w:t>(2)</w:t>
      </w:r>
      <w:r>
        <w:t xml:space="preserve">    Vydání správního úkonu podle </w:t>
      </w:r>
      <w:r>
        <w:t>odstavce 1</w:t>
      </w:r>
      <w:r>
        <w:t xml:space="preserve"> nebrání tomu, aby bylo namísto zbývajících správních úkonů vydáno jednotné environmentální stanovisko, bude-li o jeho vydání příslušný orgán po nabytí účinnosti tohoto zákona požádán.</w:t>
      </w:r>
    </w:p>
    <w:p w:rsidR="00A77B3E">
      <w:pPr>
        <w:pStyle w:val="12"/>
      </w:pPr>
      <w:r>
        <w:t>(3)</w:t>
      </w:r>
      <w:r>
        <w:t>    Správní úkony, namísto nichž se vydává jednotné environmentální stanovisko, není možné vydat podle dosavadních právních předpisů, nebyla-li žádost alespoň o jeden z nich podána přede dnem nabytí účinnosti tohoto zákona.</w:t>
      </w:r>
    </w:p>
    <w:p w:rsidR="00A77B3E">
      <w:pPr>
        <w:pStyle w:val="12"/>
      </w:pPr>
      <w:r>
        <w:t>(4)</w:t>
      </w:r>
      <w:r>
        <w:t xml:space="preserve">    V případě záměru posuzovaného podle zákona </w:t>
      </w:r>
      <w:r>
        <w:t>o posuzování vlivů na životní prostředí</w:t>
      </w:r>
      <w:r>
        <w:t xml:space="preserve"> příslušný orgán vydá jednotné environmentální stanovisko, byl-li proces posouzení zahájen po nabytí účinnosti tohoto zákona.</w:t>
      </w:r>
    </w:p>
    <w:p w:rsidR="00A77B3E">
      <w:pPr>
        <w:pStyle w:val="12"/>
      </w:pPr>
      <w:r>
        <w:t>(5)</w:t>
      </w:r>
      <w:r>
        <w:t>    V řízeních o opravných prostředcích, jakož i při dalších postupech souvisejících s přezkumem správnosti a zákonnosti nebo změnou správních úkonů, namísto nichž se vydává jednotné environmentální stanovisko, vydaných podle dosavadních právních předpisů přede dnem nabytí účinnosti tohoto zákona se postupuje podle dosavadních právních předpisů.</w:t>
      </w:r>
    </w:p>
    <w:p w:rsidR="00A77B3E">
      <w:pPr>
        <w:pStyle w:val="11"/>
      </w:pPr>
      <w:r>
        <w:t>(6)</w:t>
      </w:r>
      <w:r>
        <w:t xml:space="preserve">    V období ode dne nabytí účinnosti tohoto zákona do 30. června 2024 se tento zákon použije pouze pro záměr, který je vyhrazenou stavbou uvedenou v </w:t>
      </w:r>
      <w:r>
        <w:t>příloze č. 3</w:t>
      </w:r>
      <w:r>
        <w:t xml:space="preserve"> k </w:t>
      </w:r>
      <w:r>
        <w:t>zákonu č. 283/2021 Sb.</w:t>
      </w:r>
      <w:r>
        <w:t xml:space="preserve">, ve znění </w:t>
      </w:r>
      <w:r>
        <w:t>zákona č. 195/2022 Sb.</w:t>
      </w:r>
      <w:r>
        <w:t>, stavbou s ní související a stavbou tvořící s ní soubor staveb.</w:t>
      </w:r>
    </w:p>
    <w:p w:rsidR="00A77B3E">
      <w:pPr>
        <w:pStyle w:val="7"/>
      </w:pPr>
      <w:r>
        <w:t>§ 20</w:t>
      </w:r>
    </w:p>
    <w:p w:rsidR="00A77B3E">
      <w:pPr>
        <w:pStyle w:val="8"/>
      </w:pPr>
      <w:r>
        <w:t>Účinnost</w:t>
      </w:r>
    </w:p>
    <w:p w:rsidR="00A77B3E">
      <w:pPr>
        <w:pStyle w:val="1"/>
      </w:pPr>
    </w:p>
    <w:p w:rsidR="00A77B3E">
      <w:pPr>
        <w:pStyle w:val="9"/>
      </w:pPr>
      <w:r>
        <w:t>Tento zákon nabývá účinnosti dnem 1. ledna 2024.</w:t>
      </w:r>
    </w:p>
    <w:p w:rsidR="00A77B3E">
      <w:pPr>
        <w:pStyle w:val="1"/>
      </w:pPr>
    </w:p>
    <w:p w:rsidR="00A77B3E">
      <w:pPr>
        <w:pStyle w:val="24"/>
      </w:pPr>
      <w:r>
        <w:t>Pekarová Adamová v. r.</w:t>
      </w:r>
    </w:p>
    <w:p w:rsidR="00A77B3E">
      <w:pPr>
        <w:pStyle w:val="25"/>
      </w:pPr>
      <w:r>
        <w:t>Pavel v. r.</w:t>
      </w:r>
    </w:p>
    <w:p w:rsidR="00A77B3E">
      <w:pPr>
        <w:pStyle w:val="26"/>
      </w:pPr>
      <w:r>
        <w:t>Fiala v. r.</w:t>
      </w:r>
    </w:p>
    <w:p w:rsidR="00A77B3E">
      <w:pPr>
        <w:pStyle w:val="27"/>
      </w:pPr>
    </w:p>
    <w:p w:rsidR="00A77B3E">
      <w:pPr>
        <w:pStyle w:val="28"/>
      </w:pPr>
      <w:r>
        <w:rPr>
          <w:vertAlign w:val="superscript"/>
        </w:rPr>
        <w:t>1</w:t>
      </w:r>
      <w:r>
        <w:t>)</w:t>
      </w:r>
      <w:r>
        <w:t xml:space="preserve">    </w:t>
      </w:r>
      <w:r>
        <w:t>Zákon č. 62/1988 Sb.</w:t>
      </w:r>
      <w:r>
        <w:t>, o geologických pracích, ve znění pozdějších předpisů.</w:t>
      </w:r>
      <w:r>
        <w:br/>
      </w:r>
      <w:r>
        <w:t>Zákon č. 114/1992 Sb., o ochraně přírody a krajiny</w:t>
      </w:r>
      <w:r>
        <w:t>, ve znění pozdějších předpisů.</w:t>
      </w:r>
      <w:r>
        <w:br/>
      </w:r>
      <w:r>
        <w:t>Zákon č. 334/1992 Sb., o ochraně zemědělského půdního fondu</w:t>
      </w:r>
      <w:r>
        <w:t>, ve znění pozdějších předpisů.</w:t>
      </w:r>
      <w:r>
        <w:br/>
      </w:r>
      <w:r>
        <w:t>Zákon č. 289/1995 Sb.</w:t>
      </w:r>
      <w:r>
        <w:t>, o lesích a o změně a doplnění některých zákonů (</w:t>
      </w:r>
      <w:r>
        <w:t>lesní zákon</w:t>
      </w:r>
      <w:r>
        <w:t>), ve znění pozdějších předpisů.</w:t>
      </w:r>
      <w:r>
        <w:br/>
      </w:r>
      <w:r>
        <w:t>Zákon č. 100/2001 Sb., o posuzování vlivů na životní prostředí a o změně některých souvisejících zákonů</w:t>
      </w:r>
      <w:r>
        <w:t xml:space="preserve"> (zákon </w:t>
      </w:r>
      <w:r>
        <w:t>o posuzování vlivů na životní prostředí</w:t>
      </w:r>
      <w:r>
        <w:t>), ve znění pozdějších předpisů.</w:t>
      </w:r>
      <w:r>
        <w:br/>
      </w:r>
      <w:r>
        <w:t>Zákon č. 254/2001 Sb., o vodách a o změně některých zákonů</w:t>
      </w:r>
      <w:r>
        <w:t xml:space="preserve"> (</w:t>
      </w:r>
      <w:r>
        <w:t>vodní zákon</w:t>
      </w:r>
      <w:r>
        <w:t>), ve znění pozdějších předpisů.</w:t>
      </w:r>
      <w:r>
        <w:br/>
      </w:r>
      <w:r>
        <w:t>Zákon č. 256/2001 Sb., o pohřebnictví a o změně některých zákonů</w:t>
      </w:r>
      <w:r>
        <w:t>, ve znění pozdějších předpisů.</w:t>
      </w:r>
      <w:r>
        <w:br/>
      </w:r>
      <w:r>
        <w:t>Zákon č. 201/2012 Sb., o ochraně ovzduší</w:t>
      </w:r>
      <w:r>
        <w:t>, ve znění pozdějších předpisů.</w:t>
      </w:r>
      <w:r>
        <w:br/>
      </w:r>
      <w:r>
        <w:t>Zákon č. 224/2015 Sb., o prevenci závažných havárií způsobených vybranými nebezpečnými chemickými látkami nebo chemickými směsmi a o změně zákona č. 634/2004 Sb., o správních poplatcích, ve znění pozdějších předpisů,</w:t>
      </w:r>
      <w:r>
        <w:t xml:space="preserve"> (zákon </w:t>
      </w:r>
      <w:r>
        <w:t>o prevenci závažných havárií</w:t>
      </w:r>
      <w:r>
        <w:t>), ve znění pozdějších předpisů.</w:t>
      </w:r>
      <w:r>
        <w:br/>
      </w:r>
      <w:r>
        <w:t>Zákon č. 541/2020 Sb., o odpadech</w:t>
      </w:r>
      <w:r>
        <w:t>, ve znění pozdějších předpisů.</w:t>
      </w:r>
    </w:p>
    <w:p w:rsidR="00A77B3E">
      <w:pPr>
        <w:pStyle w:val="29"/>
      </w:pPr>
      <w:r>
        <w:rPr>
          <w:vertAlign w:val="superscript"/>
        </w:rPr>
        <w:t>2</w:t>
      </w:r>
      <w:r>
        <w:t>)</w:t>
      </w:r>
      <w:r>
        <w:t xml:space="preserve">    Například </w:t>
      </w:r>
      <w:r>
        <w:t>§ 27 odst. 9</w:t>
      </w:r>
      <w:r>
        <w:t xml:space="preserve"> </w:t>
      </w:r>
      <w:r>
        <w:t>zákona č. 44/1988 Sb., o ochraně a využití nerostného bohatství</w:t>
      </w:r>
      <w:r>
        <w:t xml:space="preserve"> (</w:t>
      </w:r>
      <w:r>
        <w:t>horní zákon</w:t>
      </w:r>
      <w:r>
        <w:t>), ve znění pozdějších předpisů.</w:t>
      </w:r>
    </w:p>
    <w:p w:rsidR="00A77B3E">
      <w:pPr>
        <w:pStyle w:val="29"/>
      </w:pPr>
      <w:r>
        <w:rPr>
          <w:vertAlign w:val="superscript"/>
        </w:rPr>
        <w:t>3</w:t>
      </w:r>
      <w:r>
        <w:t>)</w:t>
      </w:r>
      <w:r>
        <w:t xml:space="preserve">    </w:t>
      </w:r>
      <w:r>
        <w:t>§ 35 odst. 2</w:t>
      </w:r>
      <w:r>
        <w:t xml:space="preserve"> </w:t>
      </w:r>
      <w:r>
        <w:t>zákona č. 283/2021 Sb., stavební zákon</w:t>
      </w:r>
      <w:r>
        <w:t>.</w:t>
      </w:r>
    </w:p>
    <w:p w:rsidR="00A77B3E">
      <w:pPr>
        <w:pStyle w:val="29"/>
      </w:pPr>
      <w:r>
        <w:rPr>
          <w:vertAlign w:val="superscript"/>
        </w:rPr>
        <w:t>4</w:t>
      </w:r>
      <w:r>
        <w:t>)</w:t>
      </w:r>
      <w:r>
        <w:t xml:space="preserve">    </w:t>
      </w:r>
      <w:r>
        <w:t>§ 107 odst. 1 písm. c)</w:t>
      </w:r>
      <w:r>
        <w:t xml:space="preserve"> </w:t>
      </w:r>
      <w:r>
        <w:t>zákona č. 254/2001 Sb.</w:t>
      </w:r>
      <w:r>
        <w:t>, ve znění pozdějších předpisů.</w:t>
      </w:r>
    </w:p>
    <w:p w:rsidR="00A77B3E">
      <w:pPr>
        <w:pStyle w:val="30"/>
      </w:pPr>
      <w:r>
        <w:rPr>
          <w:vertAlign w:val="superscript"/>
        </w:rPr>
        <w:t>5</w:t>
      </w:r>
      <w:r>
        <w:t>)</w:t>
      </w:r>
      <w:r>
        <w:t xml:space="preserve">    </w:t>
      </w:r>
      <w:r>
        <w:t>Zákon č. 222/1999 Sb., o zajišťování obrany České republiky</w:t>
      </w:r>
      <w:r>
        <w:t>, ve znění pozdějších předpisů.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9">
    <w:name w:val="9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overflowPunct/>
      <w:spacing w:before="0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0start">
    <w:name w:val="Varianta_10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0konec">
    <w:name w:val="Varianta_10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0start">
    <w:name w:val="Ucinnost_10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0konec">
    <w:name w:val="Ucinnost_10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0start">
    <w:name w:val="Pripominky_10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1">
    <w:name w:val="11"/>
    <w:pPr>
      <w:overflowPunct/>
      <w:spacing w:before="113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1start">
    <w:name w:val="Varianta_11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1konec">
    <w:name w:val="Varianta_11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1start">
    <w:name w:val="Ucinnost_11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1konec">
    <w:name w:val="Ucinnost_11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1start">
    <w:name w:val="Pripominky_11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2">
    <w:name w:val="12"/>
    <w:pPr>
      <w:overflowPunct/>
      <w:spacing w:before="113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2start">
    <w:name w:val="Varianta_12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2konec">
    <w:name w:val="Varianta_12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2start">
    <w:name w:val="Ucinnost_12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2konec">
    <w:name w:val="Ucinnost_12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2start">
    <w:name w:val="Pripominky_12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3">
    <w:name w:val="13"/>
    <w:pPr>
      <w:overflowPunct/>
      <w:spacing w:before="0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3start">
    <w:name w:val="Varianta_13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3konec">
    <w:name w:val="Varianta_13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3start">
    <w:name w:val="Ucinnost_13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3konec">
    <w:name w:val="Ucinnost_13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3start">
    <w:name w:val="Pripominky_13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4">
    <w:name w:val="14"/>
    <w:pPr>
      <w:overflowPunct/>
      <w:spacing w:before="57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4start">
    <w:name w:val="Varianta_14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4konec">
    <w:name w:val="Varianta_14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4start">
    <w:name w:val="Ucinnost_14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4konec">
    <w:name w:val="Ucinnost_14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4start">
    <w:name w:val="Pripominky_14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5">
    <w:name w:val="15"/>
    <w:pPr>
      <w:overflowPunct/>
      <w:spacing w:before="57" w:after="22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5start">
    <w:name w:val="Varianta_15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5konec">
    <w:name w:val="Varianta_15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5start">
    <w:name w:val="Ucinnost_15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5konec">
    <w:name w:val="Ucinnost_15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5start">
    <w:name w:val="Pripominky_15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6">
    <w:name w:val="16"/>
    <w:pPr>
      <w:overflowPunct/>
      <w:spacing w:before="0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6start">
    <w:name w:val="Varianta_16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6konec">
    <w:name w:val="Varianta_16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6start">
    <w:name w:val="Ucinnost_16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6konec">
    <w:name w:val="Ucinnost_16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6start">
    <w:name w:val="Pripominky_16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7">
    <w:name w:val="17"/>
    <w:pPr>
      <w:overflowPunct/>
      <w:spacing w:before="0" w:after="5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7start">
    <w:name w:val="Varianta_17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7konec">
    <w:name w:val="Varianta_17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7start">
    <w:name w:val="Ucinnost_17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7konec">
    <w:name w:val="Ucinnost_17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7start">
    <w:name w:val="Pripominky_17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8">
    <w:name w:val="18"/>
    <w:pPr>
      <w:overflowPunct/>
      <w:spacing w:before="57" w:after="5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8start">
    <w:name w:val="Varianta_18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8konec">
    <w:name w:val="Varianta_18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8start">
    <w:name w:val="Ucinnost_18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8konec">
    <w:name w:val="Ucinnost_18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8start">
    <w:name w:val="Pripominky_18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9">
    <w:name w:val="19"/>
    <w:pPr>
      <w:overflowPunct/>
      <w:spacing w:before="57" w:after="22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9start">
    <w:name w:val="Varianta_19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9konec">
    <w:name w:val="Varianta_19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9start">
    <w:name w:val="Ucinnost_19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9konec">
    <w:name w:val="Ucinnost_19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9start">
    <w:name w:val="Pripominky_19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0">
    <w:name w:val="20"/>
    <w:pPr>
      <w:overflowPunct/>
      <w:spacing w:before="0" w:after="22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0start">
    <w:name w:val="Varianta_20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0konec">
    <w:name w:val="Varianta_20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0start">
    <w:name w:val="Ucinnost_20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0konec">
    <w:name w:val="Ucinnost_20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0start">
    <w:name w:val="Pripominky_20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1">
    <w:name w:val="21"/>
    <w:pPr>
      <w:overflowPunct/>
      <w:spacing w:before="0" w:after="28"/>
      <w:ind w:left="181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1start">
    <w:name w:val="Varianta_21_start"/>
    <w:pPr>
      <w:pBdr>
        <w:top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1konec">
    <w:name w:val="Varianta_21_konec"/>
    <w:pPr>
      <w:pBdr>
        <w:bottom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1start">
    <w:name w:val="Ucinnost_21_start"/>
    <w:pPr>
      <w:pBdr>
        <w:top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1konec">
    <w:name w:val="Ucinnost_21_konec"/>
    <w:pPr>
      <w:pBdr>
        <w:bottom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1start">
    <w:name w:val="Pripominky_21_start"/>
    <w:pPr>
      <w:pBdr>
        <w:top w:val="single" w:sz="8" w:space="0" w:color="87CEFA"/>
      </w:pBdr>
      <w:spacing w:before="0" w:after="100"/>
      <w:ind w:left="181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2">
    <w:name w:val="22"/>
    <w:pPr>
      <w:overflowPunct/>
      <w:spacing w:before="28" w:after="28"/>
      <w:ind w:left="181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2start">
    <w:name w:val="Varianta_22_start"/>
    <w:pPr>
      <w:pBdr>
        <w:top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2konec">
    <w:name w:val="Varianta_22_konec"/>
    <w:pPr>
      <w:pBdr>
        <w:bottom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2start">
    <w:name w:val="Ucinnost_22_start"/>
    <w:pPr>
      <w:pBdr>
        <w:top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2konec">
    <w:name w:val="Ucinnost_22_konec"/>
    <w:pPr>
      <w:pBdr>
        <w:bottom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2start">
    <w:name w:val="Pripominky_22_start"/>
    <w:pPr>
      <w:pBdr>
        <w:top w:val="single" w:sz="8" w:space="0" w:color="87CEFA"/>
      </w:pBdr>
      <w:spacing w:before="0" w:after="100"/>
      <w:ind w:left="181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3">
    <w:name w:val="23"/>
    <w:pPr>
      <w:overflowPunct/>
      <w:spacing w:before="28" w:after="113"/>
      <w:ind w:left="181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3start">
    <w:name w:val="Varianta_23_start"/>
    <w:pPr>
      <w:pBdr>
        <w:top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3konec">
    <w:name w:val="Varianta_23_konec"/>
    <w:pPr>
      <w:pBdr>
        <w:bottom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3start">
    <w:name w:val="Ucinnost_23_start"/>
    <w:pPr>
      <w:pBdr>
        <w:top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3konec">
    <w:name w:val="Ucinnost_23_konec"/>
    <w:pPr>
      <w:pBdr>
        <w:bottom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3start">
    <w:name w:val="Pripominky_23_start"/>
    <w:pPr>
      <w:pBdr>
        <w:top w:val="single" w:sz="8" w:space="0" w:color="87CEFA"/>
      </w:pBdr>
      <w:spacing w:before="0" w:after="100"/>
      <w:ind w:left="181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4">
    <w:name w:val="24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25">
    <w:name w:val="25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26">
    <w:name w:val="26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27">
    <w:name w:val="27"/>
    <w:pPr>
      <w:pBdr>
        <w:top w:val="single" w:sz="11" w:space="0" w:color="000000"/>
      </w:pBdr>
      <w:spacing w:before="510" w:after="57"/>
      <w:ind w:right="6236"/>
      <w:jc w:val="left"/>
    </w:pPr>
    <w:rPr>
      <w:rFonts w:ascii="Times New Roman" w:eastAsia="Times New Roman" w:hAnsi="Times New Roman" w:cs="Times New Roman"/>
      <w:sz w:val="18"/>
    </w:rPr>
  </w:style>
  <w:style w:type="paragraph" w:customStyle="1" w:styleId="28">
    <w:name w:val="28"/>
    <w:pPr>
      <w:overflowPunct/>
      <w:spacing w:before="57" w:after="113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28start">
    <w:name w:val="Varianta_28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8konec">
    <w:name w:val="Varianta_28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8start">
    <w:name w:val="Ucinnost_28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8konec">
    <w:name w:val="Ucinnost_28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8start">
    <w:name w:val="Pripominky_28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9">
    <w:name w:val="29"/>
    <w:pPr>
      <w:overflowPunct/>
      <w:spacing w:before="113" w:after="113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29start">
    <w:name w:val="Varianta_29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9konec">
    <w:name w:val="Varianta_29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9start">
    <w:name w:val="Ucinnost_29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9konec">
    <w:name w:val="Ucinnost_29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9start">
    <w:name w:val="Pripominky_29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30">
    <w:name w:val="30"/>
    <w:pPr>
      <w:overflowPunct/>
      <w:spacing w:before="113" w:after="170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30start">
    <w:name w:val="Varianta_30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30konec">
    <w:name w:val="Varianta_30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30start">
    <w:name w:val="Ucinnost_30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30konec">
    <w:name w:val="Ucinnost_30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30start">
    <w:name w:val="Pripominky_30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Sb_2023_148_IZ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0HNNNNBNJQJ0K:00000009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c7aec5dd-ffd5-4915-b3b8-b1c5d1e07183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