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169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ze dne 9. listopadu 1988</w:t>
      </w:r>
    </w:p>
    <w:p w:rsidR="00A77B3E">
      <w:pPr>
        <w:pStyle w:val="5"/>
      </w:pPr>
      <w:r>
        <w:t>o změnách průběhu státních hranic na hraničních vodních tocích s Polskou lidovou republikou</w:t>
      </w:r>
    </w:p>
    <w:p w:rsidR="00A77B3E">
      <w:pPr>
        <w:pStyle w:val="6"/>
      </w:pPr>
      <w:r>
        <w:t>Federální shromáždění Československé socialistické republiky se usneslo na tomto ústavním zákoně:</w:t>
      </w:r>
    </w:p>
    <w:p w:rsidR="00A77B3E">
      <w:pPr>
        <w:pStyle w:val="1"/>
      </w:pPr>
    </w:p>
    <w:p w:rsidR="00A77B3E">
      <w:pPr>
        <w:pStyle w:val="7"/>
      </w:pPr>
      <w:r>
        <w:t>§ 1</w:t>
      </w:r>
    </w:p>
    <w:p w:rsidR="00A77B3E">
      <w:pPr>
        <w:pStyle w:val="8"/>
      </w:pPr>
      <w:r>
        <w:t>Federální shromáždění souhlasí se Smlouvou mezi Československou socialistickou republikou a Polskou lidovou republikou o průběhu státních hranic v souvislosti s výsledky prvního společného přezkoušení průběhu československo-polských státních hranic na hraničních vodních tocích, podepsanou ve Varšavě dne 10. prosince 1986.</w:t>
      </w:r>
    </w:p>
    <w:p w:rsidR="00A77B3E">
      <w:pPr>
        <w:pStyle w:val="7"/>
      </w:pPr>
      <w:r>
        <w:t>§ 2</w:t>
      </w:r>
    </w:p>
    <w:p w:rsidR="00A77B3E">
      <w:pPr>
        <w:pStyle w:val="8"/>
      </w:pPr>
      <w:r>
        <w:t xml:space="preserve">Změny hranic Československé socialistické republiky a hranic České socialistické republiky a Slovenské socialistické republiky podle Smlouvy uvedené v </w:t>
      </w:r>
      <w:r>
        <w:t>§ 1</w:t>
      </w:r>
      <w:r>
        <w:t xml:space="preserve"> nabývají platnosti dnem, kdy vstoupí v platnost tato Smlouva.</w:t>
      </w:r>
    </w:p>
    <w:p w:rsidR="00A77B3E">
      <w:pPr>
        <w:pStyle w:val="7"/>
      </w:pPr>
      <w:r>
        <w:t>§ 3</w:t>
      </w:r>
    </w:p>
    <w:p w:rsidR="00A77B3E">
      <w:pPr>
        <w:pStyle w:val="1"/>
      </w:pPr>
    </w:p>
    <w:p w:rsidR="00A77B3E">
      <w:pPr>
        <w:pStyle w:val="8"/>
      </w:pPr>
      <w:r>
        <w:t>Tento ústavní zákon nabývá účinnosti dnem vyhlášení.</w:t>
      </w:r>
    </w:p>
    <w:p w:rsidR="00A77B3E">
      <w:pPr>
        <w:pStyle w:val="1"/>
      </w:pPr>
    </w:p>
    <w:p w:rsidR="00A77B3E">
      <w:pPr>
        <w:pStyle w:val="9"/>
      </w:pPr>
      <w:r>
        <w:t>Husák v. r.</w:t>
      </w:r>
    </w:p>
    <w:p w:rsidR="00A77B3E">
      <w:pPr>
        <w:pStyle w:val="10"/>
      </w:pPr>
      <w:r>
        <w:t>Indra v. r.</w:t>
      </w:r>
    </w:p>
    <w:p w:rsidR="00A77B3E">
      <w:pPr>
        <w:pStyle w:val="11"/>
      </w:pPr>
      <w:r>
        <w:t>Adamec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1">
    <w:name w:val="11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Sb_1988_169_IZ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0HNNNNBL0J6KV:00000004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6aabced2-6aed-4607-b03c-164ee8038bd4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