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181</w:t>
      </w:r>
    </w:p>
    <w:p w:rsidR="00A77B3E">
      <w:pPr>
        <w:pStyle w:val="3"/>
      </w:pPr>
      <w:r>
        <w:t>ZÁKON</w:t>
      </w:r>
    </w:p>
    <w:p w:rsidR="00A77B3E">
      <w:pPr>
        <w:pStyle w:val="4"/>
      </w:pPr>
      <w:r>
        <w:t>ze dne 31. května 2023</w:t>
      </w:r>
    </w:p>
    <w:p w:rsidR="00A77B3E">
      <w:pPr>
        <w:pStyle w:val="5"/>
      </w:pPr>
      <w:r>
        <w:t>o mimořádném odpuštění penále z pojistného na sociální zabezpečení a příspěvku na státní politiku zaměstnanosti a exekučních nákladů</w:t>
      </w:r>
    </w:p>
    <w:p w:rsidR="00A77B3E">
      <w:pPr>
        <w:pStyle w:val="6"/>
      </w:pPr>
      <w:r>
        <w:t>Parlament se usnesl na tomto zákoně České republiky: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>Předmět úpravy</w:t>
      </w:r>
    </w:p>
    <w:p w:rsidR="00A77B3E">
      <w:pPr>
        <w:pStyle w:val="9"/>
      </w:pPr>
      <w:r>
        <w:t>(1)</w:t>
      </w:r>
      <w:r>
        <w:t>    Tento zákon upravuje mimořádný zánik odpuštěním</w:t>
      </w:r>
    </w:p>
    <w:p w:rsidR="00A77B3E">
      <w:pPr>
        <w:pStyle w:val="10"/>
      </w:pPr>
      <w:r>
        <w:t>a)</w:t>
      </w:r>
      <w:r>
        <w:t>    penále z pojistného a</w:t>
      </w:r>
    </w:p>
    <w:p w:rsidR="00A77B3E">
      <w:pPr>
        <w:pStyle w:val="11"/>
      </w:pPr>
      <w:r>
        <w:t>b)</w:t>
      </w:r>
      <w:r>
        <w:t xml:space="preserve">    exekučních nákladů podle </w:t>
      </w:r>
      <w:r>
        <w:t>daňového řádu</w:t>
      </w:r>
      <w:r>
        <w:t xml:space="preserve"> spojených s výkonem exekuce pojistného spravovaných okresními správami sociálního zabezpečení (dále jen „exekuční náklady“).</w:t>
      </w:r>
    </w:p>
    <w:p w:rsidR="00A77B3E">
      <w:pPr>
        <w:pStyle w:val="12"/>
      </w:pPr>
      <w:r>
        <w:t>(2)</w:t>
      </w:r>
      <w:r>
        <w:t>    Pojistným se pro účely tohoto zákona rozumí pojistné na sociální zabezpečení a příspěvek na státní politiku zaměstnanosti.</w:t>
      </w:r>
    </w:p>
    <w:p w:rsidR="00A77B3E">
      <w:pPr>
        <w:pStyle w:val="13"/>
      </w:pPr>
      <w:r>
        <w:t>(3)</w:t>
      </w:r>
      <w:r>
        <w:t>    Tento zákon se nepoužije na pojistné, penále a exekuční náklady vymáhané prostřednictvím soudního exekutora.</w:t>
      </w:r>
    </w:p>
    <w:p w:rsidR="00A77B3E">
      <w:pPr>
        <w:pStyle w:val="7"/>
      </w:pPr>
      <w:r>
        <w:t>§ 2</w:t>
      </w:r>
    </w:p>
    <w:p w:rsidR="00A77B3E">
      <w:pPr>
        <w:pStyle w:val="8"/>
      </w:pPr>
      <w:r>
        <w:t>Obecná ustanovení</w:t>
      </w:r>
    </w:p>
    <w:p w:rsidR="00A77B3E">
      <w:pPr>
        <w:pStyle w:val="12"/>
      </w:pPr>
      <w:r>
        <w:t>(1)</w:t>
      </w:r>
      <w:r>
        <w:t xml:space="preserve">    Při mimořádném zániku penále z pojistného a exekučních nákladů odpuštěním se postupuje podle zákona </w:t>
      </w:r>
      <w:r>
        <w:t>o pojistném na sociální zabezpečení a příspěvku na státní politiku zaměstnanosti</w:t>
      </w:r>
      <w:r>
        <w:t xml:space="preserve"> (dále jen „zákon </w:t>
      </w:r>
      <w:r>
        <w:t>o pojistném</w:t>
      </w:r>
      <w:r>
        <w:t xml:space="preserve">“) a podle zákona </w:t>
      </w:r>
      <w:r>
        <w:t>o organizaci a provádění sociálního zabezpečení</w:t>
      </w:r>
      <w:r>
        <w:t>, nestanoví-li tento zákon jinak.</w:t>
      </w:r>
    </w:p>
    <w:p w:rsidR="00A77B3E">
      <w:pPr>
        <w:pStyle w:val="14"/>
      </w:pPr>
      <w:r>
        <w:t>(2)</w:t>
      </w:r>
      <w:r>
        <w:t xml:space="preserve">    Místní příslušnost okresní správy sociálního zabezpečení podle tohoto zákona se určuje jako místní příslušnost okresní správy sociálního zabezpečení v řízení ve věcech pojistného podle zákona </w:t>
      </w:r>
      <w:r>
        <w:t>o organizaci a provádění sociálního zabezpečení</w:t>
      </w:r>
      <w:r>
        <w:t xml:space="preserve"> (dále jen „příslušná okresní správa sociálního zabezpečení“).</w:t>
      </w:r>
    </w:p>
    <w:p w:rsidR="00A77B3E">
      <w:pPr>
        <w:pStyle w:val="14"/>
      </w:pPr>
      <w:r>
        <w:t>(3)</w:t>
      </w:r>
      <w:r>
        <w:t>    Rozhodným obdobím je období od 1. července 2023 do 30. listopadu 2023.</w:t>
      </w:r>
    </w:p>
    <w:p w:rsidR="00A77B3E">
      <w:pPr>
        <w:pStyle w:val="13"/>
      </w:pPr>
      <w:r>
        <w:t>(4)</w:t>
      </w:r>
      <w:r>
        <w:t>    Rozhodným dnem je 30. září 2022.</w:t>
      </w:r>
    </w:p>
    <w:p w:rsidR="00A77B3E">
      <w:pPr>
        <w:pStyle w:val="7"/>
      </w:pPr>
      <w:r>
        <w:t>§ 3</w:t>
      </w:r>
    </w:p>
    <w:p w:rsidR="00A77B3E">
      <w:pPr>
        <w:pStyle w:val="8"/>
      </w:pPr>
      <w:r>
        <w:t>Dlužné pojistné</w:t>
      </w:r>
    </w:p>
    <w:p w:rsidR="00A77B3E">
      <w:pPr>
        <w:pStyle w:val="12"/>
      </w:pPr>
      <w:r>
        <w:t>(1)</w:t>
      </w:r>
      <w:r>
        <w:t>    Dlužným pojistným se pro účely tohoto zákona rozumí pojistné nezaplacené ve stanovené lhůtě, které je evidováno příslušnou okresní správou sociálního zabezpečení k rozhodnému dni.</w:t>
      </w:r>
    </w:p>
    <w:p w:rsidR="00A77B3E">
      <w:pPr>
        <w:pStyle w:val="13"/>
      </w:pPr>
      <w:r>
        <w:t>(2)</w:t>
      </w:r>
      <w:r>
        <w:t>    Za dlužné pojistné se považuje též částka odpovídající</w:t>
      </w:r>
    </w:p>
    <w:p w:rsidR="00A77B3E">
      <w:pPr>
        <w:pStyle w:val="10"/>
      </w:pPr>
      <w:r>
        <w:t>a)</w:t>
      </w:r>
      <w:r>
        <w:t xml:space="preserve">    pravděpodobné výši pojistného podle </w:t>
      </w:r>
      <w:r>
        <w:t>§ 22b</w:t>
      </w:r>
      <w:r>
        <w:t xml:space="preserve"> zákona </w:t>
      </w:r>
      <w:r>
        <w:t>o pojistném</w:t>
      </w:r>
      <w:r>
        <w:t xml:space="preserve">, která nebyla zaplacena do dne, který předchází dni, ve kterém byl podán přehled podle </w:t>
      </w:r>
      <w:r>
        <w:t>§ 9 odst. 2</w:t>
      </w:r>
      <w:r>
        <w:t xml:space="preserve"> zákona </w:t>
      </w:r>
      <w:r>
        <w:t>o pojistném</w:t>
      </w:r>
      <w:r>
        <w:t>, jde-li o zaměstnavatele, nebo</w:t>
      </w:r>
    </w:p>
    <w:p w:rsidR="00A77B3E">
      <w:pPr>
        <w:pStyle w:val="11"/>
      </w:pPr>
      <w:r>
        <w:t>b)</w:t>
      </w:r>
      <w:r>
        <w:t xml:space="preserve">    pravděpodobné výši pojistného na důchodové pojištění a příspěvku na státní politiku zaměstnanosti podle </w:t>
      </w:r>
      <w:r>
        <w:t>§ 22b</w:t>
      </w:r>
      <w:r>
        <w:t xml:space="preserve"> zákona </w:t>
      </w:r>
      <w:r>
        <w:t>o pojistném</w:t>
      </w:r>
      <w:r>
        <w:t xml:space="preserve">, která nebyla zaplacena do dne, který předchází dni, ve kterém byl podán přehled podle </w:t>
      </w:r>
      <w:r>
        <w:t>§ 15 odst. 1</w:t>
      </w:r>
      <w:r>
        <w:t xml:space="preserve"> zákona </w:t>
      </w:r>
      <w:r>
        <w:t>o pojistném</w:t>
      </w:r>
      <w:r>
        <w:t>, jde-li o osobu samostatně výdělečně činnou.</w:t>
      </w:r>
    </w:p>
    <w:p w:rsidR="00A77B3E">
      <w:pPr>
        <w:pStyle w:val="12"/>
      </w:pPr>
      <w:r>
        <w:t>(3)</w:t>
      </w:r>
      <w:r>
        <w:t xml:space="preserve">    Ode dne podání přehledu podle </w:t>
      </w:r>
      <w:r>
        <w:t>odstavce 2</w:t>
      </w:r>
      <w:r>
        <w:t xml:space="preserve"> se za dlužné pojistné evidované k rozhodnému dni považuje pojistné, které je uvedeno v přehledu.</w:t>
      </w:r>
    </w:p>
    <w:p w:rsidR="00A77B3E">
      <w:pPr>
        <w:pStyle w:val="13"/>
      </w:pPr>
      <w:r>
        <w:t>(4)</w:t>
      </w:r>
      <w:r>
        <w:t>    U osoby samostatně výdělečně činné není dlužným pojistným nezaplacená záloha na pojistné na důchodové pojištění a příspěvek na státní politiku zaměstnanosti za kalendářní měsíce kalendářního roku 2022 a nezaplacené pojistné na nemocenské pojištění.</w:t>
      </w:r>
    </w:p>
    <w:p w:rsidR="00A77B3E">
      <w:pPr>
        <w:pStyle w:val="7"/>
      </w:pPr>
      <w:r>
        <w:t>§ 4</w:t>
      </w:r>
    </w:p>
    <w:p w:rsidR="00A77B3E">
      <w:pPr>
        <w:pStyle w:val="8"/>
      </w:pPr>
      <w:r>
        <w:t>Předmět mimořádného zániku odpuštěním</w:t>
      </w:r>
    </w:p>
    <w:p w:rsidR="00A77B3E">
      <w:pPr>
        <w:pStyle w:val="15"/>
      </w:pPr>
      <w:r>
        <w:t>Předmětem mimořádného zániku odpuštěním je</w:t>
      </w:r>
    </w:p>
    <w:p w:rsidR="00A77B3E">
      <w:pPr>
        <w:pStyle w:val="16"/>
      </w:pPr>
      <w:r>
        <w:t>a)</w:t>
      </w:r>
      <w:r>
        <w:t>    penále z dlužného pojistného,</w:t>
      </w:r>
    </w:p>
    <w:p w:rsidR="00A77B3E">
      <w:pPr>
        <w:pStyle w:val="17"/>
      </w:pPr>
      <w:r>
        <w:t>b)</w:t>
      </w:r>
      <w:r>
        <w:t>    penále evidované příslušnou okresní správou sociálního zabezpečení k rozhodnému dni, bylo-li pojistné, které by bylo dlužným pojistným v případě jeho nezaplacení, zaplaceno nejpozději v rozhodný den,</w:t>
      </w:r>
    </w:p>
    <w:p w:rsidR="00A77B3E">
      <w:pPr>
        <w:pStyle w:val="18"/>
      </w:pPr>
      <w:r>
        <w:t>c)</w:t>
      </w:r>
      <w:r>
        <w:t>    částka exekučních nákladů, které byly stanoveny exekučním příkazem vydaným nejpozději v rozhodný den.</w:t>
      </w:r>
    </w:p>
    <w:p w:rsidR="00A77B3E">
      <w:pPr>
        <w:pStyle w:val="7"/>
      </w:pPr>
      <w:r>
        <w:t>§ 5</w:t>
      </w:r>
    </w:p>
    <w:p w:rsidR="00A77B3E">
      <w:pPr>
        <w:pStyle w:val="8"/>
      </w:pPr>
      <w:r>
        <w:t>Mimořádný zánik penále z pojistného a exekučních nákladů odpuštěním</w:t>
      </w:r>
    </w:p>
    <w:p w:rsidR="00A77B3E">
      <w:pPr>
        <w:pStyle w:val="9"/>
      </w:pPr>
      <w:r>
        <w:t>(1)</w:t>
      </w:r>
      <w:r>
        <w:t xml:space="preserve">    Povinnost plátce pojistného nebo bývalého plátce pojistného (dále jen „dlužník“) zaplatit nezaplacené penále z pojistného nebo nezaplacené exekuční náklady podle </w:t>
      </w:r>
      <w:r>
        <w:t>§ 4</w:t>
      </w:r>
      <w:r>
        <w:t xml:space="preserve"> zaniká dnem nabytí účinnosti tohoto zákona, pokud dlužník zaplatil</w:t>
      </w:r>
    </w:p>
    <w:p w:rsidR="00A77B3E">
      <w:pPr>
        <w:pStyle w:val="10"/>
      </w:pPr>
      <w:r>
        <w:t>a)</w:t>
      </w:r>
      <w:r>
        <w:t xml:space="preserve">    pojistné, které by bylo dlužným pojistným v případě jeho nezaplacení, nejpozději v rozhodný den, jde-li o penále a exekuční náklady podle </w:t>
      </w:r>
      <w:r>
        <w:t>§ 4 písm. b)</w:t>
      </w:r>
      <w:r>
        <w:t xml:space="preserve"> a </w:t>
      </w:r>
      <w:r>
        <w:t>c)</w:t>
      </w:r>
      <w:r>
        <w:t>, nebo</w:t>
      </w:r>
    </w:p>
    <w:p w:rsidR="00A77B3E">
      <w:pPr>
        <w:pStyle w:val="11"/>
      </w:pPr>
      <w:r>
        <w:t>b)</w:t>
      </w:r>
      <w:r>
        <w:t xml:space="preserve">    dlužné pojistné před začátkem rozhodného období, jde-li o penále z dlužného pojistného a exekuční náklady podle </w:t>
      </w:r>
      <w:r>
        <w:t>§ 4 písm. a)</w:t>
      </w:r>
      <w:r>
        <w:t xml:space="preserve"> a </w:t>
      </w:r>
      <w:r>
        <w:t>c)</w:t>
      </w:r>
      <w:r>
        <w:t>.</w:t>
      </w:r>
    </w:p>
    <w:p w:rsidR="00A77B3E">
      <w:pPr>
        <w:pStyle w:val="9"/>
      </w:pPr>
      <w:r>
        <w:t>(2)</w:t>
      </w:r>
      <w:r>
        <w:t xml:space="preserve">    Povinnost dlužníka zaplatit nezaplacené penále z dlužného pojistného nebo nezaplacené exekuční náklady podle </w:t>
      </w:r>
      <w:r>
        <w:t>§ 4</w:t>
      </w:r>
      <w:r>
        <w:t xml:space="preserve"> dále zaniká, pokud dlužník v rozhodném období oznámil příslušné okresní správě sociálního zabezpečení, že dlužné pojistné zaplatí</w:t>
      </w:r>
    </w:p>
    <w:p w:rsidR="00A77B3E">
      <w:pPr>
        <w:pStyle w:val="10"/>
      </w:pPr>
      <w:r>
        <w:t>a)</w:t>
      </w:r>
      <w:r>
        <w:t xml:space="preserve">    do konce rozhodného období a toto dlužné pojistné do konce rozhodného období zaplatil, jde-li o penále z dlužného pojistného a exekuční náklady podle </w:t>
      </w:r>
      <w:r>
        <w:t>§ 4 písm. a)</w:t>
      </w:r>
      <w:r>
        <w:t xml:space="preserve"> a </w:t>
      </w:r>
      <w:r>
        <w:t>c)</w:t>
      </w:r>
      <w:r>
        <w:t>, nebo</w:t>
      </w:r>
    </w:p>
    <w:p w:rsidR="00A77B3E">
      <w:pPr>
        <w:pStyle w:val="11"/>
      </w:pPr>
      <w:r>
        <w:t>b)</w:t>
      </w:r>
      <w:r>
        <w:t xml:space="preserve">    ve splátkách a toto dlužné pojistné zaplatil ve splátkách za podmínek podle </w:t>
      </w:r>
      <w:r>
        <w:t>§ 6</w:t>
      </w:r>
      <w:r>
        <w:t>.</w:t>
      </w:r>
    </w:p>
    <w:p w:rsidR="00A77B3E">
      <w:pPr>
        <w:pStyle w:val="12"/>
      </w:pPr>
      <w:r>
        <w:t>(3)</w:t>
      </w:r>
      <w:r>
        <w:t xml:space="preserve">    Platba učiněná v rozhodném období, která je dlužníkem označena jako platba určená na úhradu dlužného pojistného podle </w:t>
      </w:r>
      <w:r>
        <w:t>odstavce 2 písm. a)</w:t>
      </w:r>
      <w:r>
        <w:t>, se při určení pořadí úhrady dlužného pojistného použije v souladu s oznámením o zaplacení dlužného pojistného do konce rozhodného období.</w:t>
      </w:r>
    </w:p>
    <w:p w:rsidR="00A77B3E">
      <w:pPr>
        <w:pStyle w:val="14"/>
      </w:pPr>
      <w:r>
        <w:t>(4)</w:t>
      </w:r>
      <w:r>
        <w:t xml:space="preserve">    Oznámení podle </w:t>
      </w:r>
      <w:r>
        <w:t>odstavce 2</w:t>
      </w:r>
      <w:r>
        <w:t xml:space="preserve"> se podává prostřednictvím elektronické aplikace orgánu sociálního zabezpečení podle </w:t>
      </w:r>
      <w:r>
        <w:t>§ 123e odst. 1 písm. b)</w:t>
      </w:r>
      <w:r>
        <w:t xml:space="preserve"> zákona </w:t>
      </w:r>
      <w:r>
        <w:t>o organizaci a provádění sociálního zabezpečení</w:t>
      </w:r>
      <w:r>
        <w:t xml:space="preserve"> (dále jen „elektronická aplikace“).</w:t>
      </w:r>
    </w:p>
    <w:p w:rsidR="00A77B3E">
      <w:pPr>
        <w:pStyle w:val="13"/>
      </w:pPr>
      <w:r>
        <w:t>(5)</w:t>
      </w:r>
      <w:r>
        <w:t xml:space="preserve">    Příslušná okresní správa sociálního zabezpečení po podání oznámení podle </w:t>
      </w:r>
      <w:r>
        <w:t>odstavce 2</w:t>
      </w:r>
      <w:r>
        <w:t xml:space="preserve"> bezodkladně informuje dlužníka prostřednictvím elektronické aplikace o výši dlužného pojistného podle </w:t>
      </w:r>
      <w:r>
        <w:t>§ 3</w:t>
      </w:r>
      <w:r>
        <w:t xml:space="preserve"> a penále z pojistného a exekučních nákladů podle </w:t>
      </w:r>
      <w:r>
        <w:t>§ 4</w:t>
      </w:r>
      <w:r>
        <w:t xml:space="preserve"> a poučí dlužníka o možnosti podat námitky podle </w:t>
      </w:r>
      <w:r>
        <w:t>§ 7</w:t>
      </w:r>
      <w:r>
        <w:t>.</w:t>
      </w:r>
    </w:p>
    <w:p w:rsidR="00A77B3E">
      <w:pPr>
        <w:pStyle w:val="19"/>
      </w:pPr>
      <w:r>
        <w:t>Platba dlužného pojistného ve splátkách a důsledky jeho nezaplacení</w:t>
      </w:r>
    </w:p>
    <w:p w:rsidR="00A77B3E">
      <w:pPr>
        <w:pStyle w:val="20"/>
      </w:pPr>
      <w:r>
        <w:t>§ 6</w:t>
      </w:r>
    </w:p>
    <w:p w:rsidR="00A77B3E">
      <w:pPr>
        <w:pStyle w:val="9"/>
      </w:pPr>
      <w:r>
        <w:t>(1)</w:t>
      </w:r>
      <w:r>
        <w:t>    Placení dlužného pojistného je rozloženo na splátky na základě oznámení dlužníka o rozložení placení dlužného pojistného ve splátkách, pokud</w:t>
      </w:r>
    </w:p>
    <w:p w:rsidR="00A77B3E">
      <w:pPr>
        <w:pStyle w:val="10"/>
      </w:pPr>
      <w:r>
        <w:t>a)</w:t>
      </w:r>
      <w:r>
        <w:t>    je toto oznámení podáno v rozhodném období prostřednictvím elektronické aplikace,</w:t>
      </w:r>
    </w:p>
    <w:p w:rsidR="00A77B3E">
      <w:pPr>
        <w:pStyle w:val="21"/>
      </w:pPr>
      <w:r>
        <w:t>b)</w:t>
      </w:r>
      <w:r>
        <w:t xml:space="preserve">    se ke dni podání tohoto oznámení nejedná o dlužné pojistné, u kterého je povoleno placení ve splátkách podle </w:t>
      </w:r>
      <w:r>
        <w:t>§ 20a</w:t>
      </w:r>
      <w:r>
        <w:t xml:space="preserve"> zákona </w:t>
      </w:r>
      <w:r>
        <w:t>o pojistném</w:t>
      </w:r>
      <w:r>
        <w:t>, a</w:t>
      </w:r>
    </w:p>
    <w:p w:rsidR="00A77B3E">
      <w:pPr>
        <w:pStyle w:val="11"/>
      </w:pPr>
      <w:r>
        <w:t>c)</w:t>
      </w:r>
      <w:r>
        <w:t>    ke dni podání tohoto oznámení je dlužné pojistné vyšší než 5 000 Kč.</w:t>
      </w:r>
    </w:p>
    <w:p w:rsidR="00A77B3E">
      <w:pPr>
        <w:pStyle w:val="12"/>
      </w:pPr>
      <w:r>
        <w:t>(2)</w:t>
      </w:r>
      <w:r>
        <w:t>    Výše dlužného pojistného se pro účely rozložení dlužného pojistného na splátky zjišťuje ke dni podání oznámení dlužníka o rozložení placení dlužného pojistného ve splátkách a výše jednotlivých splátek se stanoví za kalendářní měsíce.</w:t>
      </w:r>
    </w:p>
    <w:p w:rsidR="00A77B3E">
      <w:pPr>
        <w:pStyle w:val="14"/>
      </w:pPr>
      <w:r>
        <w:t>(3)</w:t>
      </w:r>
      <w:r>
        <w:t xml:space="preserve">    Placení dlužného pojistného podle </w:t>
      </w:r>
      <w:r>
        <w:t>odstavce 1</w:t>
      </w:r>
      <w:r>
        <w:t xml:space="preserve"> nepřesahující výši 50 000 Kč je rozloženo do 12 po sobě jdoucích měsíčních splátek.</w:t>
      </w:r>
    </w:p>
    <w:p w:rsidR="00A77B3E">
      <w:pPr>
        <w:pStyle w:val="14"/>
      </w:pPr>
      <w:r>
        <w:t>(4)</w:t>
      </w:r>
      <w:r>
        <w:t xml:space="preserve">    Placení dlužného pojistného podle </w:t>
      </w:r>
      <w:r>
        <w:t>odstavce 1</w:t>
      </w:r>
      <w:r>
        <w:t>, které je vyšší než 50 000 Kč, je rozloženo do 60 po sobě jdoucích měsíčních splátek.</w:t>
      </w:r>
    </w:p>
    <w:p w:rsidR="00A77B3E">
      <w:pPr>
        <w:pStyle w:val="14"/>
      </w:pPr>
      <w:r>
        <w:t>(5)</w:t>
      </w:r>
      <w:r>
        <w:t>    Splatnost první splátky je nejpozději do 31. prosince 2023. Splatnost dalších splátek je nejpozději poslední den příslušného kalendářního měsíce.</w:t>
      </w:r>
    </w:p>
    <w:p w:rsidR="00A77B3E">
      <w:pPr>
        <w:pStyle w:val="14"/>
      </w:pPr>
      <w:r>
        <w:t>(6)</w:t>
      </w:r>
      <w:r>
        <w:t>    Výše první až předposlední splátky se stanoví jako podíl dlužného pojistného a počtu splátek, který se zaokrouhluje na celé koruny směrem nahoru. Poslední splátka činí zbývající část dlužného pojistného.</w:t>
      </w:r>
    </w:p>
    <w:p w:rsidR="00A77B3E">
      <w:pPr>
        <w:pStyle w:val="14"/>
      </w:pPr>
      <w:r>
        <w:t>(7)</w:t>
      </w:r>
      <w:r>
        <w:t xml:space="preserve">    Příslušná okresní správa sociálního zabezpečení po podání oznámení podle </w:t>
      </w:r>
      <w:r>
        <w:t>odstavce 1</w:t>
      </w:r>
      <w:r>
        <w:t xml:space="preserve"> bezodkladně informuje dlužníka prostřednictvím elektronické aplikace o výši jednotlivých splátek, o jejich splatnosti, způsobu jejich placení a o platebních údajích.</w:t>
      </w:r>
    </w:p>
    <w:p w:rsidR="00A77B3E">
      <w:pPr>
        <w:pStyle w:val="14"/>
      </w:pPr>
      <w:r>
        <w:t>(8)</w:t>
      </w:r>
      <w:r>
        <w:t>    Nezaplacením splátky ve stanovené výši nebo ve stanovené lhůtě zaniká možnost zaplatit dlužné pojistné ve splátkách a penále z dlužného pojistného a exekuční náklady nezanikají odpuštěním podle tohoto zákona. Příslušná okresní správa sociálního zabezpečení o této skutečnosti informuje dlužníka prostřednictvím elektronické aplikace.</w:t>
      </w:r>
    </w:p>
    <w:p w:rsidR="00A77B3E">
      <w:pPr>
        <w:pStyle w:val="13"/>
      </w:pPr>
      <w:r>
        <w:t>(9)</w:t>
      </w:r>
      <w:r>
        <w:t xml:space="preserve">    Je-li ke dni podání oznámení podle </w:t>
      </w:r>
      <w:r>
        <w:t>odstavce 1</w:t>
      </w:r>
      <w:r>
        <w:t xml:space="preserve"> dlužné pojistné vymáháno exekucí podle </w:t>
      </w:r>
      <w:r>
        <w:t>daňového řádu</w:t>
      </w:r>
      <w:r>
        <w:t xml:space="preserve"> a jsou-li splněny podmínky podle </w:t>
      </w:r>
      <w:r>
        <w:t>odstavce 1</w:t>
      </w:r>
      <w:r>
        <w:t xml:space="preserve">, příslušná okresní správa sociálního zabezpečení tuto exekuci odloží. Odloží-li příslušná okresní správa sociálního zabezpečení exekuci prováděnou srážkami ze mzdy nebo z jiných příjmů, provádí plátce mzdy srážky dále a sražené částky se započítávají na splátky podle </w:t>
      </w:r>
      <w:r>
        <w:t>§ 6 odst. 1 až 8</w:t>
      </w:r>
      <w:r>
        <w:t>.</w:t>
      </w:r>
    </w:p>
    <w:p w:rsidR="00A77B3E">
      <w:pPr>
        <w:pStyle w:val="7"/>
      </w:pPr>
      <w:r>
        <w:t>§ 7</w:t>
      </w:r>
    </w:p>
    <w:p w:rsidR="00A77B3E">
      <w:pPr>
        <w:pStyle w:val="12"/>
      </w:pPr>
      <w:r>
        <w:t>(1)</w:t>
      </w:r>
      <w:r>
        <w:t xml:space="preserve">    Nelze-li postupovat v souladu s oznámením podle </w:t>
      </w:r>
      <w:r>
        <w:t>§ 5 odst. 2</w:t>
      </w:r>
      <w:r>
        <w:t xml:space="preserve"> a podle </w:t>
      </w:r>
      <w:r>
        <w:t>§ 6 odst. 1</w:t>
      </w:r>
      <w:r>
        <w:t>, příslušná okresní správa sociálního zabezpečení sdělí tuto skutečnost dlužníkovi prostřednictvím elektronické aplikace s uvedením důvodů, pro které nelze takto postupovat.</w:t>
      </w:r>
    </w:p>
    <w:p w:rsidR="00A77B3E">
      <w:pPr>
        <w:pStyle w:val="13"/>
      </w:pPr>
      <w:r>
        <w:t>(2)</w:t>
      </w:r>
      <w:r>
        <w:t xml:space="preserve">    Nesouhlasí-li dlužník s obsahem sdělení podle </w:t>
      </w:r>
      <w:r>
        <w:t>odstavce 1</w:t>
      </w:r>
      <w:r>
        <w:t xml:space="preserve">, má právo podat proti tomuto sdělení námitky. O této skutečnosti okresní správa sociálního zabezpečení poučí dlužníka prostřednictvím elektronické aplikace. Ustanovení </w:t>
      </w:r>
      <w:r>
        <w:t>§ 104g odst. 1 písm. e)</w:t>
      </w:r>
      <w:r>
        <w:t xml:space="preserve"> a </w:t>
      </w:r>
      <w:r>
        <w:t>§ 104g odst. 3</w:t>
      </w:r>
      <w:r>
        <w:t xml:space="preserve"> a </w:t>
      </w:r>
      <w:r>
        <w:t>4</w:t>
      </w:r>
      <w:r>
        <w:t xml:space="preserve"> zákona </w:t>
      </w:r>
      <w:r>
        <w:t>o organizaci a provádění sociálního zabezpečení</w:t>
      </w:r>
      <w:r>
        <w:t>, pokud jde o námitky, se použijí obdobně.</w:t>
      </w:r>
    </w:p>
    <w:p w:rsidR="00A77B3E">
      <w:pPr>
        <w:pStyle w:val="19"/>
      </w:pPr>
      <w:r>
        <w:t>Společná ustanovení</w:t>
      </w:r>
    </w:p>
    <w:p w:rsidR="00A77B3E">
      <w:pPr>
        <w:pStyle w:val="20"/>
      </w:pPr>
      <w:r>
        <w:t>§ 8</w:t>
      </w:r>
    </w:p>
    <w:p w:rsidR="00A77B3E">
      <w:pPr>
        <w:pStyle w:val="15"/>
      </w:pPr>
      <w:r>
        <w:t>Dlužník si může ověřit aktuální výši dlužného pojistného, penále z dlužného pojistného a exekučních nákladů prostřednictvím elektronické aplikace.</w:t>
      </w:r>
    </w:p>
    <w:p w:rsidR="00A77B3E">
      <w:pPr>
        <w:pStyle w:val="7"/>
      </w:pPr>
      <w:r>
        <w:t>§ 9</w:t>
      </w:r>
    </w:p>
    <w:p w:rsidR="00A77B3E">
      <w:pPr>
        <w:pStyle w:val="15"/>
      </w:pPr>
      <w:r>
        <w:t xml:space="preserve">Pokud dlužník do 1 měsíce ode dne nabytí účinnosti tohoto zákona splní dodatečně svoji povinnost předložit příslušné okresní správě sociálního zabezpečení přehled podle </w:t>
      </w:r>
      <w:r>
        <w:t>§ 9 odst. 2</w:t>
      </w:r>
      <w:r>
        <w:t xml:space="preserve"> nebo </w:t>
      </w:r>
      <w:r>
        <w:t>§ 15 odst. 1</w:t>
      </w:r>
      <w:r>
        <w:t xml:space="preserve"> zákona </w:t>
      </w:r>
      <w:r>
        <w:t>o pojistném</w:t>
      </w:r>
      <w:r>
        <w:t xml:space="preserve"> za období před 1. říjnem 2022, má se za to, že dlužné pojistné uvedené na tomto přehledu bylo příslušnou okresní správou sociálního zabezpečení evidováno k 30. září 2022.</w:t>
      </w:r>
    </w:p>
    <w:p w:rsidR="00A77B3E">
      <w:pPr>
        <w:pStyle w:val="7"/>
      </w:pPr>
      <w:r>
        <w:t>§ 10</w:t>
      </w:r>
    </w:p>
    <w:p w:rsidR="00A77B3E">
      <w:pPr>
        <w:pStyle w:val="8"/>
      </w:pPr>
      <w:r>
        <w:t>Účinnost</w:t>
      </w:r>
    </w:p>
    <w:p w:rsidR="00A77B3E">
      <w:pPr>
        <w:pStyle w:val="1"/>
      </w:pPr>
    </w:p>
    <w:p w:rsidR="00A77B3E">
      <w:pPr>
        <w:pStyle w:val="15"/>
      </w:pPr>
      <w:r>
        <w:t>Tento zákon nabývá účinnosti dnem 1. července 2023.</w:t>
      </w:r>
    </w:p>
    <w:p w:rsidR="00A77B3E">
      <w:pPr>
        <w:pStyle w:val="1"/>
      </w:pPr>
    </w:p>
    <w:p w:rsidR="00A77B3E">
      <w:pPr>
        <w:pStyle w:val="22"/>
      </w:pPr>
      <w:r>
        <w:t>v z. Kovářová v. r.</w:t>
      </w:r>
    </w:p>
    <w:p w:rsidR="00A77B3E">
      <w:pPr>
        <w:pStyle w:val="23"/>
      </w:pPr>
      <w:r>
        <w:t>Pavel v. r.</w:t>
      </w:r>
    </w:p>
    <w:p w:rsidR="00A77B3E">
      <w:pPr>
        <w:pStyle w:val="24"/>
      </w:pPr>
      <w:r>
        <w:t>Fiala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9">
    <w:name w:val="9"/>
    <w:pPr>
      <w:overflowPunct/>
      <w:spacing w:before="0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overflowPunct/>
      <w:spacing w:before="0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overflowPunct/>
      <w:spacing w:before="57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1start">
    <w:name w:val="Varianta_11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1konec">
    <w:name w:val="Varianta_11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1start">
    <w:name w:val="Ucinnost_11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1konec">
    <w:name w:val="Ucinnost_11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1start">
    <w:name w:val="Pripominky_11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2">
    <w:name w:val="12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2start">
    <w:name w:val="Varianta_12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2konec">
    <w:name w:val="Varianta_12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2start">
    <w:name w:val="Ucinnost_12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2konec">
    <w:name w:val="Ucinnost_12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2start">
    <w:name w:val="Pripominky_12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3">
    <w:name w:val="13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3start">
    <w:name w:val="Varianta_13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3konec">
    <w:name w:val="Varianta_13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3start">
    <w:name w:val="Ucinnost_13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3konec">
    <w:name w:val="Ucinnost_13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3start">
    <w:name w:val="Pripominky_13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4">
    <w:name w:val="14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4start">
    <w:name w:val="Varianta_14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4konec">
    <w:name w:val="Varianta_14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4start">
    <w:name w:val="Ucinnost_14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4konec">
    <w:name w:val="Ucinnost_14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4start">
    <w:name w:val="Pripominky_14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5">
    <w:name w:val="15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6">
    <w:name w:val="16"/>
    <w:pPr>
      <w:overflowPunct/>
      <w:spacing w:before="0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6start">
    <w:name w:val="Varianta_16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6konec">
    <w:name w:val="Varianta_16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6start">
    <w:name w:val="Ucinnost_16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6konec">
    <w:name w:val="Ucinnost_16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6start">
    <w:name w:val="Pripominky_16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7">
    <w:name w:val="17"/>
    <w:pPr>
      <w:overflowPunct/>
      <w:spacing w:before="57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7start">
    <w:name w:val="Varianta_17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7konec">
    <w:name w:val="Varianta_17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7start">
    <w:name w:val="Ucinnost_17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7konec">
    <w:name w:val="Ucinnost_17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7start">
    <w:name w:val="Pripominky_17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8">
    <w:name w:val="18"/>
    <w:pPr>
      <w:overflowPunct/>
      <w:spacing w:before="57" w:after="22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8start">
    <w:name w:val="Varianta_18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8konec">
    <w:name w:val="Varianta_18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8start">
    <w:name w:val="Ucinnost_18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8konec">
    <w:name w:val="Ucinnost_18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8start">
    <w:name w:val="Pripominky_18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9">
    <w:name w:val="19"/>
    <w:pPr>
      <w:spacing w:before="680" w:after="0"/>
      <w:ind w:left="850" w:right="850"/>
      <w:jc w:val="center"/>
    </w:pPr>
    <w:rPr>
      <w:rFonts w:ascii="Times New Roman" w:eastAsia="Times New Roman" w:hAnsi="Times New Roman" w:cs="Times New Roman"/>
      <w:b/>
      <w:sz w:val="30"/>
    </w:rPr>
  </w:style>
  <w:style w:type="paragraph" w:customStyle="1" w:styleId="20">
    <w:name w:val="20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21">
    <w:name w:val="21"/>
    <w:pPr>
      <w:overflowPunct/>
      <w:spacing w:before="57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1start">
    <w:name w:val="Varianta_21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1konec">
    <w:name w:val="Varianta_21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1start">
    <w:name w:val="Ucinnost_21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1konec">
    <w:name w:val="Ucinnost_21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1start">
    <w:name w:val="Pripominky_21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2">
    <w:name w:val="22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3">
    <w:name w:val="23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4">
    <w:name w:val="24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Sb_2023_181_IZ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0HNNNNBNJQJ0K:0000000B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1614da58-32e3-4863-baa3-e871b028ecf9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