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2.</w:t>
      </w:r>
    </w:p>
    <w:p w:rsidR="00A77B3E">
      <w:pPr>
        <w:pStyle w:val="3"/>
      </w:pPr>
      <w:r>
        <w:t>Ústavný zákon</w:t>
      </w:r>
    </w:p>
    <w:p w:rsidR="00A77B3E">
      <w:pPr>
        <w:pStyle w:val="4"/>
      </w:pPr>
      <w:r>
        <w:t>zo dňa 22. novembra 1945</w:t>
      </w:r>
    </w:p>
    <w:p w:rsidR="00A77B3E">
      <w:pPr>
        <w:pStyle w:val="5"/>
      </w:pPr>
      <w:r>
        <w:t>o Zakarpatskej Ukrajine a úprave štátnych hraníc so Svazom sovietskych socialistických republík.</w:t>
      </w:r>
    </w:p>
    <w:p w:rsidR="00A77B3E">
      <w:pPr>
        <w:pStyle w:val="6"/>
      </w:pPr>
      <w:r>
        <w:t>Dočasné Národné shromaždenie republiky Československej usnieslo sa na tomto zákone:</w:t>
      </w:r>
    </w:p>
    <w:p w:rsidR="00A77B3E">
      <w:pPr>
        <w:pStyle w:val="1"/>
      </w:pPr>
    </w:p>
    <w:p w:rsidR="00A77B3E">
      <w:pPr>
        <w:pStyle w:val="7"/>
      </w:pPr>
      <w:r>
        <w:t>§ 1.</w:t>
      </w:r>
    </w:p>
    <w:p w:rsidR="00A77B3E">
      <w:pPr>
        <w:pStyle w:val="8"/>
      </w:pPr>
      <w:r>
        <w:t>Dočasné Národné shromaždenie súhlasí:</w:t>
      </w:r>
    </w:p>
    <w:p w:rsidR="00A77B3E">
      <w:pPr>
        <w:pStyle w:val="9"/>
      </w:pPr>
      <w:r>
        <w:t>1.</w:t>
      </w:r>
      <w:r>
        <w:t>    so smluvou medzi Československou republikou a Sväzom sovietskych socialistických republík o Zakarpatskej Ukrajine zo dňa 29. júna 1945,</w:t>
      </w:r>
    </w:p>
    <w:p w:rsidR="00A77B3E">
      <w:pPr>
        <w:pStyle w:val="10"/>
      </w:pPr>
      <w:r>
        <w:t>2.</w:t>
      </w:r>
      <w:r>
        <w:t>    s protokolom ku smluve medzi Československou republikou a Sväzom sovietskych socialistických republík o Zakarpatskej Ukrajine zo dňa 29. júna 1945.</w:t>
      </w:r>
    </w:p>
    <w:p w:rsidR="00A77B3E">
      <w:pPr>
        <w:pStyle w:val="7"/>
      </w:pPr>
      <w:r>
        <w:t>§ 2.</w:t>
      </w:r>
    </w:p>
    <w:p w:rsidR="00A77B3E">
      <w:pPr>
        <w:pStyle w:val="8"/>
      </w:pPr>
      <w:r>
        <w:t xml:space="preserve">Zmena štátneho územia, sjednaná smluvou a protokolom, uvedenými v </w:t>
      </w:r>
      <w:r>
        <w:t>§ 1</w:t>
      </w:r>
      <w:r>
        <w:t>, a zmeny štátnych hraníc nastalé v dôsledku tejto smluvy a protokolu k nej, nabývajú s medzinárodnou účinnosťou aj účinnosť vnútroštátnu.</w:t>
      </w:r>
    </w:p>
    <w:p w:rsidR="00A77B3E">
      <w:pPr>
        <w:pStyle w:val="7"/>
      </w:pPr>
      <w:r>
        <w:t>§ 3.</w:t>
      </w:r>
    </w:p>
    <w:p w:rsidR="00A77B3E">
      <w:pPr>
        <w:pStyle w:val="1"/>
      </w:pPr>
    </w:p>
    <w:p w:rsidR="00A77B3E">
      <w:pPr>
        <w:pStyle w:val="8"/>
      </w:pPr>
      <w:r>
        <w:t>Tento zákon nabýva účinnosti dňom vyhlásenia; prevedú ho minister vnútra a minister zahraničných vecí v dohode so súčastnenými ministry.</w:t>
      </w:r>
    </w:p>
    <w:p w:rsidR="00A77B3E">
      <w:pPr>
        <w:pStyle w:val="1"/>
      </w:pPr>
    </w:p>
    <w:p w:rsidR="00A77B3E">
      <w:pPr>
        <w:pStyle w:val="11"/>
      </w:pPr>
      <w:r>
        <w:t>Dr. Beneš v. r.</w:t>
      </w:r>
    </w:p>
    <w:p w:rsidR="00A77B3E">
      <w:pPr>
        <w:pStyle w:val="12"/>
      </w:pPr>
      <w:r>
        <w:t>Fierlinger v. r.</w:t>
      </w:r>
    </w:p>
    <w:p w:rsidR="00A77B3E">
      <w:pPr>
        <w:pStyle w:val="12"/>
      </w:pPr>
      <w:r>
        <w:t>Masaryk v. r.</w:t>
      </w:r>
    </w:p>
    <w:p w:rsidR="00A77B3E">
      <w:pPr>
        <w:pStyle w:val="13"/>
      </w:pPr>
      <w:r>
        <w:t>Nosek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overflowPunct/>
      <w:spacing w:before="0" w:after="28"/>
      <w:ind w:left="623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623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28" w:after="113"/>
      <w:ind w:left="623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623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2">
    <w:name w:val="1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3">
    <w:name w:val="13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Sb_1946_2_IZ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0HNNNNBL0J6KV:0000000A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63877486-30e1-4164-82b5-c9cee73b534f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