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496</w:t>
      </w:r>
    </w:p>
    <w:p w:rsidR="00A77B3E">
      <w:pPr>
        <w:pStyle w:val="3"/>
      </w:pPr>
      <w:r>
        <w:t>ÚSTAVNÍ ZÁKON</w:t>
      </w:r>
    </w:p>
    <w:p w:rsidR="00A77B3E">
      <w:pPr>
        <w:pStyle w:val="4"/>
      </w:pPr>
      <w:r>
        <w:t>ze dne 16. listopadu 1990</w:t>
      </w:r>
    </w:p>
    <w:p w:rsidR="00A77B3E">
      <w:pPr>
        <w:pStyle w:val="5"/>
      </w:pPr>
      <w:r>
        <w:t>o navrácení majetku Komunistické strany Československa lidu České a Slovenské Federativní Republiky</w:t>
      </w:r>
    </w:p>
    <w:p w:rsidR="00A77B3E">
      <w:pPr>
        <w:pStyle w:val="6"/>
      </w:pPr>
      <w:r>
        <w:t>Po uchopení moci v roce 1948 považovala Komunistická strana Československa stát za své vlastnictví a s majetkem všeho lidu nakládala jako s vlastním. K částečnému odstranění následků tohoto stavu se Federální shromáždění usneslo takto:</w:t>
      </w:r>
    </w:p>
    <w:p w:rsidR="00A77B3E">
      <w:pPr>
        <w:pStyle w:val="1"/>
      </w:pPr>
    </w:p>
    <w:p w:rsidR="00A77B3E">
      <w:pPr>
        <w:pStyle w:val="7"/>
      </w:pPr>
      <w:r>
        <w:t>§ 1</w:t>
      </w:r>
    </w:p>
    <w:p w:rsidR="00A77B3E">
      <w:pPr>
        <w:pStyle w:val="8"/>
      </w:pPr>
      <w:r>
        <w:t>(1)</w:t>
      </w:r>
      <w:r>
        <w:t>    Komunistická strana Čech a Moravy, Komunistická strana Slovenska - Strana demokratické levice a Komunistická strana Československa, jejich orgány a organizační složky jsou povinny do 30 dnů ode dne účinnosti tohoto ústavního zákona vydat státu - České a Slovenské Federativní Republice nemovité i movité věci, peněžité prostředky a majetková práva, které měla bývalá Komunistická strana Československa v držení ke dni 31. prosince 1989. Jde-li o věci nemovité, zapisuje se od účinnosti tohoto ústavního zákona v evidenci nemovitostí jako jejich vlastník Česká a Slovenská Federativní Republika.</w:t>
      </w:r>
    </w:p>
    <w:p w:rsidR="00A77B3E">
      <w:pPr>
        <w:pStyle w:val="9"/>
      </w:pPr>
      <w:r>
        <w:t>(2)</w:t>
      </w:r>
      <w:r>
        <w:t xml:space="preserve">    Ustanovení </w:t>
      </w:r>
      <w:r>
        <w:t>odstavce 1</w:t>
      </w:r>
      <w:r>
        <w:t xml:space="preserve"> se nevztahuje na movité věci tvořící součást kancelářského a obdobného vybavení, jejichž pořizovací cena nebyla vyšší než 5000 Kčs.</w:t>
      </w:r>
    </w:p>
    <w:p w:rsidR="00A77B3E">
      <w:pPr>
        <w:pStyle w:val="9"/>
      </w:pPr>
      <w:r>
        <w:t>(3)</w:t>
      </w:r>
      <w:r>
        <w:t xml:space="preserve">    Nejsou-li věci a majetková práva uvedené v </w:t>
      </w:r>
      <w:r>
        <w:t>odstavci 1</w:t>
      </w:r>
      <w:r>
        <w:t xml:space="preserve"> ke dni účinnosti tohoto ústavního zákona v držení politických stran uvedených v </w:t>
      </w:r>
      <w:r>
        <w:t>odstavci 1</w:t>
      </w:r>
      <w:r>
        <w:t xml:space="preserve"> nebo jejich orgánů a organizačních složek, jsou tyto politické strany povinny vydat do 30 dnů ode dne účinnosti tohoto ústavního zákona státu - České a Slovenské Federativní Republice peněžitou částku odpovídající ceně těchto věcí nebo majetkových práv ke dni 31. prosince 1989, pokud nejde o věci nebo majetková práva, které byly státu vydány již přede dnem účinnosti tohoto ústavního zákona.</w:t>
      </w:r>
    </w:p>
    <w:p w:rsidR="00A77B3E">
      <w:pPr>
        <w:pStyle w:val="10"/>
      </w:pPr>
      <w:r>
        <w:t>(4)</w:t>
      </w:r>
      <w:r>
        <w:t xml:space="preserve">    Ustanovení </w:t>
      </w:r>
      <w:r>
        <w:t>odstavce 3</w:t>
      </w:r>
      <w:r>
        <w:t xml:space="preserve"> se nevztahuje na věci, peněžité prostředky a majetková práva, které byly bezplatně převedeny do vlastnictví jiných osob s povolením federálního ministerstva financí.</w:t>
      </w:r>
      <w:r>
        <w:rPr>
          <w:vertAlign w:val="superscript"/>
        </w:rPr>
        <w:t>1</w:t>
      </w:r>
      <w:r>
        <w:t>)</w:t>
      </w:r>
    </w:p>
    <w:p w:rsidR="00A77B3E">
      <w:pPr>
        <w:pStyle w:val="7"/>
      </w:pPr>
      <w:r>
        <w:t>§ 2</w:t>
      </w:r>
    </w:p>
    <w:p w:rsidR="00A77B3E">
      <w:pPr>
        <w:pStyle w:val="11"/>
      </w:pPr>
      <w:r>
        <w:t>Podniky a hospodářská zařízení Komunistické strany Čech a Moravy, Komunistické strany Slovenska - Strany demokratické levice a Komunistické strany Československa</w:t>
      </w:r>
      <w:r>
        <w:rPr>
          <w:vertAlign w:val="superscript"/>
        </w:rPr>
        <w:t>2</w:t>
      </w:r>
      <w:r>
        <w:t>)</w:t>
      </w:r>
      <w:r>
        <w:t xml:space="preserve"> přecházejí dnem účinnosti tohoto ústavního zákona bez náhrady do vlastnictví státu - České a Slovenské Federativní Republiky.</w:t>
      </w:r>
    </w:p>
    <w:p w:rsidR="00A77B3E">
      <w:pPr>
        <w:pStyle w:val="7"/>
      </w:pPr>
      <w:r>
        <w:t>§ 3</w:t>
      </w:r>
    </w:p>
    <w:p w:rsidR="00A77B3E">
      <w:pPr>
        <w:pStyle w:val="8"/>
      </w:pPr>
      <w:r>
        <w:t>(1)</w:t>
      </w:r>
      <w:r>
        <w:t>    Archiválie</w:t>
      </w:r>
      <w:r>
        <w:rPr>
          <w:vertAlign w:val="superscript"/>
        </w:rPr>
        <w:t>3</w:t>
      </w:r>
      <w:r>
        <w:t>)</w:t>
      </w:r>
      <w:r>
        <w:t xml:space="preserve"> ve vlastnictví politických stran uvedených v </w:t>
      </w:r>
      <w:r>
        <w:t>§ 1 odst. 1</w:t>
      </w:r>
      <w:r>
        <w:t xml:space="preserve"> přecházejí dnem účinnosti tohoto ústavního zákona bez náhrady do vlastnictví státu - České a Slovenské Federativní Republiky, ať jsou uloženy ve vlastních archivech těchto politických stran nebo jinde.</w:t>
      </w:r>
    </w:p>
    <w:p w:rsidR="00A77B3E">
      <w:pPr>
        <w:pStyle w:val="9"/>
      </w:pPr>
      <w:r>
        <w:t>(2)</w:t>
      </w:r>
      <w:r>
        <w:t xml:space="preserve">    Ostatní písemné, obrazové, zvukové a jiné záznamy, které vzešly z činnosti bývalé Komunistické strany Československa do 30. listopadu 1989, které s její činností v této době souvisejí a nebo které jí v této době došly a které jsou ve vlastnictví politických stran uvedených v </w:t>
      </w:r>
      <w:r>
        <w:t>§ 1 odst. 1</w:t>
      </w:r>
      <w:r>
        <w:t>, přecházejí dnem účinnosti tohoto ústavního zákona bez náhrady do vlastnictví státu - České a Slovenské Federativní Republiky.</w:t>
      </w:r>
    </w:p>
    <w:p w:rsidR="00A77B3E">
      <w:pPr>
        <w:pStyle w:val="10"/>
      </w:pPr>
      <w:r>
        <w:t>(3)</w:t>
      </w:r>
      <w:r>
        <w:t xml:space="preserve">    Politické strany uvedené v </w:t>
      </w:r>
      <w:r>
        <w:t>§ 1 odst. 1</w:t>
      </w:r>
      <w:r>
        <w:t xml:space="preserve">, jejich orgány a organizační složky jsou povinny archiválie uvedené v </w:t>
      </w:r>
      <w:r>
        <w:t>odstavci 1</w:t>
      </w:r>
      <w:r>
        <w:t xml:space="preserve"> a záznamy uvedené v </w:t>
      </w:r>
      <w:r>
        <w:t>odstavci 2</w:t>
      </w:r>
      <w:r>
        <w:t xml:space="preserve"> předat do 30 dnů od účinnosti tohoto ústavního zákona</w:t>
      </w:r>
    </w:p>
    <w:p w:rsidR="00A77B3E">
      <w:pPr>
        <w:pStyle w:val="12"/>
      </w:pPr>
      <w:r>
        <w:t>a)</w:t>
      </w:r>
      <w:r>
        <w:t>    Státnímu ústřednímu archivu v Praze, týkají-li se činnosti ústředního výboru bývalé Komunistické strany Československa,</w:t>
      </w:r>
    </w:p>
    <w:p w:rsidR="00A77B3E">
      <w:pPr>
        <w:pStyle w:val="13"/>
      </w:pPr>
      <w:r>
        <w:t>b)</w:t>
      </w:r>
      <w:r>
        <w:t>    Státnímu ústřednímu archivu Slovenské republiky, týkají-li se činnosti ústředního výboru Komunistické strany Slovenska,</w:t>
      </w:r>
    </w:p>
    <w:p w:rsidR="00A77B3E">
      <w:pPr>
        <w:pStyle w:val="14"/>
      </w:pPr>
      <w:r>
        <w:t>c)</w:t>
      </w:r>
      <w:r>
        <w:t>    příslušnému státnímu oblastnímu archivu, týkají-li se činnosti orgánů, organizací a organizačních složek bývalé Komunistické strany Československa (Komunistické strany Slovenska) působících v územním obvodu státního oblastního archivu.</w:t>
      </w:r>
    </w:p>
    <w:p w:rsidR="00A77B3E">
      <w:pPr>
        <w:pStyle w:val="7"/>
      </w:pPr>
      <w:r>
        <w:t>§ 4</w:t>
      </w:r>
    </w:p>
    <w:p w:rsidR="00A77B3E">
      <w:pPr>
        <w:pStyle w:val="11"/>
      </w:pPr>
      <w:r>
        <w:t>Vláda České a Slovenské Federativní Republiky upraví po dohodě s vládou České republiky a vládou Slovenské republiky podrobnosti a postup při provádění tohoto ústavního zákona.</w:t>
      </w:r>
    </w:p>
    <w:p w:rsidR="00A77B3E">
      <w:pPr>
        <w:pStyle w:val="7"/>
      </w:pPr>
      <w:r>
        <w:t>§ 5</w:t>
      </w:r>
    </w:p>
    <w:p w:rsidR="00A77B3E">
      <w:pPr>
        <w:pStyle w:val="11"/>
      </w:pPr>
      <w:r>
        <w:t xml:space="preserve">Ode dne účinnosti tohoto ústavního zákona se na politické strany uvedené v </w:t>
      </w:r>
      <w:r>
        <w:t>§ 1 odst. 1</w:t>
      </w:r>
      <w:r>
        <w:t xml:space="preserve"> nevztahuje </w:t>
      </w:r>
      <w:r>
        <w:t>zákonné opatření předsednictva Federálního shromáždění č. 177/1990 Sb., o některých opatřeních týkajících se majetku politických stran, politických hnutí a společenských organizací</w:t>
      </w:r>
      <w:r>
        <w:t>, ve znění pozdějších předpisů.</w:t>
      </w:r>
    </w:p>
    <w:p w:rsidR="00A77B3E">
      <w:pPr>
        <w:pStyle w:val="7"/>
      </w:pPr>
      <w:r>
        <w:t>§ 6</w:t>
      </w:r>
    </w:p>
    <w:p w:rsidR="00A77B3E">
      <w:pPr>
        <w:pStyle w:val="11"/>
      </w:pPr>
      <w:r>
        <w:t>Tento ústavní zákon se nevztahuje na nemovité věci ve vlastnictví státu, které byly podle hospodářské smlouvy odevzdány bezplatně Komunistické straně Československa do trvalého užívání.</w:t>
      </w:r>
      <w:r>
        <w:rPr>
          <w:vertAlign w:val="superscript"/>
        </w:rPr>
        <w:t>4</w:t>
      </w:r>
      <w:r>
        <w:t>)</w:t>
      </w:r>
    </w:p>
    <w:p w:rsidR="00A77B3E">
      <w:pPr>
        <w:pStyle w:val="7"/>
      </w:pPr>
      <w:r>
        <w:t>§ 7</w:t>
      </w:r>
    </w:p>
    <w:p w:rsidR="00A77B3E">
      <w:pPr>
        <w:pStyle w:val="1"/>
      </w:pPr>
    </w:p>
    <w:p w:rsidR="00A77B3E">
      <w:pPr>
        <w:pStyle w:val="11"/>
      </w:pPr>
      <w:r>
        <w:t>Tento ústavní zákon nabývá účinnosti dnem 1. ledna 1991.</w:t>
      </w:r>
    </w:p>
    <w:p w:rsidR="00A77B3E">
      <w:pPr>
        <w:pStyle w:val="1"/>
      </w:pPr>
    </w:p>
    <w:p w:rsidR="00A77B3E">
      <w:pPr>
        <w:pStyle w:val="15"/>
      </w:pPr>
      <w:r>
        <w:t>Havel v. r.</w:t>
      </w:r>
    </w:p>
    <w:p w:rsidR="00A77B3E">
      <w:pPr>
        <w:pStyle w:val="16"/>
      </w:pPr>
      <w:r>
        <w:t>Dubček v. r.</w:t>
      </w:r>
    </w:p>
    <w:p w:rsidR="00A77B3E">
      <w:pPr>
        <w:pStyle w:val="17"/>
      </w:pPr>
      <w:r>
        <w:t>Čalfa v. r.</w:t>
      </w:r>
    </w:p>
    <w:p w:rsidR="00A77B3E">
      <w:pPr>
        <w:pStyle w:val="18"/>
      </w:pPr>
    </w:p>
    <w:p w:rsidR="00A77B3E">
      <w:pPr>
        <w:pStyle w:val="19"/>
      </w:pPr>
      <w:r>
        <w:rPr>
          <w:vertAlign w:val="superscript"/>
        </w:rPr>
        <w:t>1</w:t>
      </w:r>
      <w:r>
        <w:t>)</w:t>
      </w:r>
      <w:r>
        <w:t xml:space="preserve">    </w:t>
      </w:r>
      <w:r>
        <w:t>§ 1 odst. 4</w:t>
      </w:r>
      <w:r>
        <w:t xml:space="preserve"> </w:t>
      </w:r>
      <w:r>
        <w:t>zákonného opatření předsednictva Federálního shromáždění č. 177/1990 Sb., o některých opatřeních týkajících se majetku politických stran, politických hnutí a společenských organizací</w:t>
      </w:r>
      <w:r>
        <w:t>, ve znění pozdějších předpisů.</w:t>
      </w:r>
    </w:p>
    <w:p w:rsidR="00A77B3E">
      <w:pPr>
        <w:pStyle w:val="20"/>
      </w:pPr>
      <w:r>
        <w:rPr>
          <w:vertAlign w:val="superscript"/>
        </w:rPr>
        <w:t>2</w:t>
      </w:r>
      <w:r>
        <w:t>)</w:t>
      </w:r>
      <w:r>
        <w:t xml:space="preserve">    </w:t>
      </w:r>
      <w:r>
        <w:t>§ 102</w:t>
      </w:r>
      <w:r>
        <w:t xml:space="preserve"> </w:t>
      </w:r>
      <w:r>
        <w:t>hospodářského zákoníku</w:t>
      </w:r>
      <w:r>
        <w:t xml:space="preserve"> (úplné znění vyhlášeno pod č. </w:t>
      </w:r>
      <w:r>
        <w:t>80/1989 Sb.</w:t>
      </w:r>
      <w:r>
        <w:t>).</w:t>
      </w:r>
      <w:r>
        <w:br/>
      </w:r>
      <w:r>
        <w:t>§ 7</w:t>
      </w:r>
      <w:r>
        <w:t xml:space="preserve"> </w:t>
      </w:r>
      <w:r>
        <w:t>zákona č. 15/1990 Sb., o politických stranách</w:t>
      </w:r>
      <w:r>
        <w:t>.</w:t>
      </w:r>
    </w:p>
    <w:p w:rsidR="00A77B3E">
      <w:pPr>
        <w:pStyle w:val="20"/>
      </w:pPr>
      <w:r>
        <w:rPr>
          <w:vertAlign w:val="superscript"/>
        </w:rPr>
        <w:t>3</w:t>
      </w:r>
      <w:r>
        <w:t>)</w:t>
      </w:r>
      <w:r>
        <w:t xml:space="preserve">    </w:t>
      </w:r>
      <w:r>
        <w:t>Zákon České národní rady č. 97/1974 Sb., o archivnictví</w:t>
      </w:r>
      <w:r>
        <w:t>.</w:t>
      </w:r>
      <w:r>
        <w:br/>
      </w:r>
      <w:r>
        <w:t>Zákon Slovenské národní rady č. 149/1975 Sb., o archivnictví</w:t>
      </w:r>
      <w:r>
        <w:t>.</w:t>
      </w:r>
    </w:p>
    <w:p w:rsidR="00A77B3E">
      <w:pPr>
        <w:pStyle w:val="21"/>
      </w:pPr>
      <w:r>
        <w:rPr>
          <w:vertAlign w:val="superscript"/>
        </w:rPr>
        <w:t>4</w:t>
      </w:r>
      <w:r>
        <w:t>)</w:t>
      </w:r>
      <w:r>
        <w:t xml:space="preserve">    </w:t>
      </w:r>
      <w:r>
        <w:t>§ 70</w:t>
      </w:r>
      <w:r>
        <w:t xml:space="preserve"> </w:t>
      </w:r>
      <w:r>
        <w:t>hospodářského zákoníku</w:t>
      </w:r>
      <w:r>
        <w:t xml:space="preserve"> (úplné znění vyhlášeno pod č. </w:t>
      </w:r>
      <w:r>
        <w:t>80/1989 Sb.</w:t>
      </w:r>
      <w:r>
        <w:t>).</w:t>
      </w:r>
      <w:r>
        <w:br/>
      </w:r>
      <w:r>
        <w:t>Nařízení vlády České a Slovenské Federativní Republiky č. 212/1990 Sb., o odnětí nemovitého majetku státu v trvalém užívání Komunistické strany Československa</w:t>
      </w:r>
      <w:r>
        <w:t>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5">
    <w:name w:val="5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overflowPunct/>
      <w:spacing w:before="0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8start">
    <w:name w:val="Varianta_8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8konec">
    <w:name w:val="Varianta_8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8start">
    <w:name w:val="Ucinnost_8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8konec">
    <w:name w:val="Ucinnost_8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8start">
    <w:name w:val="Pripominky_8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9">
    <w:name w:val="9"/>
    <w:pPr>
      <w:overflowPunct/>
      <w:spacing w:before="113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9start">
    <w:name w:val="Varianta_9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9konec">
    <w:name w:val="Varianta_9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9start">
    <w:name w:val="Ucinnost_9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9konec">
    <w:name w:val="Ucinnost_9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9start">
    <w:name w:val="Pripominky_9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0">
    <w:name w:val="10"/>
    <w:pPr>
      <w:overflowPunct/>
      <w:spacing w:before="113" w:after="57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0start">
    <w:name w:val="Varianta_10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0konec">
    <w:name w:val="Varianta_10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0start">
    <w:name w:val="Ucinnost_10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0konec">
    <w:name w:val="Ucinnost_10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0start">
    <w:name w:val="Pripominky_10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1">
    <w:name w:val="11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12">
    <w:name w:val="12"/>
    <w:pPr>
      <w:overflowPunct/>
      <w:spacing w:before="0" w:after="5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2start">
    <w:name w:val="Varianta_12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2konec">
    <w:name w:val="Varianta_12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2start">
    <w:name w:val="Ucinnost_12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2konec">
    <w:name w:val="Ucinnost_12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2start">
    <w:name w:val="Pripominky_12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3">
    <w:name w:val="13"/>
    <w:pPr>
      <w:overflowPunct/>
      <w:spacing w:before="57" w:after="5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3start">
    <w:name w:val="Varianta_13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3konec">
    <w:name w:val="Varianta_13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3start">
    <w:name w:val="Ucinnost_13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3konec">
    <w:name w:val="Ucinnost_13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3start">
    <w:name w:val="Pripominky_13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4">
    <w:name w:val="14"/>
    <w:pPr>
      <w:overflowPunct/>
      <w:spacing w:before="57" w:after="22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4start">
    <w:name w:val="Varianta_14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4konec">
    <w:name w:val="Varianta_14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4start">
    <w:name w:val="Ucinnost_14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4konec">
    <w:name w:val="Ucinnost_14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4start">
    <w:name w:val="Pripominky_14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5">
    <w:name w:val="15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6">
    <w:name w:val="16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7">
    <w:name w:val="17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8">
    <w:name w:val="18"/>
    <w:pPr>
      <w:pBdr>
        <w:top w:val="single" w:sz="11" w:space="0" w:color="000000"/>
      </w:pBdr>
      <w:spacing w:before="510" w:after="57"/>
      <w:ind w:right="6236"/>
      <w:jc w:val="left"/>
    </w:pPr>
    <w:rPr>
      <w:rFonts w:ascii="Times New Roman" w:eastAsia="Times New Roman" w:hAnsi="Times New Roman" w:cs="Times New Roman"/>
      <w:sz w:val="18"/>
    </w:rPr>
  </w:style>
  <w:style w:type="paragraph" w:customStyle="1" w:styleId="19">
    <w:name w:val="19"/>
    <w:pPr>
      <w:overflowPunct/>
      <w:spacing w:before="57" w:after="113"/>
      <w:ind w:left="227" w:right="0" w:hanging="227"/>
      <w:jc w:val="left"/>
    </w:pPr>
    <w:rPr>
      <w:rFonts w:ascii="Times New Roman" w:eastAsia="Times New Roman" w:hAnsi="Times New Roman" w:cs="Times New Roman"/>
      <w:sz w:val="20"/>
    </w:rPr>
  </w:style>
  <w:style w:type="paragraph" w:customStyle="1" w:styleId="Varianta19start">
    <w:name w:val="Varianta_19_start"/>
    <w:pPr>
      <w:pBdr>
        <w:top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9konec">
    <w:name w:val="Varianta_19_konec"/>
    <w:pPr>
      <w:pBdr>
        <w:bottom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9start">
    <w:name w:val="Ucinnost_19_start"/>
    <w:pPr>
      <w:pBdr>
        <w:top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9konec">
    <w:name w:val="Ucinnost_19_konec"/>
    <w:pPr>
      <w:pBdr>
        <w:bottom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9start">
    <w:name w:val="Pripominky_19_start"/>
    <w:pPr>
      <w:pBdr>
        <w:top w:val="single" w:sz="8" w:space="0" w:color="87CEFA"/>
      </w:pBdr>
      <w:spacing w:before="0" w:after="100"/>
      <w:ind w:left="227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0">
    <w:name w:val="20"/>
    <w:pPr>
      <w:overflowPunct/>
      <w:spacing w:before="113" w:after="113"/>
      <w:ind w:left="227" w:right="0" w:hanging="227"/>
      <w:jc w:val="left"/>
    </w:pPr>
    <w:rPr>
      <w:rFonts w:ascii="Times New Roman" w:eastAsia="Times New Roman" w:hAnsi="Times New Roman" w:cs="Times New Roman"/>
      <w:sz w:val="20"/>
    </w:rPr>
  </w:style>
  <w:style w:type="paragraph" w:customStyle="1" w:styleId="Varianta20start">
    <w:name w:val="Varianta_20_start"/>
    <w:pPr>
      <w:pBdr>
        <w:top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0konec">
    <w:name w:val="Varianta_20_konec"/>
    <w:pPr>
      <w:pBdr>
        <w:bottom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0start">
    <w:name w:val="Ucinnost_20_start"/>
    <w:pPr>
      <w:pBdr>
        <w:top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0konec">
    <w:name w:val="Ucinnost_20_konec"/>
    <w:pPr>
      <w:pBdr>
        <w:bottom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0start">
    <w:name w:val="Pripominky_20_start"/>
    <w:pPr>
      <w:pBdr>
        <w:top w:val="single" w:sz="8" w:space="0" w:color="87CEFA"/>
      </w:pBdr>
      <w:spacing w:before="0" w:after="100"/>
      <w:ind w:left="227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1">
    <w:name w:val="21"/>
    <w:pPr>
      <w:overflowPunct/>
      <w:spacing w:before="113" w:after="170"/>
      <w:ind w:left="227" w:right="0" w:hanging="227"/>
      <w:jc w:val="left"/>
    </w:pPr>
    <w:rPr>
      <w:rFonts w:ascii="Times New Roman" w:eastAsia="Times New Roman" w:hAnsi="Times New Roman" w:cs="Times New Roman"/>
      <w:sz w:val="20"/>
    </w:rPr>
  </w:style>
  <w:style w:type="paragraph" w:customStyle="1" w:styleId="Varianta21start">
    <w:name w:val="Varianta_21_start"/>
    <w:pPr>
      <w:pBdr>
        <w:top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1konec">
    <w:name w:val="Varianta_21_konec"/>
    <w:pPr>
      <w:pBdr>
        <w:bottom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1start">
    <w:name w:val="Ucinnost_21_start"/>
    <w:pPr>
      <w:pBdr>
        <w:top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1konec">
    <w:name w:val="Ucinnost_21_konec"/>
    <w:pPr>
      <w:pBdr>
        <w:bottom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1start">
    <w:name w:val="Pripominky_21_start"/>
    <w:pPr>
      <w:pBdr>
        <w:top w:val="single" w:sz="8" w:space="0" w:color="87CEFA"/>
      </w:pBdr>
      <w:spacing w:before="0" w:after="100"/>
      <w:ind w:left="227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Sb_1990_496_IZ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0HNNNNBNJQJ0K:00000004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ddc2b092-5ce3-4145-9a1f-c092f6e235b3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