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497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16. listopadu 1990</w:t>
      </w:r>
    </w:p>
    <w:p w:rsidR="00A77B3E">
      <w:pPr>
        <w:pStyle w:val="5"/>
      </w:pPr>
      <w:r>
        <w:t>o navrácení majetku Socialistického svazu mládeže lidu České a Slovenské Federativní Republiky</w:t>
      </w:r>
    </w:p>
    <w:p w:rsidR="00A77B3E">
      <w:pPr>
        <w:pStyle w:val="6"/>
      </w:pPr>
      <w:r>
        <w:t>Socialistický svaz mládeže se považoval za „blízkého spolubojovníka“ Komunistické strany Československa, byl jí ve své činnosti podřízen a připravoval své členy ke vstupu do komunistické strany. V důsledku toho se podílel na všech neoprávněných výhodách, které si Komunistická strana Československa přisvojila. K částečnému odstranění následků tohoto stavu se Federální shromáždění usneslo takto: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Podniky, hospodářská a účelová zařízení Svazu mladých, nástupce Socialistického svazu mládeže, přecházejí dnem účinnosti tohoto ústavního zákona bez náhrady do vlastnictví státu - České a Slovenské Federativní Republiky.</w:t>
      </w:r>
    </w:p>
    <w:p w:rsidR="00A77B3E">
      <w:pPr>
        <w:pStyle w:val="7"/>
      </w:pPr>
      <w:r>
        <w:t>§ 2</w:t>
      </w:r>
    </w:p>
    <w:p w:rsidR="00A77B3E">
      <w:pPr>
        <w:pStyle w:val="9"/>
      </w:pPr>
      <w:r>
        <w:t>(1)</w:t>
      </w:r>
      <w:r>
        <w:t xml:space="preserve">    Svaz mladých, jeho orgány a organizační složky jsou povinny do 30 dnů ode dne účinnosti tohoto ústavního zákona vydat státu - České a Slovenské Federativní Republice nemovité a movité věci, peněžní prostředky a majetková práva, kromě majetku uvedeného v </w:t>
      </w:r>
      <w:r>
        <w:t>§ 1</w:t>
      </w:r>
      <w:r>
        <w:t xml:space="preserve"> tohoto ústavního zákona, které měl bývalý Socialistický svaz mládeže v držení ke dni 31. prosince 1989. Jde-li o věci nemovité, zapisuje se od účinnosti tohoto ústavního zákona v evidenci nemovitostí jako jejich vlastník Česká a Slovenská Federativní Republika.</w:t>
      </w:r>
    </w:p>
    <w:p w:rsidR="00A77B3E">
      <w:pPr>
        <w:pStyle w:val="10"/>
      </w:pPr>
      <w:r>
        <w:t>(2)</w:t>
      </w:r>
      <w:r>
        <w:t xml:space="preserve">    Ustanovení </w:t>
      </w:r>
      <w:r>
        <w:t>odstavce 1</w:t>
      </w:r>
      <w:r>
        <w:t xml:space="preserve"> se nevztahuje na nemovité a movité věci, peněžité prostředky a majetková práva, k nimž měly právo hospodaření základní organizace bývalého Socialistického svazu mládeže.</w:t>
      </w:r>
    </w:p>
    <w:p w:rsidR="00A77B3E">
      <w:pPr>
        <w:pStyle w:val="10"/>
      </w:pPr>
      <w:r>
        <w:t>(3)</w:t>
      </w:r>
      <w:r>
        <w:t xml:space="preserve">    Ustanovení </w:t>
      </w:r>
      <w:r>
        <w:t>odstavce 1</w:t>
      </w:r>
      <w:r>
        <w:t xml:space="preserve"> se nevztahuje na movité věci tvořící součást kancelářského a obdobného vybavení, jejichž pořizovací cena nebyla vyšší než 5000 Kčs.</w:t>
      </w:r>
    </w:p>
    <w:p w:rsidR="00A77B3E">
      <w:pPr>
        <w:pStyle w:val="10"/>
      </w:pPr>
      <w:r>
        <w:t>(4)</w:t>
      </w:r>
      <w:r>
        <w:t xml:space="preserve">    Nejsou-li věci a majetková práva uvedené v </w:t>
      </w:r>
      <w:r>
        <w:t>odstavci 1</w:t>
      </w:r>
      <w:r>
        <w:t xml:space="preserve"> ke dni účinnosti tohoto ústavního zákona v držení Svazu mladých, jeho orgánů a organizačních složek, je Svaz mladých povinen vydat do 30 dnů ode dne účinnosti tohoto ústavního zákona státu - České a Slovenské Federativní Republice peněžitou částku odpovídající ceně těchto věcí nebo majetkových práv ke dni 31. prosince 1989, pokud nejde o věci a majetková práva, které byly státu vydány již přede dnem účinnosti tohoto ústavního zákona.</w:t>
      </w:r>
    </w:p>
    <w:p w:rsidR="00A77B3E">
      <w:pPr>
        <w:pStyle w:val="10"/>
      </w:pPr>
      <w:r>
        <w:t>(5)</w:t>
      </w:r>
      <w:r>
        <w:t xml:space="preserve">    Ustanovení </w:t>
      </w:r>
      <w:r>
        <w:t>odstavce 4</w:t>
      </w:r>
      <w:r>
        <w:t xml:space="preserve"> se nevztahuje na věci, peněžité prostředky a majetková práva, které jsou v držení organizace Pionýr.</w:t>
      </w:r>
    </w:p>
    <w:p w:rsidR="00A77B3E">
      <w:pPr>
        <w:pStyle w:val="11"/>
      </w:pPr>
      <w:r>
        <w:t>(6)</w:t>
      </w:r>
      <w:r>
        <w:t xml:space="preserve">    Ustanovení </w:t>
      </w:r>
      <w:r>
        <w:t>odstavce 4</w:t>
      </w:r>
      <w:r>
        <w:t xml:space="preserve"> se nevztahuje na věci, peněžité prostředky a majetková práva, které byly bezplatně převedeny do vlastnictví jiných osob s povolením federálního ministerstva financí.</w:t>
      </w:r>
      <w:r>
        <w:rPr>
          <w:vertAlign w:val="superscript"/>
        </w:rPr>
        <w:t>1</w:t>
      </w:r>
      <w:r>
        <w:t>)</w:t>
      </w:r>
    </w:p>
    <w:p w:rsidR="00A77B3E">
      <w:pPr>
        <w:pStyle w:val="7"/>
      </w:pPr>
      <w:r>
        <w:t>§ 3</w:t>
      </w:r>
    </w:p>
    <w:p w:rsidR="00A77B3E">
      <w:pPr>
        <w:pStyle w:val="8"/>
      </w:pPr>
      <w:r>
        <w:t xml:space="preserve">Vláda České a Slovenské Federativní Republiky upraví po projednání s vládou České republiky a s vládou Slovenské republiky podrobnosti a postup při provádění </w:t>
      </w:r>
      <w:r>
        <w:t>§ 1</w:t>
      </w:r>
      <w:r>
        <w:t xml:space="preserve"> a </w:t>
      </w:r>
      <w:r>
        <w:t>2</w:t>
      </w:r>
      <w:r>
        <w:t>.</w:t>
      </w:r>
    </w:p>
    <w:p w:rsidR="00A77B3E">
      <w:pPr>
        <w:pStyle w:val="7"/>
      </w:pPr>
      <w:r>
        <w:t>§ 4</w:t>
      </w:r>
    </w:p>
    <w:p w:rsidR="00A77B3E">
      <w:pPr>
        <w:pStyle w:val="8"/>
      </w:pPr>
      <w:r>
        <w:t>Vláda České a Slovenské Federativní Republiky po dohodě s vládou České republiky a s vládou Slovenské republiky stanoví rozdělení tohoto majetku tak, aby byl použit výhradně pro potřeby dětí a mládeže.</w:t>
      </w:r>
    </w:p>
    <w:p w:rsidR="00A77B3E">
      <w:pPr>
        <w:pStyle w:val="7"/>
      </w:pPr>
      <w:r>
        <w:t>§ 5</w:t>
      </w:r>
    </w:p>
    <w:p w:rsidR="00A77B3E">
      <w:pPr>
        <w:pStyle w:val="8"/>
      </w:pPr>
      <w:r>
        <w:t xml:space="preserve">Ode dne účinnosti tohoto ústavního zákona se na Svaz mladých, organizaci Pionýr, jejich orgány a organizační složky nevztahuje </w:t>
      </w:r>
      <w:r>
        <w:t>zákonné opatření předsednictva Federálního shromáždění č. 177/1990 Sb., o některých opatřeních týkajících se majetku politických stran, politických hnutí a společenských organizací</w:t>
      </w:r>
      <w:r>
        <w:t>, ve znění pozdějších předpisů.</w:t>
      </w:r>
    </w:p>
    <w:p w:rsidR="00A77B3E">
      <w:pPr>
        <w:pStyle w:val="7"/>
      </w:pPr>
      <w:r>
        <w:t>§ 6</w:t>
      </w:r>
    </w:p>
    <w:p w:rsidR="00A77B3E">
      <w:pPr>
        <w:pStyle w:val="8"/>
      </w:pPr>
      <w:r>
        <w:t>Tento ústavní zákon se nevztahuje na nemovité věci ve vlastnictví státu, které byly na základě hospodářské smlouvy odevzdány bezplatně Socialistickému svazu mládeže do trvalého užívání.</w:t>
      </w:r>
      <w:r>
        <w:rPr>
          <w:vertAlign w:val="superscript"/>
        </w:rPr>
        <w:t>2</w:t>
      </w:r>
      <w:r>
        <w:t>)</w:t>
      </w:r>
    </w:p>
    <w:p w:rsidR="00A77B3E">
      <w:pPr>
        <w:pStyle w:val="7"/>
      </w:pPr>
      <w:r>
        <w:t>§ 7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1. ledna 1991.</w:t>
      </w:r>
    </w:p>
    <w:p w:rsidR="00A77B3E">
      <w:pPr>
        <w:pStyle w:val="1"/>
      </w:pPr>
    </w:p>
    <w:p w:rsidR="00A77B3E">
      <w:pPr>
        <w:pStyle w:val="12"/>
      </w:pPr>
      <w:r>
        <w:t>Havel v. r.</w:t>
      </w:r>
    </w:p>
    <w:p w:rsidR="00A77B3E">
      <w:pPr>
        <w:pStyle w:val="13"/>
      </w:pPr>
      <w:r>
        <w:t>Dubček v. r.</w:t>
      </w:r>
    </w:p>
    <w:p w:rsidR="00A77B3E">
      <w:pPr>
        <w:pStyle w:val="14"/>
      </w:pPr>
      <w:r>
        <w:t>Čalfa v. r.</w:t>
      </w:r>
    </w:p>
    <w:p w:rsidR="00A77B3E">
      <w:pPr>
        <w:pStyle w:val="15"/>
      </w:pPr>
    </w:p>
    <w:p w:rsidR="00A77B3E">
      <w:pPr>
        <w:pStyle w:val="16"/>
      </w:pPr>
      <w:r>
        <w:rPr>
          <w:vertAlign w:val="superscript"/>
        </w:rPr>
        <w:t>1</w:t>
      </w:r>
      <w:r>
        <w:t>)</w:t>
      </w:r>
      <w:r>
        <w:t xml:space="preserve">    </w:t>
      </w:r>
      <w:r>
        <w:t>§ 1 odst. 4</w:t>
      </w:r>
      <w:r>
        <w:t xml:space="preserve"> </w:t>
      </w:r>
      <w:r>
        <w:t>zákonného opatření předsednictva Federálního shromáždění č. 177/1990 Sb., o některých opatřeních týkajících se majetku politických stran, politických hnutí a společenských organizací</w:t>
      </w:r>
      <w:r>
        <w:t>, ve znění pozdějších předpisů.</w:t>
      </w:r>
    </w:p>
    <w:p w:rsidR="00A77B3E">
      <w:pPr>
        <w:pStyle w:val="17"/>
      </w:pPr>
      <w:r>
        <w:rPr>
          <w:vertAlign w:val="superscript"/>
        </w:rPr>
        <w:t>2</w:t>
      </w:r>
      <w:r>
        <w:t>)</w:t>
      </w:r>
      <w:r>
        <w:t xml:space="preserve">    </w:t>
      </w:r>
      <w:r>
        <w:t>§ 70</w:t>
      </w:r>
      <w:r>
        <w:t xml:space="preserve"> </w:t>
      </w:r>
      <w:r>
        <w:t>hospodářského zákoníku</w:t>
      </w:r>
      <w:r>
        <w:t xml:space="preserve"> (úplné znění vyhlášeno pod č. </w:t>
      </w:r>
      <w:r>
        <w:t>80/1989 Sb.</w:t>
      </w:r>
      <w:r>
        <w:t>).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4">
    <w:name w:val="1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5">
    <w:name w:val="15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16">
    <w:name w:val="16"/>
    <w:pPr>
      <w:overflowPunct/>
      <w:spacing w:before="57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113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Sb_1990_497_IZ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0HNNNNBUJ2911:00000004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574cd5fa-4580-4415-a22b-25c5c9aa1565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