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087"/>
          <w:sz w:val="20"/>
        </w:rPr>
        <w:t>TRADING STRATEGY GUIDE</w:t>
      </w:r>
    </w:p>
    <w:p>
      <w:pPr>
        <w:pStyle w:val="Title"/>
        <w:jc w:val="center"/>
      </w:pPr>
      <w:r>
        <w:t>Nifty &amp; Bank Nifty</w:t>
        <w:br/>
        <w:t>Pivot Point Algo</w:t>
      </w:r>
    </w:p>
    <w:p>
      <w:pPr>
        <w:jc w:val="center"/>
      </w:pPr>
      <w:r>
        <w:rPr>
          <w:color w:val="5A646E"/>
          <w:sz w:val="24"/>
        </w:rPr>
        <w:t>5-minute signals • Classic pivots • Alerts first</w:t>
      </w:r>
    </w:p>
    <w:p>
      <w:r>
        <w:t>Purpose: define a repeatable intraday signal strategy for Nifty 50 and Bank Nifty. The first phase generates chart signals and alerts only; it does not place live broker orders.</w:t>
      </w:r>
    </w:p>
    <w:p>
      <w:pPr>
        <w:pStyle w:val="Heading1"/>
      </w:pPr>
      <w:r>
        <w:t>1. Strategy configuration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color w:val="19466E"/>
                <w:sz w:val="18"/>
              </w:rPr>
              <w:t>Market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Nifty 50 and Bank Nifty; test each separately</w:t>
            </w:r>
          </w:p>
        </w:tc>
      </w:tr>
      <w:tr>
        <w:tc>
          <w:tcPr>
            <w:tcW w:type="dxa" w:w="5040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color w:val="19466E"/>
                <w:sz w:val="18"/>
              </w:rPr>
              <w:t>Direction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Bullish and bearish signals</w:t>
            </w:r>
          </w:p>
        </w:tc>
      </w:tr>
      <w:tr>
        <w:tc>
          <w:tcPr>
            <w:tcW w:type="dxa" w:w="5040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color w:val="19466E"/>
                <w:sz w:val="18"/>
              </w:rPr>
              <w:t>Timeframe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5-minute candles</w:t>
            </w:r>
          </w:p>
        </w:tc>
      </w:tr>
      <w:tr>
        <w:tc>
          <w:tcPr>
            <w:tcW w:type="dxa" w:w="5040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color w:val="19466E"/>
                <w:sz w:val="18"/>
              </w:rPr>
              <w:t>Pivot method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Classic pivots using previous completed daily candle</w:t>
            </w:r>
          </w:p>
        </w:tc>
      </w:tr>
      <w:tr>
        <w:tc>
          <w:tcPr>
            <w:tcW w:type="dxa" w:w="5040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color w:val="19466E"/>
                <w:sz w:val="18"/>
              </w:rPr>
              <w:t>Filters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Volume, RSI(14), EMA(20)/EMA(50) trend</w:t>
            </w:r>
          </w:p>
        </w:tc>
      </w:tr>
      <w:tr>
        <w:tc>
          <w:tcPr>
            <w:tcW w:type="dxa" w:w="5040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color w:val="19466E"/>
                <w:sz w:val="18"/>
              </w:rPr>
              <w:t>Operation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Alerts first; no live execution</w:t>
            </w:r>
          </w:p>
        </w:tc>
      </w:tr>
      <w:tr>
        <w:tc>
          <w:tcPr>
            <w:tcW w:type="dxa" w:w="5040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color w:val="19466E"/>
                <w:sz w:val="18"/>
              </w:rPr>
              <w:t>Initial target model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1.5R reward-to-risk; validate against next pivot levels</w:t>
            </w:r>
          </w:p>
        </w:tc>
      </w:tr>
    </w:tbl>
    <w:p>
      <w:pPr>
        <w:pStyle w:val="Heading1"/>
      </w:pPr>
      <w:r>
        <w:t>2. Classic pivot calculations</w:t>
      </w:r>
    </w:p>
    <w:p>
      <w:r>
        <w:t>Use the previous trading session’s high (H), low (L), and close (C):</w:t>
      </w:r>
    </w:p>
    <w:p>
      <w:pPr>
        <w:pStyle w:val="ListBullet"/>
        <w:spacing w:after="40"/>
      </w:pPr>
      <w:r>
        <w:t>Pivot Point (PP) = (H + L + C) / 3</w:t>
      </w:r>
    </w:p>
    <w:p>
      <w:pPr>
        <w:pStyle w:val="ListBullet"/>
        <w:spacing w:after="40"/>
      </w:pPr>
      <w:r>
        <w:t>Resistance 1 (R1) = 2 × PP − L</w:t>
      </w:r>
    </w:p>
    <w:p>
      <w:pPr>
        <w:pStyle w:val="ListBullet"/>
        <w:spacing w:after="40"/>
      </w:pPr>
      <w:r>
        <w:t>Support 1 (S1) = 2 × PP − H</w:t>
      </w:r>
    </w:p>
    <w:p>
      <w:pPr>
        <w:pStyle w:val="ListBullet"/>
        <w:spacing w:after="40"/>
      </w:pPr>
      <w:r>
        <w:t>Resistance 2 (R2) = PP + (H − L)</w:t>
      </w:r>
    </w:p>
    <w:p>
      <w:pPr>
        <w:pStyle w:val="ListBullet"/>
        <w:spacing w:after="40"/>
      </w:pPr>
      <w:r>
        <w:t>Support 2 (S2) = PP − (H − L)</w:t>
      </w:r>
    </w:p>
    <w:p>
      <w:r>
        <w:t>Use completed prior-day data to avoid future-data leakage. Pivot levels on an index futures chart will differ from spot-index levels.</w:t>
      </w:r>
    </w:p>
    <w:p>
      <w:pPr>
        <w:pStyle w:val="Heading1"/>
      </w:pPr>
      <w:r>
        <w:t>3. Signal rules</w:t>
      </w:r>
    </w:p>
    <w:p>
      <w:pPr>
        <w:pStyle w:val="Heading2"/>
      </w:pPr>
      <w:r>
        <w:t>Bullish signal</w:t>
      </w:r>
    </w:p>
    <w:p>
      <w:pPr>
        <w:pStyle w:val="ListBullet"/>
        <w:spacing w:after="40"/>
      </w:pPr>
      <w:r>
        <w:t>A confirmed 5-minute candle closes after price crosses above PP or R1.</w:t>
      </w:r>
    </w:p>
    <w:p>
      <w:pPr>
        <w:pStyle w:val="ListBullet"/>
        <w:spacing w:after="40"/>
      </w:pPr>
      <w:r>
        <w:t>Trend filter: EMA(20) &gt; EMA(50), when enabled.</w:t>
      </w:r>
    </w:p>
    <w:p>
      <w:pPr>
        <w:pStyle w:val="ListBullet"/>
        <w:spacing w:after="40"/>
      </w:pPr>
      <w:r>
        <w:t>Momentum filter: RSI(14) &gt; 55, when enabled.</w:t>
      </w:r>
    </w:p>
    <w:p>
      <w:pPr>
        <w:pStyle w:val="ListBullet"/>
        <w:spacing w:after="40"/>
      </w:pPr>
      <w:r>
        <w:t>Volume filter: volume &gt; 20-bar average volume × 1.2, when enabled and volume is meaningful.</w:t>
      </w:r>
    </w:p>
    <w:p>
      <w:pPr>
        <w:pStyle w:val="ListBullet"/>
        <w:spacing w:after="40"/>
      </w:pPr>
      <w:r>
        <w:t>Signal alert includes the close-based entry reference, stop-loss, and target.</w:t>
      </w:r>
    </w:p>
    <w:p>
      <w:pPr>
        <w:pStyle w:val="Heading2"/>
      </w:pPr>
      <w:r>
        <w:t>Bearish signal</w:t>
      </w:r>
    </w:p>
    <w:p>
      <w:pPr>
        <w:pStyle w:val="ListBullet"/>
        <w:spacing w:after="40"/>
      </w:pPr>
      <w:r>
        <w:t>A confirmed 5-minute candle closes after price crosses below PP or S1.</w:t>
      </w:r>
    </w:p>
    <w:p>
      <w:pPr>
        <w:pStyle w:val="ListBullet"/>
        <w:spacing w:after="40"/>
      </w:pPr>
      <w:r>
        <w:t>Trend filter: EMA(20) &lt; EMA(50), when enabled.</w:t>
      </w:r>
    </w:p>
    <w:p>
      <w:pPr>
        <w:pStyle w:val="ListBullet"/>
        <w:spacing w:after="40"/>
      </w:pPr>
      <w:r>
        <w:t>Momentum filter: RSI(14) &lt; 45, when enabled.</w:t>
      </w:r>
    </w:p>
    <w:p>
      <w:pPr>
        <w:pStyle w:val="ListBullet"/>
        <w:spacing w:after="40"/>
      </w:pPr>
      <w:r>
        <w:t>Volume filter: volume &gt; 20-bar average volume × 1.2, when enabled and volume is meaningful.</w:t>
      </w:r>
    </w:p>
    <w:p>
      <w:pPr>
        <w:pStyle w:val="ListBullet"/>
        <w:spacing w:after="40"/>
      </w:pPr>
      <w:r>
        <w:t>Signal alert includes the close-based entry reference, stop-loss, and target.</w:t>
      </w:r>
    </w:p>
    <w:p>
      <w:pPr>
        <w:pStyle w:val="Heading1"/>
      </w:pPr>
      <w:r>
        <w:t>4. Entry, stop-loss and target</w:t>
      </w:r>
    </w:p>
    <w:p>
      <w:r>
        <w:t>Entry reference: signal candle close. Actual execution can differ because of latency, spreads, and slippage.</w:t>
      </w:r>
    </w:p>
    <w:p>
      <w:pPr>
        <w:pStyle w:val="ListBullet"/>
        <w:spacing w:after="40"/>
      </w:pPr>
      <w:r>
        <w:t>Bullish stop-loss = signal candle low − (ATR(14) × buffer).</w:t>
      </w:r>
    </w:p>
    <w:p>
      <w:pPr>
        <w:pStyle w:val="ListBullet"/>
        <w:spacing w:after="40"/>
      </w:pPr>
      <w:r>
        <w:t>Bearish stop-loss = signal candle high + (ATR(14) × buffer).</w:t>
      </w:r>
    </w:p>
    <w:p>
      <w:pPr>
        <w:pStyle w:val="ListBullet"/>
        <w:spacing w:after="40"/>
      </w:pPr>
      <w:r>
        <w:t>Risk per unit = absolute difference between entry reference and stop-loss.</w:t>
      </w:r>
    </w:p>
    <w:p>
      <w:pPr>
        <w:pStyle w:val="ListBullet"/>
        <w:spacing w:after="40"/>
      </w:pPr>
      <w:r>
        <w:t>Target = entry reference ± (risk × reward-to-risk multiple); initial multiple = 1.5.</w:t>
      </w:r>
    </w:p>
    <w:p>
      <w:r>
        <w:t>Skip signals if calculated risk is zero or too small, or if the stop is too wide for the planned risk budget. These are candidate rules and need historical validation.</w:t>
      </w:r>
    </w:p>
    <w:p>
      <w:pPr>
        <w:pStyle w:val="Heading2"/>
      </w:pPr>
      <w:r>
        <w:t>Illustrative example (not live market data)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608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Setup</w:t>
            </w:r>
          </w:p>
        </w:tc>
        <w:tc>
          <w:tcPr>
            <w:tcW w:type="dxa" w:w="2520"/>
            <w:vAlign w:val="center"/>
            <w:shd w:fill="1F608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Entry ref.</w:t>
            </w:r>
          </w:p>
        </w:tc>
        <w:tc>
          <w:tcPr>
            <w:tcW w:type="dxa" w:w="2520"/>
            <w:vAlign w:val="center"/>
            <w:shd w:fill="1F608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Stop-loss</w:t>
            </w:r>
          </w:p>
        </w:tc>
        <w:tc>
          <w:tcPr>
            <w:tcW w:type="dxa" w:w="2520"/>
            <w:vAlign w:val="center"/>
            <w:shd w:fill="1F608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Target (1.5R)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Bullish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24,960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24,938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24,993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Bearish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24,940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24,962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24,907</w:t>
            </w:r>
          </w:p>
        </w:tc>
      </w:tr>
    </w:tbl>
    <w:p>
      <w:pPr>
        <w:pStyle w:val="Heading1"/>
      </w:pPr>
      <w:r>
        <w:t>5. Implementation workflow</w:t>
      </w:r>
    </w:p>
    <w:p>
      <w:pPr>
        <w:pStyle w:val="ListBullet"/>
        <w:spacing w:after="40"/>
      </w:pPr>
      <w:r>
        <w:t>Open TradingView and load the Nifty 50 or Bank Nifty chart.</w:t>
      </w:r>
    </w:p>
    <w:p>
      <w:pPr>
        <w:pStyle w:val="ListBullet"/>
        <w:spacing w:after="40"/>
      </w:pPr>
      <w:r>
        <w:t>Set the chart to 5 minutes. Use the intended instrument consistently (spot index or corresponding futures).</w:t>
      </w:r>
    </w:p>
    <w:p>
      <w:pPr>
        <w:pStyle w:val="ListBullet"/>
        <w:spacing w:after="40"/>
      </w:pPr>
      <w:r>
        <w:t>Open Pine Editor, paste the indicator code from Appendix A, save, and add it to the chart.</w:t>
      </w:r>
    </w:p>
    <w:p>
      <w:pPr>
        <w:pStyle w:val="ListBullet"/>
        <w:spacing w:after="40"/>
      </w:pPr>
      <w:r>
        <w:t>Create an alert for “Any alert() function call” to receive dynamic signal details.</w:t>
      </w:r>
    </w:p>
    <w:p>
      <w:pPr>
        <w:pStyle w:val="ListBullet"/>
        <w:spacing w:after="40"/>
      </w:pPr>
      <w:r>
        <w:t>For performance evaluation, use the separate strategy code in Appendix B and inspect Strategy Tester results.</w:t>
      </w:r>
    </w:p>
    <w:p>
      <w:pPr>
        <w:pStyle w:val="ListBullet"/>
        <w:spacing w:after="40"/>
      </w:pPr>
      <w:r>
        <w:t>Set separate alerts for each chart; verify alert messages and session settings before relying on them.</w:t>
      </w:r>
    </w:p>
    <w:p>
      <w:pPr>
        <w:pStyle w:val="Heading1"/>
      </w:pPr>
      <w:r>
        <w:t>6. Pine Script indicator — alerts only</w:t>
      </w:r>
    </w:p>
    <w:p>
      <w:r>
        <w:t>Paste into TradingView Pine Editor as a new indicator. The code uses prior completed daily data and confirmed 5-minute candle signals.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  <w:ind w:left="115"/>
            </w:pPr>
            <w:r/>
            <w:r>
              <w:rPr>
                <w:rFonts w:ascii="Consolas" w:hAnsi="Consolas"/>
                <w:sz w:val="14"/>
              </w:rPr>
              <w:t>//@version=6</w:t>
              <w:br/>
              <w:t>indicator("Classic Pivot Algo - Nifty &amp; Bank Nifty", overlay=true)</w:t>
              <w:br/>
              <w:br/>
              <w:t>rsiLength = input.int(14, "RSI Length", minval=2)</w:t>
              <w:br/>
              <w:t>volLength = input.int(20, "Volume Average Length", minval=2)</w:t>
              <w:br/>
              <w:t>volFactor = input.float(1.2, "Volume Multiplier", minval=0.1, step=0.1)</w:t>
              <w:br/>
              <w:t>atrLength = input.int(14, "ATR Length", minval=2)</w:t>
              <w:br/>
              <w:t>atrBuffer = input.float(0.1, "Stop Buffer (ATR)", minval=0, step=0.05)</w:t>
              <w:br/>
              <w:t>rr = input.float(1.5, "Target Risk/Reward", minval=0.5, step=0.25)</w:t>
              <w:br/>
              <w:t>useVolume = input.bool(true, "Require Volume Confirmation")</w:t>
              <w:br/>
              <w:t>useRSI = input.bool(true, "Require RSI Confirmation")</w:t>
              <w:br/>
              <w:t>useTrend = input.bool(true, "Require EMA Trend")</w:t>
              <w:br/>
              <w:t>startHour = input.int(9, "Session Start Hour (exchange time)")</w:t>
              <w:br/>
              <w:t>startMinute = input.int(20, "Session Start Minute")</w:t>
              <w:br/>
              <w:t>endHour = input.int(15, "Session End Hour (exchange time)")</w:t>
              <w:br/>
              <w:t>endMinute = input.int(15, "Session End Minute")</w:t>
              <w:br/>
              <w:br/>
              <w:t>[prevHigh, prevLow, prevClose] = request.security(</w:t>
              <w:br/>
              <w:t xml:space="preserve">    syminfo.tickerid, "D", [high[1], low[1], close[1]],</w:t>
              <w:br/>
              <w:t xml:space="preserve">    lookahead=barmerge.lookahead_on)</w:t>
              <w:br/>
              <w:br/>
              <w:t>pp = (prevHigh + prevLow + prevClose) / 3.0</w:t>
              <w:br/>
              <w:t>r1 = 2.0 * pp - prevLow</w:t>
              <w:br/>
              <w:t>s1 = 2.0 * pp - prevHigh</w:t>
              <w:br/>
              <w:t>r2 = pp + (prevHigh - prevLow)</w:t>
              <w:br/>
              <w:t>s2 = pp - (prevHigh - prevLow)</w:t>
              <w:br/>
              <w:br/>
              <w:t>ema20 = ta.ema(close, 20)</w:t>
              <w:br/>
              <w:t>ema50 = ta.ema(close, 50)</w:t>
              <w:br/>
              <w:t>rsiValue = ta.rsi(close, rsiLength)</w:t>
              <w:br/>
              <w:t>volAvg = ta.sma(volume, volLength)</w:t>
              <w:br/>
              <w:t>atr = ta.atr(atrLength)</w:t>
              <w:br/>
              <w:br/>
              <w:t>volumeOK = not useVolume or (</w:t>
              <w:br/>
              <w:t xml:space="preserve">    not na(volume) and not na(volAvg) and volume &gt; volAvg * volFactor)</w:t>
              <w:br/>
              <w:t>bullTrend = not useTrend or ema20 &gt; ema50</w:t>
              <w:br/>
              <w:t>bearTrend = not useTrend or ema20 &lt; ema50</w:t>
              <w:br/>
              <w:t>bullRSI = not useRSI or rsiValue &gt; 55</w:t>
              <w:br/>
              <w:t>bearRSI = not useRSI or rsiValue &lt; 45</w:t>
              <w:br/>
              <w:br/>
              <w:t>sessionStart = timestamp(syminfo.timezone, year, month, dayofmonth,</w:t>
              <w:br/>
              <w:t xml:space="preserve">    startHour, startMinute)</w:t>
              <w:br/>
              <w:t>sessionEnd = timestamp(syminfo.timezone, year, month, dayofmonth,</w:t>
              <w:br/>
              <w:t xml:space="preserve">    endHour, endMinute)</w:t>
              <w:br/>
              <w:t>inSession = time &gt;= sessionStart and time &lt; sessionEnd</w:t>
              <w:br/>
              <w:br/>
              <w:t>crossUp = ta.crossover(close, pp) or ta.crossover(close, r1)</w:t>
              <w:br/>
              <w:t>crossDown = ta.crossunder(close, pp) or ta.crossunder(close, s1)</w:t>
              <w:br/>
              <w:br/>
              <w:t>longSignal = barstate.isconfirmed and inSession and crossUp and</w:t>
              <w:br/>
              <w:t xml:space="preserve">    volumeOK and bullRSI and bullTrend</w:t>
              <w:br/>
              <w:t>shortSignal = barstate.isconfirmed and inSession and crossDown and</w:t>
              <w:br/>
              <w:t xml:space="preserve">    volumeOK and bearRSI and bearTrend</w:t>
              <w:br/>
              <w:br/>
              <w:t>longSL = low - atr * atrBuffer</w:t>
              <w:br/>
              <w:t>longRisk = close - longSL</w:t>
              <w:br/>
              <w:t>longTarget = close + longRisk * rr</w:t>
              <w:br/>
              <w:t>shortSL = high + atr * atrBuffer</w:t>
              <w:br/>
              <w:t>shortRisk = shortSL - close</w:t>
              <w:br/>
              <w:t>shortTarget = close - shortRisk * rr</w:t>
              <w:br/>
              <w:br/>
              <w:t>validLong = longSignal and longRisk &gt; syminfo.mintick</w:t>
              <w:br/>
              <w:t>validShort = shortSignal and shortRisk &gt; syminfo.mintick</w:t>
              <w:br/>
              <w:br/>
              <w:t>plot(pp, "Pivot PP", color=color.yellow, linewidth=2)</w:t>
              <w:br/>
              <w:t>plot(r1, "R1", color=color.new(color.green, 15))</w:t>
              <w:br/>
              <w:t>plot(s1, "S1", color=color.new(color.red, 15))</w:t>
              <w:br/>
              <w:t>plot(r2, "R2", color=color.new(color.green, 60))</w:t>
              <w:br/>
              <w:t>plot(s2, "S2", color=color.new(color.red, 60))</w:t>
              <w:br/>
              <w:t>plot(ema20, "EMA 20", color=color.aqua)</w:t>
              <w:br/>
              <w:t>plot(ema50, "EMA 50", color=color.orange)</w:t>
              <w:br/>
              <w:br/>
              <w:t>plotshape(validLong, title="Bullish Signal", style=shape.labelup,</w:t>
              <w:br/>
              <w:t xml:space="preserve">    location=location.belowbar, color=color.green, text="BUY",</w:t>
              <w:br/>
              <w:t xml:space="preserve">    textcolor=color.white)</w:t>
              <w:br/>
              <w:t>plotshape(validShort, title="Bearish Signal", style=shape.labeldown,</w:t>
              <w:br/>
              <w:t xml:space="preserve">    location=location.abovebar, color=color.red, text="BEAR",</w:t>
              <w:br/>
              <w:t xml:space="preserve">    textcolor=color.white)</w:t>
              <w:br/>
              <w:br/>
              <w:t>alertcondition(validLong, "Bullish Pivot Signal",</w:t>
              <w:br/>
              <w:t xml:space="preserve">    "Bullish pivot signal: inspect chart for entry, SL and target.")</w:t>
              <w:br/>
              <w:t>alertcondition(validShort, "Bearish Pivot Signal",</w:t>
              <w:br/>
              <w:t xml:space="preserve">    "Bearish pivot signal: inspect chart for entry, SL and target.")</w:t>
              <w:br/>
              <w:br/>
              <w:t>if validLong</w:t>
              <w:br/>
              <w:t xml:space="preserve">    alert("BULLISH | " + syminfo.ticker +</w:t>
              <w:br/>
              <w:t xml:space="preserve">      " | Entry: " + str.tostring(close, format.mintick) +</w:t>
              <w:br/>
              <w:t xml:space="preserve">      " | SL: " + str.tostring(longSL, format.mintick) +</w:t>
              <w:br/>
              <w:t xml:space="preserve">      " | Target: " + str.tostring(longTarget, format.mintick),</w:t>
              <w:br/>
              <w:t xml:space="preserve">      alert.freq_once_per_bar_close)</w:t>
              <w:br/>
              <w:t>if validShort</w:t>
              <w:br/>
              <w:t xml:space="preserve">    alert("BEARISH | " + syminfo.ticker +</w:t>
              <w:br/>
              <w:t xml:space="preserve">      " | Entry: " + str.tostring(close, format.mintick) +</w:t>
              <w:br/>
              <w:t xml:space="preserve">      " | SL: " + str.tostring(shortSL, format.mintick) +</w:t>
              <w:br/>
              <w:t xml:space="preserve">      " | Target: " + str.tostring(shortTarget, format.mintick),</w:t>
              <w:br/>
              <w:t xml:space="preserve">      alert.freq_once_per_bar_close)</w:t>
            </w:r>
          </w:p>
        </w:tc>
      </w:tr>
    </w:tbl>
    <w:p>
      <w:pPr>
        <w:pStyle w:val="Heading1"/>
      </w:pPr>
      <w:r>
        <w:t>7. Pine Script strategy — backtesting</w:t>
      </w:r>
    </w:p>
    <w:p>
      <w:r>
        <w:t>This separate strategy version simulates entries/exits in TradingView Strategy Tester. The commission and slippage inputs are examples; replace them with realistic values for your instrument and broker.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  <w:ind w:left="115"/>
            </w:pPr>
            <w:r/>
            <w:r>
              <w:rPr>
                <w:rFonts w:ascii="Consolas" w:hAnsi="Consolas"/>
                <w:sz w:val="14"/>
              </w:rPr>
              <w:t>//@version=6</w:t>
              <w:br/>
              <w:t>strategy("Nifty Pivot Algo - Backtest", overlay=true,</w:t>
              <w:br/>
              <w:t xml:space="preserve">    pyramiding=0, initial_capital=200000,</w:t>
              <w:br/>
              <w:t xml:space="preserve">    commission_type=strategy.commission.percent,</w:t>
              <w:br/>
              <w:t xml:space="preserve">    commission_value=0.03, slippage=2,</w:t>
              <w:br/>
              <w:t xml:space="preserve">    process_orders_on_close=true)</w:t>
              <w:br/>
              <w:br/>
              <w:t>rr = input.float(1.5, "Reward/Risk", minval=0.5, step=0.25)</w:t>
              <w:br/>
              <w:t>volMultiplier = input.float(1.2, "Volume multiplier", minval=0.1)</w:t>
              <w:br/>
              <w:t>useVolume = input.bool(true, "Volume filter")</w:t>
              <w:br/>
              <w:t>useRSI = input.bool(true, "RSI filter")</w:t>
              <w:br/>
              <w:t>useTrend = input.bool(true, "EMA trend filter")</w:t>
              <w:br/>
              <w:t>atrBuffer = input.float(0.1, "ATR stop buffer", minval=0)</w:t>
              <w:br/>
              <w:br/>
              <w:t>[ph, pl, pc] = request.security(syminfo.tickerid, "D",</w:t>
              <w:br/>
              <w:t xml:space="preserve">    [high[1], low[1], close[1]], lookahead=barmerge.lookahead_on)</w:t>
              <w:br/>
              <w:t>pp = (ph + pl + pc) / 3</w:t>
              <w:br/>
              <w:t>r1 = 2 * pp - pl</w:t>
              <w:br/>
              <w:t>s1 = 2 * pp - ph</w:t>
              <w:br/>
              <w:br/>
              <w:t>ema20 = ta.ema(close, 20)</w:t>
              <w:br/>
              <w:t>ema50 = ta.ema(close, 50)</w:t>
              <w:br/>
              <w:t>rsiVal = ta.rsi(close, 14)</w:t>
              <w:br/>
              <w:t>atr = ta.atr(14)</w:t>
              <w:br/>
              <w:t>volAvg = ta.sma(volume, 20)</w:t>
              <w:br/>
              <w:t>volumeOK = not useVolume or (</w:t>
              <w:br/>
              <w:t xml:space="preserve">    not na(volume) and not na(volAvg) and</w:t>
              <w:br/>
              <w:t xml:space="preserve">    volume &gt; volAvg * volMultiplier)</w:t>
              <w:br/>
              <w:t>bullOK = (not useTrend or ema20 &gt; ema50) and</w:t>
              <w:br/>
              <w:t xml:space="preserve">    (not useRSI or rsiVal &gt; 55) and volumeOK</w:t>
              <w:br/>
              <w:t>bearOK = (not useTrend or ema20 &lt; ema50) and</w:t>
              <w:br/>
              <w:t xml:space="preserve">    (not useRSI or rsiVal &lt; 45) and volumeOK</w:t>
              <w:br/>
              <w:br/>
              <w:t>startTime = timestamp(syminfo.timezone, year, month, dayofmonth, 9, 20)</w:t>
              <w:br/>
              <w:t>endTime = timestamp(syminfo.timezone, year, month, dayofmonth, 15, 0)</w:t>
              <w:br/>
              <w:t>inSession = time &gt;= startTime and time &lt; endTime</w:t>
              <w:br/>
              <w:br/>
              <w:t>up = ta.crossover(close, pp) or ta.crossover(close, r1)</w:t>
              <w:br/>
              <w:t>down = ta.crossunder(close, pp) or ta.crossunder(close, s1)</w:t>
              <w:br/>
              <w:t>longSignal = barstate.isconfirmed and inSession and up and bullOK</w:t>
              <w:br/>
              <w:t>shortSignal = barstate.isconfirmed and inSession and down and bearOK</w:t>
              <w:br/>
              <w:br/>
              <w:t>if longSignal and strategy.position_size &lt;= 0</w:t>
              <w:br/>
              <w:t xml:space="preserve">    stopPrice = low - atr * atrBuffer</w:t>
              <w:br/>
              <w:t xml:space="preserve">    risk = close - stopPrice</w:t>
              <w:br/>
              <w:t xml:space="preserve">    if risk &gt; syminfo.mintick</w:t>
              <w:br/>
              <w:t xml:space="preserve">        targetPrice = close + risk * rr</w:t>
              <w:br/>
              <w:t xml:space="preserve">        strategy.entry("Long", strategy.long)</w:t>
              <w:br/>
              <w:t xml:space="preserve">        strategy.exit("Long Exit", from_entry="Long",</w:t>
              <w:br/>
              <w:t xml:space="preserve">            stop=stopPrice, limit=targetPrice)</w:t>
              <w:br/>
              <w:br/>
              <w:t>if shortSignal and strategy.position_size &gt;= 0</w:t>
              <w:br/>
              <w:t xml:space="preserve">    stopPrice = high + atr * atrBuffer</w:t>
              <w:br/>
              <w:t xml:space="preserve">    risk = stopPrice - close</w:t>
              <w:br/>
              <w:t xml:space="preserve">    if risk &gt; syminfo.mintick</w:t>
              <w:br/>
              <w:t xml:space="preserve">        targetPrice = close - risk * rr</w:t>
              <w:br/>
              <w:t xml:space="preserve">        strategy.entry("Short", strategy.short)</w:t>
              <w:br/>
              <w:t xml:space="preserve">        strategy.exit("Short Exit", from_entry="Short",</w:t>
              <w:br/>
              <w:t xml:space="preserve">            stop=stopPrice, limit=targetPrice)</w:t>
              <w:br/>
              <w:br/>
              <w:t>if hour(time, syminfo.timezone) == 15 and</w:t>
              <w:br/>
              <w:t xml:space="preserve">   minute(time, syminfo.timezone) &gt;= 0</w:t>
              <w:br/>
              <w:t xml:space="preserve">    strategy.close_all(comment="Session close")</w:t>
              <w:br/>
              <w:br/>
              <w:t>plot(pp, "PP", color=color.yellow, linewidth=2)</w:t>
              <w:br/>
              <w:t>plot(r1, "R1", color=color.green)</w:t>
              <w:br/>
              <w:t>plot(s1, "S1", color=color.red)</w:t>
              <w:br/>
              <w:t>plot(ema20, "EMA20", color=color.aqua)</w:t>
              <w:br/>
              <w:t>plot(ema50, "EMA50", color=color.orange)</w:t>
            </w:r>
          </w:p>
        </w:tc>
      </w:tr>
    </w:tbl>
    <w:p>
      <w:pPr>
        <w:pStyle w:val="Heading1"/>
      </w:pPr>
      <w:r>
        <w:t>8. Backtesting checklist</w:t>
      </w:r>
    </w:p>
    <w:p>
      <w:pPr>
        <w:pStyle w:val="ListBullet"/>
        <w:spacing w:after="40"/>
      </w:pPr>
      <w:r>
        <w:t>Test at least 6–12 months of 5-minute history, covering trending and sideways conditions.</w:t>
      </w:r>
    </w:p>
    <w:p>
      <w:pPr>
        <w:pStyle w:val="ListBullet"/>
        <w:spacing w:after="40"/>
      </w:pPr>
      <w:r>
        <w:t>Test Nifty and Bank Nifty separately and keep the instrument type consistent.</w:t>
      </w:r>
    </w:p>
    <w:p>
      <w:pPr>
        <w:pStyle w:val="ListBullet"/>
        <w:spacing w:after="40"/>
      </w:pPr>
      <w:r>
        <w:t>Set commission, slippage, and any other costs realistically; verify units and broker charges.</w:t>
      </w:r>
    </w:p>
    <w:p>
      <w:pPr>
        <w:pStyle w:val="ListBullet"/>
        <w:spacing w:after="40"/>
      </w:pPr>
      <w:r>
        <w:t>Record net profit, profit factor, maximum drawdown, win rate, trade count, and average trade.</w:t>
      </w:r>
    </w:p>
    <w:p>
      <w:pPr>
        <w:pStyle w:val="ListBullet"/>
        <w:spacing w:after="40"/>
      </w:pPr>
      <w:r>
        <w:t>Compare with and without volume confirmation; avoid excessive parameter tuning.</w:t>
      </w:r>
    </w:p>
    <w:p>
      <w:pPr>
        <w:pStyle w:val="ListBullet"/>
        <w:spacing w:after="40"/>
      </w:pPr>
      <w:r>
        <w:t>Validate on a later, unseen period before considering any live use.</w:t>
      </w:r>
    </w:p>
    <w:p>
      <w:pPr>
        <w:pStyle w:val="ListBullet"/>
        <w:spacing w:after="40"/>
      </w:pPr>
      <w:r>
        <w:t>Inspect trade lists and chart behavior; simulated fills do not guarantee real execution.</w:t>
      </w:r>
    </w:p>
    <w:p>
      <w:pPr>
        <w:pStyle w:val="Heading1"/>
      </w:pPr>
      <w:r>
        <w:t>9. Operational caveats and risk controls</w:t>
      </w:r>
    </w:p>
    <w:p>
      <w:pPr>
        <w:pStyle w:val="ListBullet"/>
        <w:spacing w:after="40"/>
      </w:pPr>
      <w:r>
        <w:t>Spot index charts may not provide meaningful volume. If volume is unavailable, alerts can be filtered out. Test on the relevant futures chart or disable the volume filter for a separate comparison.</w:t>
      </w:r>
    </w:p>
    <w:p>
      <w:pPr>
        <w:pStyle w:val="ListBullet"/>
        <w:spacing w:after="40"/>
      </w:pPr>
      <w:r>
        <w:t>Pivot levels calculated from futures data differ from spot-index pivots. Choose one basis and test consistently.</w:t>
      </w:r>
    </w:p>
    <w:p>
      <w:pPr>
        <w:pStyle w:val="ListBullet"/>
        <w:spacing w:after="40"/>
      </w:pPr>
      <w:r>
        <w:t>The EMA(20)/EMA(50) filters in this version are calculated on the 5-minute chart, not daily moving averages.</w:t>
      </w:r>
    </w:p>
    <w:p>
      <w:pPr>
        <w:pStyle w:val="ListBullet"/>
        <w:spacing w:after="40"/>
      </w:pPr>
      <w:r>
        <w:t>The sample strategy uses a fixed example position size implicitly determined by Strategy Tester defaults. Add position sizing based on a defined risk budget before relying on its P&amp;L.</w:t>
      </w:r>
    </w:p>
    <w:p>
      <w:pPr>
        <w:pStyle w:val="ListBullet"/>
        <w:spacing w:after="40"/>
      </w:pPr>
      <w:r>
        <w:t>A 1.5R target has a theoretical break-even win rate of 40% before costs only if average wins/losses match the planned amounts; actual results can differ.</w:t>
      </w:r>
    </w:p>
    <w:p>
      <w:pPr>
        <w:pStyle w:val="ListBullet"/>
        <w:spacing w:after="40"/>
      </w:pPr>
      <w:r>
        <w:t>This is educational code, not a verified profitable strategy or investment recommendation. Do not connect to live execution before thorough testing.</w:t>
      </w:r>
    </w:p>
    <w:p>
      <w:pPr>
        <w:pStyle w:val="Heading1"/>
      </w:pPr>
      <w:r>
        <w:t>10. Suggested development roadmap</w:t>
      </w:r>
    </w:p>
    <w:p>
      <w:pPr>
        <w:pStyle w:val="ListBullet"/>
        <w:spacing w:after="40"/>
      </w:pPr>
      <w:r>
        <w:t>Phase 1: compile the indicator and verify PP/R1/S1 against a trusted chart source.</w:t>
      </w:r>
    </w:p>
    <w:p>
      <w:pPr>
        <w:pStyle w:val="ListBullet"/>
        <w:spacing w:after="40"/>
      </w:pPr>
      <w:r>
        <w:t>Phase 2: run alerts in observation mode and record each signal.</w:t>
      </w:r>
    </w:p>
    <w:p>
      <w:pPr>
        <w:pStyle w:val="ListBullet"/>
        <w:spacing w:after="40"/>
      </w:pPr>
      <w:r>
        <w:t>Phase 3: backtest both indices separately with realistic costs.</w:t>
      </w:r>
    </w:p>
    <w:p>
      <w:pPr>
        <w:pStyle w:val="ListBullet"/>
        <w:spacing w:after="40"/>
      </w:pPr>
      <w:r>
        <w:t>Phase 4: evaluate out-of-sample performance and add risk-based position sizing.</w:t>
      </w:r>
    </w:p>
    <w:p>
      <w:pPr>
        <w:pStyle w:val="ListBullet"/>
        <w:spacing w:after="40"/>
      </w:pPr>
      <w:r>
        <w:t>Phase 5: only then investigate broker API integration, safeguards, and order monitoring.</w:t>
      </w:r>
    </w:p>
    <w:p/>
    <w:p>
      <w:pPr>
        <w:jc w:val="center"/>
      </w:pPr>
      <w:r>
        <w:rPr>
          <w:i/>
          <w:color w:val="646464"/>
          <w:sz w:val="16"/>
        </w:rPr>
        <w:t>Version 1.0 • Prepared 9 October 2026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0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