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BFEB" w14:textId="14FCB693" w:rsidR="00C23CDE" w:rsidRDefault="00696860" w:rsidP="0069686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Statement of Work</w:t>
      </w:r>
    </w:p>
    <w:p w14:paraId="0CBD63ED" w14:textId="1B759ABE" w:rsidR="00CB12B5" w:rsidRPr="00CB12B5" w:rsidRDefault="00CB12B5" w:rsidP="00CB12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Project: </w:t>
      </w:r>
      <w:proofErr w:type="spellStart"/>
      <w:r>
        <w:rPr>
          <w:sz w:val="24"/>
          <w:szCs w:val="24"/>
          <w:lang w:val="en-US"/>
        </w:rPr>
        <w:t>AgriAdvisor</w:t>
      </w:r>
      <w:proofErr w:type="spellEnd"/>
      <w:r>
        <w:rPr>
          <w:sz w:val="24"/>
          <w:szCs w:val="24"/>
          <w:lang w:val="en-US"/>
        </w:rPr>
        <w:t>, a crop recommendation, fertilizer suggestion, and disease detection app</w:t>
      </w:r>
    </w:p>
    <w:p w14:paraId="75817DC9" w14:textId="502AAFCA" w:rsidR="00696860" w:rsidRDefault="00CB12B5" w:rsidP="00696860">
      <w:pPr>
        <w:rPr>
          <w:sz w:val="24"/>
          <w:szCs w:val="24"/>
          <w:lang w:val="en-US"/>
        </w:rPr>
      </w:pPr>
      <w:r w:rsidRPr="00CB12B5">
        <w:rPr>
          <w:b/>
          <w:bCs/>
          <w:sz w:val="24"/>
          <w:szCs w:val="24"/>
          <w:lang w:val="en-US"/>
        </w:rPr>
        <w:t>Introduction</w:t>
      </w:r>
      <w:r>
        <w:rPr>
          <w:sz w:val="24"/>
          <w:szCs w:val="24"/>
          <w:lang w:val="en-US"/>
        </w:rPr>
        <w:t xml:space="preserve">: </w:t>
      </w:r>
      <w:r w:rsidRPr="00CB12B5">
        <w:rPr>
          <w:sz w:val="24"/>
          <w:szCs w:val="24"/>
          <w:lang w:val="en-US"/>
        </w:rPr>
        <w:t xml:space="preserve">In today's rapidly evolving agricultural landscape, informed decision-making is the cornerstone of successful farming. </w:t>
      </w:r>
      <w:proofErr w:type="spellStart"/>
      <w:r w:rsidRPr="00CB12B5">
        <w:rPr>
          <w:sz w:val="24"/>
          <w:szCs w:val="24"/>
          <w:lang w:val="en-US"/>
        </w:rPr>
        <w:t>AgriAdvisor</w:t>
      </w:r>
      <w:proofErr w:type="spellEnd"/>
      <w:r w:rsidRPr="00CB12B5">
        <w:rPr>
          <w:sz w:val="24"/>
          <w:szCs w:val="24"/>
          <w:lang w:val="en-US"/>
        </w:rPr>
        <w:t xml:space="preserve">, our pioneering app, is poised to redefine the agricultural sector by seamlessly integrating crop recommendations, precise fertilizer suggestions, and real-time disease detection into a single, user-friendly platform. With agriculture serving as the lifeblood of economies and communities worldwide, </w:t>
      </w:r>
      <w:proofErr w:type="spellStart"/>
      <w:r w:rsidRPr="00CB12B5">
        <w:rPr>
          <w:sz w:val="24"/>
          <w:szCs w:val="24"/>
          <w:lang w:val="en-US"/>
        </w:rPr>
        <w:t>AgriAdvisor's</w:t>
      </w:r>
      <w:proofErr w:type="spellEnd"/>
      <w:r w:rsidRPr="00CB12B5">
        <w:rPr>
          <w:sz w:val="24"/>
          <w:szCs w:val="24"/>
          <w:lang w:val="en-US"/>
        </w:rPr>
        <w:t xml:space="preserve"> significance lies in its ability to empower farmers, growers, and agronomists with the knowledge and tools necessary to optimize crop yields, reduce resource wastage, and combat the ever-present threat of crop diseases. By bridging the gap between technology and agriculture, </w:t>
      </w:r>
      <w:proofErr w:type="spellStart"/>
      <w:r w:rsidRPr="00CB12B5">
        <w:rPr>
          <w:sz w:val="24"/>
          <w:szCs w:val="24"/>
          <w:lang w:val="en-US"/>
        </w:rPr>
        <w:t>AgriAdvisor</w:t>
      </w:r>
      <w:proofErr w:type="spellEnd"/>
      <w:r w:rsidRPr="00CB12B5">
        <w:rPr>
          <w:sz w:val="24"/>
          <w:szCs w:val="24"/>
          <w:lang w:val="en-US"/>
        </w:rPr>
        <w:t xml:space="preserve"> promises to revolutionize farming practices, foster sustainable cultivation, and ensure food security for generations to come.</w:t>
      </w:r>
    </w:p>
    <w:p w14:paraId="668E80B0" w14:textId="2434E3CD" w:rsidR="00CB12B5" w:rsidRDefault="00653FE1" w:rsidP="00696860">
      <w:pPr>
        <w:rPr>
          <w:sz w:val="24"/>
          <w:szCs w:val="24"/>
          <w:lang w:val="en-US"/>
        </w:rPr>
      </w:pPr>
      <w:r w:rsidRPr="00653FE1">
        <w:rPr>
          <w:b/>
          <w:bCs/>
          <w:sz w:val="24"/>
          <w:szCs w:val="24"/>
          <w:lang w:val="en-US"/>
        </w:rPr>
        <w:t>Objectives</w:t>
      </w:r>
      <w:r>
        <w:rPr>
          <w:sz w:val="24"/>
          <w:szCs w:val="24"/>
          <w:lang w:val="en-US"/>
        </w:rPr>
        <w:t xml:space="preserve">: </w:t>
      </w:r>
      <w:r w:rsidRPr="00653FE1">
        <w:rPr>
          <w:sz w:val="24"/>
          <w:szCs w:val="24"/>
          <w:lang w:val="en-US"/>
        </w:rPr>
        <w:t xml:space="preserve">The primary objectives of </w:t>
      </w:r>
      <w:proofErr w:type="spellStart"/>
      <w:r w:rsidRPr="00653FE1">
        <w:rPr>
          <w:sz w:val="24"/>
          <w:szCs w:val="24"/>
          <w:lang w:val="en-US"/>
        </w:rPr>
        <w:t>AgriAdvisor</w:t>
      </w:r>
      <w:proofErr w:type="spellEnd"/>
      <w:r w:rsidRPr="00653FE1">
        <w:rPr>
          <w:sz w:val="24"/>
          <w:szCs w:val="24"/>
          <w:lang w:val="en-US"/>
        </w:rPr>
        <w:t xml:space="preserve"> are threefold: firstly, to enhance agricultural productivity by providing farmers with accurate and tailored crop recommendations, ensuring optimal crop choices for their specific regions and conditions; secondly, to promote sustainable farming practices by delivering precise fertilizer suggestions that minimize environmental impact and resource wastage; and thirdly, to safeguard crops against diseases through real-time detection and expert guidance, ultimately reducing crop losses and enhancing food security. By achieving these objectives, </w:t>
      </w:r>
      <w:proofErr w:type="spellStart"/>
      <w:r w:rsidRPr="00653FE1">
        <w:rPr>
          <w:sz w:val="24"/>
          <w:szCs w:val="24"/>
          <w:lang w:val="en-US"/>
        </w:rPr>
        <w:t>AgriAdvisor</w:t>
      </w:r>
      <w:proofErr w:type="spellEnd"/>
      <w:r w:rsidRPr="00653FE1">
        <w:rPr>
          <w:sz w:val="24"/>
          <w:szCs w:val="24"/>
          <w:lang w:val="en-US"/>
        </w:rPr>
        <w:t xml:space="preserve"> aims to empower the global agricultural community with the tools and insights necessary to drive higher yields, reduce costs, and contribute to a more sustainable and resilient agricultural ecosystem.</w:t>
      </w:r>
    </w:p>
    <w:p w14:paraId="5386E427" w14:textId="7F2314F2" w:rsidR="00CB12B5" w:rsidRDefault="00653FE1" w:rsidP="00696860">
      <w:pPr>
        <w:rPr>
          <w:sz w:val="24"/>
          <w:szCs w:val="24"/>
          <w:lang w:val="en-US"/>
        </w:rPr>
      </w:pPr>
      <w:r w:rsidRPr="00653FE1">
        <w:rPr>
          <w:b/>
          <w:bCs/>
          <w:sz w:val="24"/>
          <w:szCs w:val="24"/>
          <w:lang w:val="en-US"/>
        </w:rPr>
        <w:t>Scope</w:t>
      </w:r>
      <w:r>
        <w:rPr>
          <w:sz w:val="24"/>
          <w:szCs w:val="24"/>
          <w:lang w:val="en-US"/>
        </w:rPr>
        <w:t xml:space="preserve">: </w:t>
      </w:r>
      <w:r w:rsidRPr="00653FE1">
        <w:rPr>
          <w:sz w:val="24"/>
          <w:szCs w:val="24"/>
          <w:lang w:val="en-US"/>
        </w:rPr>
        <w:t xml:space="preserve">The scope of </w:t>
      </w:r>
      <w:proofErr w:type="spellStart"/>
      <w:r w:rsidRPr="00653FE1">
        <w:rPr>
          <w:sz w:val="24"/>
          <w:szCs w:val="24"/>
          <w:lang w:val="en-US"/>
        </w:rPr>
        <w:t>AgriAdvisor</w:t>
      </w:r>
      <w:proofErr w:type="spellEnd"/>
      <w:r w:rsidRPr="00653FE1">
        <w:rPr>
          <w:sz w:val="24"/>
          <w:szCs w:val="24"/>
          <w:lang w:val="en-US"/>
        </w:rPr>
        <w:t xml:space="preserve"> encompasses a comprehensive range of services tailored to modern agriculture, including precise crop recommendations, fertilizer suggestions, and real-time disease detection. Our app utilizes advanced algorithms, agricultural data, and AI technology to provide users with valuable insights and guidance. However, it's important to acknowledge certain limitations: </w:t>
      </w:r>
      <w:proofErr w:type="spellStart"/>
      <w:r w:rsidRPr="00653FE1">
        <w:rPr>
          <w:sz w:val="24"/>
          <w:szCs w:val="24"/>
          <w:lang w:val="en-US"/>
        </w:rPr>
        <w:t>AgriAdvisor's</w:t>
      </w:r>
      <w:proofErr w:type="spellEnd"/>
      <w:r w:rsidRPr="00653FE1">
        <w:rPr>
          <w:sz w:val="24"/>
          <w:szCs w:val="24"/>
          <w:lang w:val="en-US"/>
        </w:rPr>
        <w:t xml:space="preserve"> effectiveness relies on the accuracy of the data provided by users and the availability of up-to-date information, including weather conditions and disease databases. Additionally, while our app can significantly enhance decision-making in agriculture, it should be used as a supplementary tool rather than a sole determinant for farming practices, as on-ground expertise and experience remain invaluable in the agricultural industry.</w:t>
      </w:r>
    </w:p>
    <w:p w14:paraId="6F2186DE" w14:textId="7CDE4830" w:rsidR="00653FE1" w:rsidRDefault="00653FE1" w:rsidP="00696860">
      <w:pPr>
        <w:rPr>
          <w:b/>
          <w:bCs/>
          <w:sz w:val="24"/>
          <w:szCs w:val="24"/>
          <w:lang w:val="en-US"/>
        </w:rPr>
      </w:pPr>
      <w:r w:rsidRPr="00653FE1">
        <w:rPr>
          <w:b/>
          <w:bCs/>
          <w:sz w:val="24"/>
          <w:szCs w:val="24"/>
          <w:lang w:val="en-US"/>
        </w:rPr>
        <w:t>Data Sources: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2A4EDFD4" w14:textId="77777777" w:rsidR="00653FE1" w:rsidRPr="00653FE1" w:rsidRDefault="00653FE1" w:rsidP="00653FE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653FE1">
        <w:rPr>
          <w:b/>
          <w:bCs/>
          <w:sz w:val="24"/>
          <w:szCs w:val="24"/>
          <w:lang w:val="en-US"/>
        </w:rPr>
        <w:t xml:space="preserve">1. </w:t>
      </w:r>
      <w:hyperlink r:id="rId5" w:history="1">
        <w:r w:rsidRPr="00653FE1">
          <w:rPr>
            <w:rStyle w:val="Hyperlink"/>
            <w:b/>
            <w:bCs/>
            <w:sz w:val="24"/>
            <w:szCs w:val="24"/>
            <w:lang w:val="en-US"/>
          </w:rPr>
          <w:t>https://www.kaggle.com/datasets/atharvaingle/crop-recommendation-dataset</w:t>
        </w:r>
      </w:hyperlink>
    </w:p>
    <w:p w14:paraId="2EED9DF6" w14:textId="24717B99" w:rsidR="00653FE1" w:rsidRPr="00653FE1" w:rsidRDefault="00653FE1" w:rsidP="00653FE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653FE1">
        <w:rPr>
          <w:b/>
          <w:bCs/>
          <w:sz w:val="24"/>
          <w:szCs w:val="24"/>
          <w:lang w:val="en-US"/>
        </w:rPr>
        <w:t xml:space="preserve">2. </w:t>
      </w:r>
      <w:hyperlink r:id="rId6" w:history="1">
        <w:r w:rsidRPr="00653FE1">
          <w:rPr>
            <w:rStyle w:val="Hyperlink"/>
            <w:b/>
            <w:bCs/>
            <w:sz w:val="24"/>
            <w:szCs w:val="24"/>
            <w:lang w:val="en-US"/>
          </w:rPr>
          <w:t>Fertilizer suggestion dataset</w:t>
        </w:r>
      </w:hyperlink>
      <w:r w:rsidR="009912E5">
        <w:rPr>
          <w:b/>
          <w:bCs/>
          <w:sz w:val="24"/>
          <w:szCs w:val="24"/>
          <w:lang w:val="en-US"/>
        </w:rPr>
        <w:t xml:space="preserve"> [customized]</w:t>
      </w:r>
    </w:p>
    <w:p w14:paraId="6CD1A6F4" w14:textId="77777777" w:rsidR="00653FE1" w:rsidRPr="00653FE1" w:rsidRDefault="00653FE1" w:rsidP="00653FE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653FE1">
        <w:rPr>
          <w:b/>
          <w:bCs/>
          <w:sz w:val="24"/>
          <w:szCs w:val="24"/>
          <w:lang w:val="en-US"/>
        </w:rPr>
        <w:t>3. https://www.kaggle.com/datasets/vipoooool/new-plant-diseases-dataset</w:t>
      </w:r>
    </w:p>
    <w:p w14:paraId="4B817C27" w14:textId="77777777" w:rsidR="00653FE1" w:rsidRDefault="00653FE1" w:rsidP="00696860">
      <w:pPr>
        <w:rPr>
          <w:b/>
          <w:bCs/>
          <w:sz w:val="24"/>
          <w:szCs w:val="24"/>
          <w:lang w:val="en-US"/>
        </w:rPr>
      </w:pPr>
    </w:p>
    <w:p w14:paraId="4FE87F39" w14:textId="44B52B24" w:rsidR="00653FE1" w:rsidRDefault="00653FE1" w:rsidP="0069686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Methodologies:</w:t>
      </w:r>
    </w:p>
    <w:p w14:paraId="77C60AD8" w14:textId="77777777" w:rsidR="00653FE1" w:rsidRPr="00653FE1" w:rsidRDefault="00653FE1" w:rsidP="00653FE1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53FE1">
        <w:rPr>
          <w:sz w:val="24"/>
          <w:szCs w:val="24"/>
          <w:lang w:val="en-US"/>
        </w:rPr>
        <w:t>Plant disease classification using ResNet-9</w:t>
      </w:r>
    </w:p>
    <w:p w14:paraId="039AF1B0" w14:textId="77777777" w:rsidR="00653FE1" w:rsidRPr="00653FE1" w:rsidRDefault="00653FE1" w:rsidP="00653FE1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53FE1">
        <w:rPr>
          <w:sz w:val="24"/>
          <w:szCs w:val="24"/>
          <w:lang w:val="en-US"/>
        </w:rPr>
        <w:t>Support vector machine</w:t>
      </w:r>
    </w:p>
    <w:p w14:paraId="6A36B218" w14:textId="77777777" w:rsidR="00653FE1" w:rsidRPr="00653FE1" w:rsidRDefault="00653FE1" w:rsidP="00653FE1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53FE1">
        <w:rPr>
          <w:sz w:val="24"/>
          <w:szCs w:val="24"/>
          <w:lang w:val="en-US"/>
        </w:rPr>
        <w:t>Random Forest</w:t>
      </w:r>
    </w:p>
    <w:p w14:paraId="4F5B35A8" w14:textId="77777777" w:rsidR="00653FE1" w:rsidRPr="00653FE1" w:rsidRDefault="00653FE1" w:rsidP="00653FE1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653FE1">
        <w:rPr>
          <w:sz w:val="24"/>
          <w:szCs w:val="24"/>
          <w:lang w:val="en-US"/>
        </w:rPr>
        <w:t>Gaussian Naïve Bayes</w:t>
      </w:r>
    </w:p>
    <w:p w14:paraId="7926604B" w14:textId="77777777" w:rsidR="00653FE1" w:rsidRPr="00653FE1" w:rsidRDefault="00653FE1" w:rsidP="00653FE1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spellStart"/>
      <w:r w:rsidRPr="00653FE1">
        <w:rPr>
          <w:sz w:val="24"/>
          <w:szCs w:val="24"/>
          <w:lang w:val="en-US"/>
        </w:rPr>
        <w:t>XGBoost</w:t>
      </w:r>
      <w:proofErr w:type="spellEnd"/>
    </w:p>
    <w:p w14:paraId="29D2EAD3" w14:textId="59CAEF54" w:rsidR="00653FE1" w:rsidRDefault="00653FE1" w:rsidP="00653FE1">
      <w:pPr>
        <w:spacing w:line="240" w:lineRule="auto"/>
        <w:rPr>
          <w:b/>
          <w:bCs/>
          <w:sz w:val="24"/>
          <w:szCs w:val="24"/>
          <w:lang w:val="en-US"/>
        </w:rPr>
      </w:pPr>
      <w:r w:rsidRPr="00653FE1">
        <w:rPr>
          <w:b/>
          <w:bCs/>
          <w:sz w:val="24"/>
          <w:szCs w:val="24"/>
          <w:lang w:val="en-US"/>
        </w:rPr>
        <w:t xml:space="preserve">Timeline: </w:t>
      </w:r>
    </w:p>
    <w:p w14:paraId="6F95A61F" w14:textId="79D2B056" w:rsidR="00653FE1" w:rsidRDefault="00653FE1" w:rsidP="006968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Oct 10 – Finish the project</w:t>
      </w:r>
    </w:p>
    <w:p w14:paraId="73D8BAAC" w14:textId="5DC4BDF4" w:rsidR="00653FE1" w:rsidRPr="00653FE1" w:rsidRDefault="00653FE1" w:rsidP="00696860">
      <w:pPr>
        <w:rPr>
          <w:sz w:val="24"/>
          <w:szCs w:val="24"/>
          <w:lang w:val="en-US"/>
        </w:rPr>
      </w:pPr>
    </w:p>
    <w:sectPr w:rsidR="00653FE1" w:rsidRPr="00653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3C0C"/>
    <w:multiLevelType w:val="hybridMultilevel"/>
    <w:tmpl w:val="2E2CBCE4"/>
    <w:lvl w:ilvl="0" w:tplc="3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B75A5C"/>
    <w:multiLevelType w:val="hybridMultilevel"/>
    <w:tmpl w:val="9D1E3812"/>
    <w:lvl w:ilvl="0" w:tplc="5F688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E68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C2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DC0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86B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62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9A0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EE5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AD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D5197A"/>
    <w:multiLevelType w:val="hybridMultilevel"/>
    <w:tmpl w:val="4A1C7012"/>
    <w:lvl w:ilvl="0" w:tplc="C6D44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383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CF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46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1C1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025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66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5C1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29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07191620">
    <w:abstractNumId w:val="2"/>
  </w:num>
  <w:num w:numId="2" w16cid:durableId="930552499">
    <w:abstractNumId w:val="1"/>
  </w:num>
  <w:num w:numId="3" w16cid:durableId="144738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60"/>
    <w:rsid w:val="00653FE1"/>
    <w:rsid w:val="00696860"/>
    <w:rsid w:val="009912E5"/>
    <w:rsid w:val="009D0482"/>
    <w:rsid w:val="00B47532"/>
    <w:rsid w:val="00C23CDE"/>
    <w:rsid w:val="00CB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E905"/>
  <w15:chartTrackingRefBased/>
  <w15:docId w15:val="{A95FD5E4-193A-4A06-9E7E-83D1C34B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9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2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6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4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2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poor\Downloads\fertilizer.csv" TargetMode="External"/><Relationship Id="rId5" Type="http://schemas.openxmlformats.org/officeDocument/2006/relationships/hyperlink" Target="https://www.kaggle.com/datasets/atharvaingle/crop-recommenda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Gonegari</dc:creator>
  <cp:keywords/>
  <dc:description/>
  <cp:lastModifiedBy>Apoorva Gonegari</cp:lastModifiedBy>
  <cp:revision>1</cp:revision>
  <dcterms:created xsi:type="dcterms:W3CDTF">2023-09-05T02:30:00Z</dcterms:created>
  <dcterms:modified xsi:type="dcterms:W3CDTF">2023-09-05T03:03:00Z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69c2f167-9e3c-4933-9fac-535673efd655</vt:lpwstr>
  </property>
</Properties>
</file>