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8"/>
        <w:rPr>
          <w:rFonts w:ascii="Times New Roman"/>
          <w:sz w:val="11"/>
        </w:rPr>
      </w:pPr>
    </w:p>
    <w:p>
      <w:pPr>
        <w:spacing w:line="322" w:lineRule="exact" w:before="91"/>
        <w:ind w:left="840" w:right="0" w:firstLine="0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6403773</wp:posOffset>
            </wp:positionH>
            <wp:positionV relativeFrom="paragraph">
              <wp:posOffset>-80236</wp:posOffset>
            </wp:positionV>
            <wp:extent cx="902281" cy="305024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281" cy="305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Product</w:t>
      </w:r>
      <w:r>
        <w:rPr>
          <w:spacing w:val="-1"/>
          <w:sz w:val="28"/>
        </w:rPr>
        <w:t> </w:t>
      </w:r>
      <w:r>
        <w:rPr>
          <w:sz w:val="28"/>
        </w:rPr>
        <w:t>Information</w:t>
      </w:r>
    </w:p>
    <w:p>
      <w:pPr>
        <w:pStyle w:val="Title"/>
        <w:rPr>
          <w:u w:val="none"/>
        </w:rPr>
      </w:pPr>
      <w:r>
        <w:rPr>
          <w:w w:val="80"/>
          <w:u w:val="none"/>
        </w:rPr>
        <w:t>Tech</w:t>
      </w:r>
      <w:r>
        <w:rPr>
          <w:spacing w:val="30"/>
          <w:w w:val="80"/>
          <w:u w:val="none"/>
        </w:rPr>
        <w:t> </w:t>
      </w:r>
      <w:r>
        <w:rPr>
          <w:w w:val="80"/>
          <w:u w:val="none"/>
        </w:rPr>
        <w:t>Data</w:t>
      </w:r>
      <w:r>
        <w:rPr>
          <w:spacing w:val="30"/>
          <w:w w:val="80"/>
          <w:u w:val="none"/>
        </w:rPr>
        <w:t> </w:t>
      </w:r>
      <w:r>
        <w:rPr>
          <w:w w:val="80"/>
          <w:u w:val="none"/>
        </w:rPr>
        <w:t>Sheet</w:t>
      </w:r>
    </w:p>
    <w:p>
      <w:pPr>
        <w:pStyle w:val="Title"/>
        <w:rPr>
          <w:u w:val="none"/>
        </w:rPr>
      </w:pPr>
      <w:r>
        <w:rPr>
          <w:w w:val="80"/>
          <w:u w:val="single"/>
        </w:rPr>
        <w:t>IMPAXX™</w:t>
      </w:r>
      <w:r>
        <w:rPr>
          <w:spacing w:val="44"/>
          <w:w w:val="80"/>
          <w:u w:val="single"/>
        </w:rPr>
        <w:t> </w:t>
      </w:r>
      <w:r>
        <w:rPr>
          <w:w w:val="80"/>
          <w:u w:val="single"/>
        </w:rPr>
        <w:t>700</w:t>
      </w:r>
      <w:r>
        <w:rPr>
          <w:spacing w:val="45"/>
          <w:w w:val="80"/>
          <w:u w:val="single"/>
        </w:rPr>
        <w:t> </w:t>
      </w:r>
      <w:r>
        <w:rPr>
          <w:w w:val="80"/>
          <w:u w:val="single"/>
        </w:rPr>
        <w:t>Energy</w:t>
      </w:r>
      <w:r>
        <w:rPr>
          <w:spacing w:val="45"/>
          <w:w w:val="80"/>
          <w:u w:val="single"/>
        </w:rPr>
        <w:t> </w:t>
      </w:r>
      <w:r>
        <w:rPr>
          <w:w w:val="80"/>
          <w:u w:val="single"/>
        </w:rPr>
        <w:t>Absorbing</w:t>
      </w:r>
      <w:r>
        <w:rPr>
          <w:spacing w:val="45"/>
          <w:w w:val="80"/>
          <w:u w:val="single"/>
        </w:rPr>
        <w:t> </w:t>
      </w:r>
      <w:r>
        <w:rPr>
          <w:w w:val="80"/>
          <w:u w:val="single"/>
        </w:rPr>
        <w:t>Foam</w:t>
      </w:r>
      <w:r>
        <w:rPr>
          <w:u w:val="single"/>
        </w:rPr>
        <w:t> </w:t>
      </w:r>
      <w:r>
        <w:rPr>
          <w:spacing w:val="-46"/>
          <w:u w:val="single"/>
        </w:rPr>
        <w:t> </w:t>
      </w:r>
    </w:p>
    <w:p>
      <w:pPr>
        <w:pStyle w:val="BodyText"/>
        <w:spacing w:before="9"/>
        <w:rPr>
          <w:rFonts w:ascii="Arial"/>
          <w:b/>
          <w:sz w:val="14"/>
        </w:rPr>
      </w:pPr>
    </w:p>
    <w:p>
      <w:pPr>
        <w:spacing w:after="0"/>
        <w:rPr>
          <w:rFonts w:ascii="Arial"/>
          <w:sz w:val="14"/>
        </w:rPr>
        <w:sectPr>
          <w:type w:val="continuous"/>
          <w:pgSz w:w="12240" w:h="15840"/>
          <w:pgMar w:top="620" w:bottom="280" w:left="600" w:right="580"/>
        </w:sectPr>
      </w:pPr>
    </w:p>
    <w:p>
      <w:pPr>
        <w:pStyle w:val="Heading2"/>
        <w:spacing w:before="94"/>
        <w:ind w:left="840" w:hanging="1"/>
      </w:pPr>
      <w:r>
        <w:rPr/>
        <w:t>IMPAXX</w:t>
      </w:r>
      <w:r>
        <w:rPr>
          <w:sz w:val="19"/>
        </w:rPr>
        <w:t>™ </w:t>
      </w:r>
      <w:r>
        <w:rPr/>
        <w:t>700 Energy</w:t>
      </w:r>
      <w:r>
        <w:rPr>
          <w:spacing w:val="1"/>
        </w:rPr>
        <w:t> </w:t>
      </w:r>
      <w:r>
        <w:rPr/>
        <w:t>Absorbing</w:t>
      </w:r>
      <w:r>
        <w:rPr>
          <w:spacing w:val="1"/>
        </w:rPr>
        <w:t> </w:t>
      </w:r>
      <w:r>
        <w:rPr/>
        <w:t>Foam is a higher-</w:t>
      </w:r>
      <w:r>
        <w:rPr>
          <w:spacing w:val="1"/>
        </w:rPr>
        <w:t> </w:t>
      </w:r>
      <w:r>
        <w:rPr/>
        <w:t>performing, and lower-cost</w:t>
      </w:r>
      <w:r>
        <w:rPr>
          <w:spacing w:val="1"/>
        </w:rPr>
        <w:t> </w:t>
      </w:r>
      <w:r>
        <w:rPr/>
        <w:t>alternative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traditional</w:t>
      </w:r>
      <w:r>
        <w:rPr>
          <w:spacing w:val="-9"/>
        </w:rPr>
        <w:t> </w:t>
      </w:r>
      <w:r>
        <w:rPr/>
        <w:t>energy</w:t>
      </w:r>
      <w:r>
        <w:rPr>
          <w:spacing w:val="-52"/>
        </w:rPr>
        <w:t> </w:t>
      </w:r>
      <w:r>
        <w:rPr/>
        <w:t>absorbing solutions such as</w:t>
      </w:r>
      <w:r>
        <w:rPr>
          <w:spacing w:val="1"/>
        </w:rPr>
        <w:t> </w:t>
      </w:r>
      <w:r>
        <w:rPr/>
        <w:t>polyurethane and expanded</w:t>
      </w:r>
      <w:r>
        <w:rPr>
          <w:spacing w:val="1"/>
        </w:rPr>
        <w:t> </w:t>
      </w:r>
      <w:r>
        <w:rPr/>
        <w:t>polypropylene</w:t>
      </w:r>
      <w:r>
        <w:rPr>
          <w:spacing w:val="-4"/>
        </w:rPr>
        <w:t> </w:t>
      </w:r>
      <w:r>
        <w:rPr/>
        <w:t>bead</w:t>
      </w:r>
      <w:r>
        <w:rPr>
          <w:spacing w:val="-4"/>
        </w:rPr>
        <w:t> </w:t>
      </w:r>
      <w:r>
        <w:rPr/>
        <w:t>foams.</w:t>
      </w:r>
    </w:p>
    <w:p>
      <w:pPr>
        <w:pStyle w:val="BodyText"/>
        <w:rPr>
          <w:sz w:val="20"/>
        </w:rPr>
      </w:pPr>
    </w:p>
    <w:p>
      <w:pPr>
        <w:spacing w:before="0"/>
        <w:ind w:left="840" w:right="0" w:firstLine="0"/>
        <w:jc w:val="left"/>
        <w:rPr>
          <w:sz w:val="20"/>
        </w:rPr>
      </w:pPr>
      <w:r>
        <w:rPr>
          <w:sz w:val="20"/>
        </w:rPr>
        <w:t>Color:</w:t>
      </w:r>
      <w:r>
        <w:rPr>
          <w:spacing w:val="48"/>
          <w:sz w:val="20"/>
        </w:rPr>
        <w:t> </w:t>
      </w:r>
      <w:r>
        <w:rPr>
          <w:sz w:val="20"/>
        </w:rPr>
        <w:t>Blue</w:t>
      </w:r>
    </w:p>
    <w:p>
      <w:pPr>
        <w:pStyle w:val="Heading2"/>
        <w:spacing w:before="94"/>
        <w:ind w:left="840"/>
      </w:pPr>
      <w:r>
        <w:rPr/>
        <w:br w:type="column"/>
      </w:r>
      <w:r>
        <w:rPr/>
        <w:t>IMPAXX foam is a highly</w:t>
      </w:r>
      <w:r>
        <w:rPr>
          <w:spacing w:val="1"/>
        </w:rPr>
        <w:t> </w:t>
      </w:r>
      <w:r>
        <w:rPr/>
        <w:t>engineered, extruded,</w:t>
      </w:r>
      <w:r>
        <w:rPr>
          <w:spacing w:val="1"/>
        </w:rPr>
        <w:t> </w:t>
      </w:r>
      <w:r>
        <w:rPr/>
        <w:t>thermoplastic foam that utilizes</w:t>
      </w:r>
      <w:r>
        <w:rPr>
          <w:spacing w:val="-53"/>
        </w:rPr>
        <w:t> </w:t>
      </w:r>
      <w:r>
        <w:rPr/>
        <w:t>Dow proprietary process</w:t>
      </w:r>
      <w:r>
        <w:rPr>
          <w:spacing w:val="1"/>
        </w:rPr>
        <w:t> </w:t>
      </w:r>
      <w:r>
        <w:rPr/>
        <w:t>technology to maximize</w:t>
      </w:r>
      <w:r>
        <w:rPr>
          <w:spacing w:val="1"/>
        </w:rPr>
        <w:t> </w:t>
      </w:r>
      <w:r>
        <w:rPr/>
        <w:t>efficiency and minimize </w:t>
      </w:r>
      <w:r>
        <w:rPr>
          <w:rFonts w:ascii="Arial"/>
          <w:i/>
        </w:rPr>
        <w:t>weight</w:t>
      </w:r>
      <w:r>
        <w:rPr/>
        <w:t>.</w:t>
      </w:r>
      <w:r>
        <w:rPr>
          <w:spacing w:val="-54"/>
        </w:rPr>
        <w:t> </w:t>
      </w:r>
      <w:r>
        <w:rPr/>
        <w:t>It is a strong, </w:t>
      </w:r>
      <w:r>
        <w:rPr>
          <w:rFonts w:ascii="Arial"/>
          <w:i/>
        </w:rPr>
        <w:t>low-density</w:t>
      </w:r>
      <w:r>
        <w:rPr/>
        <w:t>,</w:t>
      </w:r>
      <w:r>
        <w:rPr>
          <w:spacing w:val="1"/>
        </w:rPr>
        <w:t> </w:t>
      </w:r>
      <w:r>
        <w:rPr/>
        <w:t>closed-cell</w:t>
      </w:r>
      <w:r>
        <w:rPr>
          <w:spacing w:val="-2"/>
        </w:rPr>
        <w:t> </w:t>
      </w:r>
      <w:r>
        <w:rPr/>
        <w:t>foam.</w:t>
      </w:r>
    </w:p>
    <w:p>
      <w:pPr>
        <w:spacing w:before="93"/>
        <w:ind w:left="817" w:right="152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IMPAXX foam is highly suited</w:t>
      </w:r>
      <w:r>
        <w:rPr>
          <w:spacing w:val="1"/>
          <w:sz w:val="20"/>
        </w:rPr>
        <w:t> </w:t>
      </w:r>
      <w:r>
        <w:rPr>
          <w:sz w:val="20"/>
        </w:rPr>
        <w:t>for applications in a variety of</w:t>
      </w:r>
      <w:r>
        <w:rPr>
          <w:spacing w:val="1"/>
          <w:sz w:val="20"/>
        </w:rPr>
        <w:t> </w:t>
      </w:r>
      <w:r>
        <w:rPr>
          <w:sz w:val="20"/>
        </w:rPr>
        <w:t>industries requiring enhanced</w:t>
      </w:r>
      <w:r>
        <w:rPr>
          <w:spacing w:val="1"/>
          <w:sz w:val="20"/>
        </w:rPr>
        <w:t> </w:t>
      </w:r>
      <w:r>
        <w:rPr>
          <w:sz w:val="20"/>
        </w:rPr>
        <w:t>safety</w:t>
      </w:r>
      <w:r>
        <w:rPr>
          <w:spacing w:val="-8"/>
          <w:sz w:val="20"/>
        </w:rPr>
        <w:t> </w:t>
      </w:r>
      <w:r>
        <w:rPr>
          <w:sz w:val="20"/>
        </w:rPr>
        <w:t>features</w:t>
      </w:r>
      <w:r>
        <w:rPr>
          <w:spacing w:val="-8"/>
          <w:sz w:val="20"/>
        </w:rPr>
        <w:t> </w:t>
      </w:r>
      <w:r>
        <w:rPr>
          <w:sz w:val="20"/>
        </w:rPr>
        <w:t>through</w:t>
      </w:r>
      <w:r>
        <w:rPr>
          <w:spacing w:val="-8"/>
          <w:sz w:val="20"/>
        </w:rPr>
        <w:t> </w:t>
      </w:r>
      <w:r>
        <w:rPr>
          <w:sz w:val="20"/>
        </w:rPr>
        <w:t>energy</w:t>
      </w:r>
      <w:r>
        <w:rPr>
          <w:spacing w:val="-53"/>
          <w:sz w:val="20"/>
        </w:rPr>
        <w:t> </w:t>
      </w:r>
      <w:r>
        <w:rPr>
          <w:sz w:val="20"/>
        </w:rPr>
        <w:t>absorbing</w:t>
      </w:r>
      <w:r>
        <w:rPr>
          <w:spacing w:val="-7"/>
          <w:sz w:val="20"/>
        </w:rPr>
        <w:t> </w:t>
      </w:r>
      <w:r>
        <w:rPr>
          <w:sz w:val="20"/>
        </w:rPr>
        <w:t>countermeasures.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620" w:bottom="280" w:left="600" w:right="580"/>
          <w:cols w:num="3" w:equalWidth="0">
            <w:col w:w="3575" w:space="40"/>
            <w:col w:w="3599" w:space="40"/>
            <w:col w:w="3806"/>
          </w:cols>
        </w:sectPr>
      </w:pPr>
    </w:p>
    <w:p>
      <w:pPr>
        <w:pStyle w:val="Heading2"/>
        <w:ind w:left="840"/>
      </w:pPr>
      <w:r>
        <w:rPr/>
        <w:t>Sizes</w:t>
      </w:r>
      <w:r>
        <w:rPr>
          <w:spacing w:val="-7"/>
        </w:rPr>
        <w:t> </w:t>
      </w:r>
      <w:r>
        <w:rPr/>
        <w:t>available:</w:t>
      </w:r>
      <w:r>
        <w:rPr>
          <w:spacing w:val="43"/>
        </w:rPr>
        <w:t> </w:t>
      </w:r>
      <w:r>
        <w:rPr/>
        <w:t>sheets,</w:t>
      </w:r>
      <w:r>
        <w:rPr>
          <w:spacing w:val="-7"/>
        </w:rPr>
        <w:t> </w:t>
      </w:r>
      <w:r>
        <w:rPr/>
        <w:t>basic</w:t>
      </w:r>
      <w:r>
        <w:rPr>
          <w:spacing w:val="-6"/>
        </w:rPr>
        <w:t> </w:t>
      </w:r>
      <w:r>
        <w:rPr/>
        <w:t>blocks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custom-fabricated</w:t>
      </w:r>
      <w:r>
        <w:rPr>
          <w:spacing w:val="-7"/>
        </w:rPr>
        <w:t> </w:t>
      </w:r>
      <w:r>
        <w:rPr/>
        <w:t>parts.</w:t>
      </w:r>
    </w:p>
    <w:p>
      <w:pPr>
        <w:pStyle w:val="BodyText"/>
        <w:spacing w:before="1"/>
        <w:rPr>
          <w:sz w:val="20"/>
        </w:rPr>
      </w:pPr>
    </w:p>
    <w:tbl>
      <w:tblPr>
        <w:tblW w:w="0" w:type="auto"/>
        <w:jc w:val="left"/>
        <w:tblInd w:w="8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2"/>
        <w:gridCol w:w="3676"/>
        <w:gridCol w:w="1534"/>
        <w:gridCol w:w="1009"/>
        <w:gridCol w:w="991"/>
        <w:gridCol w:w="181"/>
      </w:tblGrid>
      <w:tr>
        <w:trPr>
          <w:trHeight w:val="240" w:hRule="atLeast"/>
        </w:trPr>
        <w:tc>
          <w:tcPr>
            <w:tcW w:w="2692" w:type="dxa"/>
            <w:vMerge w:val="restart"/>
            <w:shd w:val="clear" w:color="auto" w:fill="000000"/>
          </w:tcPr>
          <w:p>
            <w:pPr>
              <w:pStyle w:val="TableParagraph"/>
              <w:spacing w:before="75"/>
              <w:ind w:left="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Physical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Properties</w:t>
            </w:r>
            <w:r>
              <w:rPr>
                <w:rFonts w:ascii="Arial"/>
                <w:b/>
                <w:color w:val="FFFFFF"/>
                <w:sz w:val="20"/>
                <w:vertAlign w:val="superscript"/>
              </w:rPr>
              <w:t>1</w:t>
            </w:r>
          </w:p>
        </w:tc>
        <w:tc>
          <w:tcPr>
            <w:tcW w:w="3676" w:type="dxa"/>
            <w:vMerge w:val="restart"/>
            <w:shd w:val="clear" w:color="auto" w:fill="000000"/>
          </w:tcPr>
          <w:p>
            <w:pPr>
              <w:pStyle w:val="TableParagraph"/>
              <w:spacing w:before="75"/>
              <w:ind w:left="13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Method</w:t>
            </w:r>
          </w:p>
        </w:tc>
        <w:tc>
          <w:tcPr>
            <w:tcW w:w="1534" w:type="dxa"/>
            <w:vMerge w:val="restart"/>
            <w:shd w:val="clear" w:color="auto" w:fill="000000"/>
          </w:tcPr>
          <w:p>
            <w:pPr>
              <w:pStyle w:val="TableParagraph"/>
              <w:spacing w:before="75"/>
              <w:ind w:left="3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Direction</w:t>
            </w:r>
          </w:p>
        </w:tc>
        <w:tc>
          <w:tcPr>
            <w:tcW w:w="2000" w:type="dxa"/>
            <w:gridSpan w:val="2"/>
            <w:shd w:val="clear" w:color="auto" w:fill="000000"/>
          </w:tcPr>
          <w:p>
            <w:pPr>
              <w:pStyle w:val="TableParagraph"/>
              <w:spacing w:line="206" w:lineRule="exact" w:before="15"/>
              <w:ind w:left="8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Value</w:t>
            </w:r>
          </w:p>
        </w:tc>
        <w:tc>
          <w:tcPr>
            <w:tcW w:w="181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21" w:hRule="atLeast"/>
        </w:trPr>
        <w:tc>
          <w:tcPr>
            <w:tcW w:w="2692" w:type="dxa"/>
            <w:vMerge/>
            <w:tcBorders>
              <w:top w:val="nil"/>
            </w:tcBorders>
            <w:shd w:val="clear" w:color="auto" w:fill="000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6" w:type="dxa"/>
            <w:vMerge/>
            <w:tcBorders>
              <w:top w:val="nil"/>
            </w:tcBorders>
            <w:shd w:val="clear" w:color="auto" w:fill="000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4" w:type="dxa"/>
            <w:vMerge/>
            <w:tcBorders>
              <w:top w:val="nil"/>
            </w:tcBorders>
            <w:shd w:val="clear" w:color="auto" w:fill="000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0" w:type="dxa"/>
            <w:gridSpan w:val="2"/>
            <w:shd w:val="clear" w:color="auto" w:fill="000000"/>
          </w:tcPr>
          <w:p>
            <w:pPr>
              <w:pStyle w:val="TableParagraph"/>
              <w:spacing w:line="202" w:lineRule="exact"/>
              <w:ind w:left="5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U.S.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Metric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8" w:hRule="atLeast"/>
        </w:trPr>
        <w:tc>
          <w:tcPr>
            <w:tcW w:w="269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53"/>
              <w:ind w:left="180"/>
              <w:rPr>
                <w:sz w:val="20"/>
              </w:rPr>
            </w:pPr>
            <w:r>
              <w:rPr>
                <w:sz w:val="20"/>
              </w:rPr>
              <w:t>Density</w:t>
            </w:r>
          </w:p>
        </w:tc>
        <w:tc>
          <w:tcPr>
            <w:tcW w:w="36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282"/>
              <w:rPr>
                <w:sz w:val="20"/>
              </w:rPr>
            </w:pPr>
            <w:r>
              <w:rPr>
                <w:sz w:val="20"/>
              </w:rPr>
              <w:t>ASTM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3575,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Suffix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Method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</w:t>
            </w:r>
          </w:p>
        </w:tc>
        <w:tc>
          <w:tcPr>
            <w:tcW w:w="153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310" w:right="33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829"/>
              <w:rPr>
                <w:sz w:val="20"/>
              </w:rPr>
            </w:pPr>
            <w:r>
              <w:rPr>
                <w:sz w:val="20"/>
              </w:rPr>
              <w:t>2.8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pcf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7" w:hRule="atLeast"/>
        </w:trPr>
        <w:tc>
          <w:tcPr>
            <w:tcW w:w="26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8" w:lineRule="exact" w:before="19"/>
              <w:ind w:left="283"/>
              <w:rPr>
                <w:sz w:val="20"/>
              </w:rPr>
            </w:pP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53420</w:t>
            </w:r>
          </w:p>
        </w:tc>
        <w:tc>
          <w:tcPr>
            <w:tcW w:w="153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0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8" w:lineRule="exact" w:before="19"/>
              <w:ind w:left="702"/>
              <w:rPr>
                <w:sz w:val="10"/>
              </w:rPr>
            </w:pPr>
            <w:r>
              <w:rPr>
                <w:sz w:val="20"/>
              </w:rPr>
              <w:t>45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Kg/m</w:t>
            </w:r>
            <w:r>
              <w:rPr>
                <w:position w:val="8"/>
                <w:sz w:val="10"/>
              </w:rPr>
              <w:t>3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3" w:hRule="atLeast"/>
        </w:trPr>
        <w:tc>
          <w:tcPr>
            <w:tcW w:w="269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58"/>
              <w:ind w:left="180"/>
              <w:rPr>
                <w:sz w:val="20"/>
              </w:rPr>
            </w:pPr>
            <w:r>
              <w:rPr>
                <w:sz w:val="20"/>
              </w:rPr>
              <w:t>Compression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Strength</w:t>
            </w:r>
          </w:p>
        </w:tc>
        <w:tc>
          <w:tcPr>
            <w:tcW w:w="36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8"/>
              <w:ind w:left="283"/>
              <w:rPr>
                <w:sz w:val="20"/>
              </w:rPr>
            </w:pPr>
            <w:r>
              <w:rPr>
                <w:sz w:val="20"/>
              </w:rPr>
              <w:t>ASTM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D1621,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23°C</w:t>
            </w:r>
          </w:p>
        </w:tc>
        <w:tc>
          <w:tcPr>
            <w:tcW w:w="153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8"/>
              <w:ind w:right="84"/>
              <w:jc w:val="right"/>
              <w:rPr>
                <w:sz w:val="20"/>
              </w:rPr>
            </w:pPr>
            <w:r>
              <w:rPr>
                <w:sz w:val="20"/>
              </w:rPr>
              <w:t>Psi</w:t>
            </w:r>
          </w:p>
        </w:tc>
        <w:tc>
          <w:tcPr>
            <w:tcW w:w="99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93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kPa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0" w:hRule="atLeast"/>
        </w:trPr>
        <w:tc>
          <w:tcPr>
            <w:tcW w:w="269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9"/>
              <w:ind w:left="180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10%</w:t>
            </w:r>
          </w:p>
        </w:tc>
        <w:tc>
          <w:tcPr>
            <w:tcW w:w="3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4" w:type="dxa"/>
          </w:tcPr>
          <w:p>
            <w:pPr>
              <w:pStyle w:val="TableParagraph"/>
              <w:spacing w:before="19"/>
              <w:ind w:left="310" w:right="330"/>
              <w:jc w:val="center"/>
              <w:rPr>
                <w:sz w:val="20"/>
              </w:rPr>
            </w:pPr>
            <w:r>
              <w:rPr>
                <w:sz w:val="20"/>
              </w:rPr>
              <w:t>Vertical</w:t>
            </w:r>
          </w:p>
        </w:tc>
        <w:tc>
          <w:tcPr>
            <w:tcW w:w="1009" w:type="dxa"/>
          </w:tcPr>
          <w:p>
            <w:pPr>
              <w:pStyle w:val="TableParagraph"/>
              <w:spacing w:before="19"/>
              <w:ind w:right="84"/>
              <w:jc w:val="right"/>
              <w:rPr>
                <w:sz w:val="20"/>
              </w:rPr>
            </w:pPr>
            <w:r>
              <w:rPr>
                <w:sz w:val="20"/>
              </w:rPr>
              <w:t>101</w:t>
            </w:r>
          </w:p>
        </w:tc>
        <w:tc>
          <w:tcPr>
            <w:tcW w:w="99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9"/>
              <w:ind w:left="93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700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5" w:hRule="atLeast"/>
        </w:trPr>
        <w:tc>
          <w:tcPr>
            <w:tcW w:w="269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64"/>
              <w:ind w:left="180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25%</w:t>
            </w:r>
          </w:p>
        </w:tc>
        <w:tc>
          <w:tcPr>
            <w:tcW w:w="3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4" w:type="dxa"/>
          </w:tcPr>
          <w:p>
            <w:pPr>
              <w:pStyle w:val="TableParagraph"/>
              <w:spacing w:before="164"/>
              <w:ind w:left="310" w:right="330"/>
              <w:jc w:val="center"/>
              <w:rPr>
                <w:sz w:val="20"/>
              </w:rPr>
            </w:pPr>
            <w:r>
              <w:rPr>
                <w:sz w:val="20"/>
              </w:rPr>
              <w:t>Vertical</w:t>
            </w:r>
          </w:p>
        </w:tc>
        <w:tc>
          <w:tcPr>
            <w:tcW w:w="1009" w:type="dxa"/>
          </w:tcPr>
          <w:p>
            <w:pPr>
              <w:pStyle w:val="TableParagraph"/>
              <w:spacing w:before="164"/>
              <w:ind w:right="84"/>
              <w:jc w:val="right"/>
              <w:rPr>
                <w:sz w:val="20"/>
              </w:rPr>
            </w:pPr>
            <w:r>
              <w:rPr>
                <w:sz w:val="20"/>
              </w:rPr>
              <w:t>104</w:t>
            </w:r>
          </w:p>
        </w:tc>
        <w:tc>
          <w:tcPr>
            <w:tcW w:w="99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64"/>
              <w:ind w:left="93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718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2" w:hRule="atLeast"/>
        </w:trPr>
        <w:tc>
          <w:tcPr>
            <w:tcW w:w="26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8" w:lineRule="exact" w:before="164"/>
              <w:ind w:left="180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50%</w:t>
            </w:r>
          </w:p>
        </w:tc>
        <w:tc>
          <w:tcPr>
            <w:tcW w:w="367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8" w:lineRule="exact" w:before="164"/>
              <w:ind w:left="310" w:right="330"/>
              <w:jc w:val="center"/>
              <w:rPr>
                <w:sz w:val="20"/>
              </w:rPr>
            </w:pPr>
            <w:r>
              <w:rPr>
                <w:sz w:val="20"/>
              </w:rPr>
              <w:t>Vertical</w:t>
            </w:r>
          </w:p>
        </w:tc>
        <w:tc>
          <w:tcPr>
            <w:tcW w:w="10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8" w:lineRule="exact" w:before="164"/>
              <w:ind w:right="84"/>
              <w:jc w:val="right"/>
              <w:rPr>
                <w:sz w:val="20"/>
              </w:rPr>
            </w:pPr>
            <w:r>
              <w:rPr>
                <w:sz w:val="20"/>
              </w:rPr>
              <w:t>121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8" w:lineRule="exact" w:before="164"/>
              <w:ind w:left="93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835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3" w:hRule="atLeast"/>
        </w:trPr>
        <w:tc>
          <w:tcPr>
            <w:tcW w:w="269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58"/>
              <w:ind w:left="180"/>
              <w:rPr>
                <w:sz w:val="20"/>
              </w:rPr>
            </w:pPr>
            <w:r>
              <w:rPr>
                <w:sz w:val="20"/>
              </w:rPr>
              <w:t>Compression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Strength</w:t>
            </w:r>
          </w:p>
        </w:tc>
        <w:tc>
          <w:tcPr>
            <w:tcW w:w="36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8"/>
              <w:ind w:left="283"/>
              <w:rPr>
                <w:sz w:val="20"/>
              </w:rPr>
            </w:pPr>
            <w:r>
              <w:rPr>
                <w:sz w:val="20"/>
              </w:rPr>
              <w:t>ASTM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D1621,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-15°C</w:t>
            </w:r>
          </w:p>
        </w:tc>
        <w:tc>
          <w:tcPr>
            <w:tcW w:w="153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8"/>
              <w:ind w:right="84"/>
              <w:jc w:val="right"/>
              <w:rPr>
                <w:sz w:val="20"/>
              </w:rPr>
            </w:pPr>
            <w:r>
              <w:rPr>
                <w:sz w:val="20"/>
              </w:rPr>
              <w:t>Psi</w:t>
            </w:r>
          </w:p>
        </w:tc>
        <w:tc>
          <w:tcPr>
            <w:tcW w:w="99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93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kPa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0" w:hRule="atLeast"/>
        </w:trPr>
        <w:tc>
          <w:tcPr>
            <w:tcW w:w="269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9"/>
              <w:ind w:left="180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25%</w:t>
            </w:r>
          </w:p>
        </w:tc>
        <w:tc>
          <w:tcPr>
            <w:tcW w:w="3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4" w:type="dxa"/>
          </w:tcPr>
          <w:p>
            <w:pPr>
              <w:pStyle w:val="TableParagraph"/>
              <w:spacing w:before="19"/>
              <w:ind w:left="310" w:right="330"/>
              <w:jc w:val="center"/>
              <w:rPr>
                <w:sz w:val="20"/>
              </w:rPr>
            </w:pPr>
            <w:r>
              <w:rPr>
                <w:sz w:val="20"/>
              </w:rPr>
              <w:t>Vertical</w:t>
            </w:r>
          </w:p>
        </w:tc>
        <w:tc>
          <w:tcPr>
            <w:tcW w:w="1009" w:type="dxa"/>
          </w:tcPr>
          <w:p>
            <w:pPr>
              <w:pStyle w:val="TableParagraph"/>
              <w:spacing w:before="19"/>
              <w:ind w:right="84"/>
              <w:jc w:val="right"/>
              <w:rPr>
                <w:sz w:val="20"/>
              </w:rPr>
            </w:pPr>
            <w:r>
              <w:rPr>
                <w:sz w:val="20"/>
              </w:rPr>
              <w:t>114</w:t>
            </w:r>
          </w:p>
        </w:tc>
        <w:tc>
          <w:tcPr>
            <w:tcW w:w="99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9"/>
              <w:ind w:left="93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788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2" w:hRule="atLeast"/>
        </w:trPr>
        <w:tc>
          <w:tcPr>
            <w:tcW w:w="26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8" w:lineRule="exact" w:before="164"/>
              <w:ind w:left="180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50%</w:t>
            </w:r>
          </w:p>
        </w:tc>
        <w:tc>
          <w:tcPr>
            <w:tcW w:w="367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8" w:lineRule="exact" w:before="164"/>
              <w:ind w:left="310" w:right="330"/>
              <w:jc w:val="center"/>
              <w:rPr>
                <w:sz w:val="20"/>
              </w:rPr>
            </w:pPr>
            <w:r>
              <w:rPr>
                <w:sz w:val="20"/>
              </w:rPr>
              <w:t>Vertical</w:t>
            </w:r>
          </w:p>
        </w:tc>
        <w:tc>
          <w:tcPr>
            <w:tcW w:w="10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8" w:lineRule="exact" w:before="164"/>
              <w:ind w:right="84"/>
              <w:jc w:val="right"/>
              <w:rPr>
                <w:sz w:val="20"/>
              </w:rPr>
            </w:pPr>
            <w:r>
              <w:rPr>
                <w:sz w:val="20"/>
              </w:rPr>
              <w:t>138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8" w:lineRule="exact" w:before="164"/>
              <w:ind w:left="93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954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3" w:hRule="atLeast"/>
        </w:trPr>
        <w:tc>
          <w:tcPr>
            <w:tcW w:w="269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58"/>
              <w:ind w:left="180"/>
              <w:rPr>
                <w:sz w:val="20"/>
              </w:rPr>
            </w:pPr>
            <w:r>
              <w:rPr>
                <w:sz w:val="20"/>
              </w:rPr>
              <w:t>Compression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Strength</w:t>
            </w:r>
          </w:p>
        </w:tc>
        <w:tc>
          <w:tcPr>
            <w:tcW w:w="36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8"/>
              <w:ind w:left="283"/>
              <w:rPr>
                <w:sz w:val="20"/>
              </w:rPr>
            </w:pPr>
            <w:r>
              <w:rPr>
                <w:sz w:val="20"/>
              </w:rPr>
              <w:t>ASTM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D1621,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60°C</w:t>
            </w:r>
          </w:p>
        </w:tc>
        <w:tc>
          <w:tcPr>
            <w:tcW w:w="153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8"/>
              <w:ind w:right="84"/>
              <w:jc w:val="right"/>
              <w:rPr>
                <w:sz w:val="20"/>
              </w:rPr>
            </w:pPr>
            <w:r>
              <w:rPr>
                <w:sz w:val="20"/>
              </w:rPr>
              <w:t>Psi</w:t>
            </w:r>
          </w:p>
        </w:tc>
        <w:tc>
          <w:tcPr>
            <w:tcW w:w="99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93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kPa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0" w:hRule="atLeast"/>
        </w:trPr>
        <w:tc>
          <w:tcPr>
            <w:tcW w:w="269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9"/>
              <w:ind w:left="180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25%</w:t>
            </w:r>
          </w:p>
        </w:tc>
        <w:tc>
          <w:tcPr>
            <w:tcW w:w="3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4" w:type="dxa"/>
          </w:tcPr>
          <w:p>
            <w:pPr>
              <w:pStyle w:val="TableParagraph"/>
              <w:spacing w:before="19"/>
              <w:ind w:left="310" w:right="330"/>
              <w:jc w:val="center"/>
              <w:rPr>
                <w:sz w:val="20"/>
              </w:rPr>
            </w:pPr>
            <w:r>
              <w:rPr>
                <w:sz w:val="20"/>
              </w:rPr>
              <w:t>Vertical</w:t>
            </w:r>
          </w:p>
        </w:tc>
        <w:tc>
          <w:tcPr>
            <w:tcW w:w="1009" w:type="dxa"/>
          </w:tcPr>
          <w:p>
            <w:pPr>
              <w:pStyle w:val="TableParagraph"/>
              <w:spacing w:before="19"/>
              <w:ind w:right="84"/>
              <w:jc w:val="right"/>
              <w:rPr>
                <w:sz w:val="20"/>
              </w:rPr>
            </w:pPr>
            <w:r>
              <w:rPr>
                <w:sz w:val="20"/>
              </w:rPr>
              <w:t>73</w:t>
            </w:r>
          </w:p>
        </w:tc>
        <w:tc>
          <w:tcPr>
            <w:tcW w:w="99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9"/>
              <w:ind w:left="93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504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2" w:hRule="atLeast"/>
        </w:trPr>
        <w:tc>
          <w:tcPr>
            <w:tcW w:w="26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8" w:lineRule="exact" w:before="164"/>
              <w:ind w:left="180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50%</w:t>
            </w:r>
          </w:p>
        </w:tc>
        <w:tc>
          <w:tcPr>
            <w:tcW w:w="367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8" w:lineRule="exact" w:before="164"/>
              <w:ind w:left="310" w:right="330"/>
              <w:jc w:val="center"/>
              <w:rPr>
                <w:sz w:val="20"/>
              </w:rPr>
            </w:pPr>
            <w:r>
              <w:rPr>
                <w:sz w:val="20"/>
              </w:rPr>
              <w:t>Vertical</w:t>
            </w:r>
          </w:p>
        </w:tc>
        <w:tc>
          <w:tcPr>
            <w:tcW w:w="10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8" w:lineRule="exact" w:before="164"/>
              <w:ind w:right="84"/>
              <w:jc w:val="right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8" w:lineRule="exact" w:before="164"/>
              <w:ind w:left="93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586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3" w:hRule="atLeast"/>
        </w:trPr>
        <w:tc>
          <w:tcPr>
            <w:tcW w:w="269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06" w:lineRule="exact" w:before="58"/>
              <w:ind w:left="186"/>
              <w:rPr>
                <w:sz w:val="20"/>
              </w:rPr>
            </w:pPr>
            <w:r>
              <w:rPr>
                <w:sz w:val="20"/>
              </w:rPr>
              <w:t>Thermal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Stability</w:t>
            </w:r>
          </w:p>
        </w:tc>
        <w:tc>
          <w:tcPr>
            <w:tcW w:w="36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 w:before="58"/>
              <w:ind w:left="289"/>
              <w:rPr>
                <w:sz w:val="20"/>
              </w:rPr>
            </w:pPr>
            <w:r>
              <w:rPr>
                <w:sz w:val="20"/>
              </w:rPr>
              <w:t>ASTM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3575,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Suffix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</w:p>
        </w:tc>
        <w:tc>
          <w:tcPr>
            <w:tcW w:w="153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 w:before="58"/>
              <w:ind w:left="310" w:right="333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6" w:lineRule="exact" w:before="58"/>
              <w:ind w:left="872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2%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2692" w:type="dxa"/>
            <w:tcBorders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line="199" w:lineRule="exact"/>
              <w:ind w:left="186"/>
              <w:rPr>
                <w:sz w:val="20"/>
              </w:rPr>
            </w:pPr>
            <w:r>
              <w:rPr>
                <w:sz w:val="20"/>
              </w:rPr>
              <w:t>(linear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@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80°C)</w:t>
            </w:r>
          </w:p>
        </w:tc>
        <w:tc>
          <w:tcPr>
            <w:tcW w:w="36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9" w:lineRule="exact"/>
              <w:ind w:left="289"/>
              <w:rPr>
                <w:sz w:val="20"/>
              </w:rPr>
            </w:pPr>
            <w:r>
              <w:rPr>
                <w:sz w:val="20"/>
              </w:rPr>
              <w:t>DIN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53431</w:t>
            </w:r>
          </w:p>
        </w:tc>
        <w:tc>
          <w:tcPr>
            <w:tcW w:w="153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gridSpan w:val="2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9902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" w:hRule="atLeast"/>
        </w:trPr>
        <w:tc>
          <w:tcPr>
            <w:tcW w:w="9902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26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line="185" w:lineRule="exact"/>
              <w:ind w:left="180"/>
              <w:rPr>
                <w:sz w:val="20"/>
              </w:rPr>
            </w:pPr>
            <w:r>
              <w:rPr>
                <w:sz w:val="20"/>
              </w:rPr>
              <w:t>Flammability**</w:t>
            </w:r>
          </w:p>
        </w:tc>
        <w:tc>
          <w:tcPr>
            <w:tcW w:w="36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5" w:lineRule="exact"/>
              <w:ind w:left="282"/>
              <w:rPr>
                <w:sz w:val="20"/>
              </w:rPr>
            </w:pPr>
            <w:r>
              <w:rPr>
                <w:sz w:val="20"/>
              </w:rPr>
              <w:t>FMVSS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302</w:t>
            </w:r>
          </w:p>
        </w:tc>
        <w:tc>
          <w:tcPr>
            <w:tcW w:w="15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5" w:lineRule="exact"/>
              <w:ind w:left="310" w:right="349"/>
              <w:jc w:val="center"/>
              <w:rPr>
                <w:sz w:val="20"/>
              </w:rPr>
            </w:pPr>
            <w:r>
              <w:rPr>
                <w:sz w:val="20"/>
              </w:rPr>
              <w:t>Extrusion</w:t>
            </w:r>
          </w:p>
        </w:tc>
        <w:tc>
          <w:tcPr>
            <w:tcW w:w="2000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859" w:right="650"/>
              <w:jc w:val="center"/>
              <w:rPr>
                <w:sz w:val="20"/>
              </w:rPr>
            </w:pPr>
            <w:r>
              <w:rPr>
                <w:sz w:val="20"/>
              </w:rPr>
              <w:t>Pass</w:t>
            </w:r>
          </w:p>
        </w:tc>
        <w:tc>
          <w:tcPr>
            <w:tcW w:w="181" w:type="dxa"/>
            <w:vMerge w:val="restart"/>
            <w:tcBorders>
              <w:top w:val="single" w:sz="6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9902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26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line="210" w:lineRule="exact" w:before="60"/>
              <w:ind w:left="180"/>
              <w:rPr>
                <w:sz w:val="20"/>
              </w:rPr>
            </w:pPr>
            <w:r>
              <w:rPr>
                <w:sz w:val="20"/>
              </w:rPr>
              <w:t>Fogging</w:t>
            </w:r>
          </w:p>
        </w:tc>
        <w:tc>
          <w:tcPr>
            <w:tcW w:w="36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0" w:lineRule="exact" w:before="60"/>
              <w:ind w:left="282"/>
              <w:rPr>
                <w:sz w:val="20"/>
              </w:rPr>
            </w:pPr>
            <w:r>
              <w:rPr>
                <w:sz w:val="20"/>
              </w:rPr>
              <w:t>SAE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J1756</w:t>
            </w:r>
          </w:p>
        </w:tc>
        <w:tc>
          <w:tcPr>
            <w:tcW w:w="15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00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 w:before="60"/>
              <w:ind w:left="352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</w:t>
            </w:r>
          </w:p>
        </w:tc>
        <w:tc>
          <w:tcPr>
            <w:tcW w:w="181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9902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269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 w:before="60"/>
              <w:ind w:left="180"/>
              <w:rPr>
                <w:sz w:val="20"/>
              </w:rPr>
            </w:pPr>
            <w:r>
              <w:rPr>
                <w:sz w:val="20"/>
              </w:rPr>
              <w:t>Water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Absorption</w:t>
            </w:r>
          </w:p>
        </w:tc>
        <w:tc>
          <w:tcPr>
            <w:tcW w:w="367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 w:before="60"/>
              <w:ind w:left="283"/>
              <w:rPr>
                <w:sz w:val="20"/>
              </w:rPr>
            </w:pPr>
            <w:r>
              <w:rPr>
                <w:sz w:val="20"/>
              </w:rPr>
              <w:t>ASTM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D3575,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Suffix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</w:t>
            </w:r>
          </w:p>
        </w:tc>
        <w:tc>
          <w:tcPr>
            <w:tcW w:w="153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 w:before="60"/>
              <w:ind w:left="310" w:right="33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000" w:type="dxa"/>
            <w:gridSpan w:val="2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 w:before="60"/>
              <w:ind w:left="859" w:right="594"/>
              <w:jc w:val="center"/>
              <w:rPr>
                <w:sz w:val="20"/>
              </w:rPr>
            </w:pPr>
            <w:r>
              <w:rPr>
                <w:sz w:val="20"/>
              </w:rPr>
              <w:t>6%</w:t>
            </w:r>
          </w:p>
        </w:tc>
        <w:tc>
          <w:tcPr>
            <w:tcW w:w="181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0"/>
        <w:ind w:left="1290" w:right="393" w:hanging="361"/>
        <w:jc w:val="left"/>
        <w:rPr>
          <w:sz w:val="14"/>
        </w:rPr>
      </w:pPr>
      <w:r>
        <w:rPr>
          <w:spacing w:val="-1"/>
          <w:sz w:val="14"/>
        </w:rPr>
        <w:t>(1)</w:t>
      </w:r>
      <w:r>
        <w:rPr>
          <w:spacing w:val="55"/>
          <w:sz w:val="14"/>
        </w:rPr>
        <w:t> </w:t>
      </w:r>
      <w:r>
        <w:rPr>
          <w:spacing w:val="55"/>
          <w:sz w:val="14"/>
        </w:rPr>
        <w:t> </w:t>
      </w:r>
      <w:r>
        <w:rPr>
          <w:sz w:val="14"/>
        </w:rPr>
        <w:t>The data presented for this product is for unfabricated foam. While values shown are typical of the product, they should not be construed as</w:t>
      </w:r>
      <w:r>
        <w:rPr>
          <w:spacing w:val="1"/>
          <w:sz w:val="14"/>
        </w:rPr>
        <w:t> </w:t>
      </w:r>
      <w:r>
        <w:rPr>
          <w:sz w:val="14"/>
        </w:rPr>
        <w:t>specification</w:t>
      </w:r>
      <w:r>
        <w:rPr>
          <w:spacing w:val="-2"/>
          <w:sz w:val="14"/>
        </w:rPr>
        <w:t> </w:t>
      </w:r>
      <w:r>
        <w:rPr>
          <w:sz w:val="14"/>
        </w:rPr>
        <w:t>limits.</w:t>
      </w:r>
    </w:p>
    <w:p>
      <w:pPr>
        <w:spacing w:before="0"/>
        <w:ind w:left="930" w:right="0" w:firstLine="0"/>
        <w:jc w:val="left"/>
        <w:rPr>
          <w:sz w:val="14"/>
        </w:rPr>
      </w:pPr>
      <w:r>
        <w:rPr>
          <w:sz w:val="14"/>
        </w:rPr>
        <w:t>**</w:t>
      </w:r>
      <w:r>
        <w:rPr>
          <w:spacing w:val="-6"/>
          <w:sz w:val="14"/>
        </w:rPr>
        <w:t> </w:t>
      </w:r>
      <w:r>
        <w:rPr>
          <w:sz w:val="14"/>
        </w:rPr>
        <w:t>Results</w:t>
      </w:r>
      <w:r>
        <w:rPr>
          <w:spacing w:val="-6"/>
          <w:sz w:val="14"/>
        </w:rPr>
        <w:t> </w:t>
      </w:r>
      <w:r>
        <w:rPr>
          <w:sz w:val="14"/>
        </w:rPr>
        <w:t>from</w:t>
      </w:r>
      <w:r>
        <w:rPr>
          <w:spacing w:val="-5"/>
          <w:sz w:val="14"/>
        </w:rPr>
        <w:t> </w:t>
      </w:r>
      <w:r>
        <w:rPr>
          <w:sz w:val="14"/>
        </w:rPr>
        <w:t>this</w:t>
      </w:r>
      <w:r>
        <w:rPr>
          <w:spacing w:val="-6"/>
          <w:sz w:val="14"/>
        </w:rPr>
        <w:t> </w:t>
      </w:r>
      <w:r>
        <w:rPr>
          <w:sz w:val="14"/>
        </w:rPr>
        <w:t>test</w:t>
      </w:r>
      <w:r>
        <w:rPr>
          <w:spacing w:val="-5"/>
          <w:sz w:val="14"/>
        </w:rPr>
        <w:t> </w:t>
      </w:r>
      <w:r>
        <w:rPr>
          <w:sz w:val="14"/>
        </w:rPr>
        <w:t>do</w:t>
      </w:r>
      <w:r>
        <w:rPr>
          <w:spacing w:val="-6"/>
          <w:sz w:val="14"/>
        </w:rPr>
        <w:t> </w:t>
      </w:r>
      <w:r>
        <w:rPr>
          <w:sz w:val="14"/>
        </w:rPr>
        <w:t>not</w:t>
      </w:r>
      <w:r>
        <w:rPr>
          <w:spacing w:val="-6"/>
          <w:sz w:val="14"/>
        </w:rPr>
        <w:t> </w:t>
      </w:r>
      <w:r>
        <w:rPr>
          <w:sz w:val="14"/>
        </w:rPr>
        <w:t>represent</w:t>
      </w:r>
      <w:r>
        <w:rPr>
          <w:spacing w:val="-5"/>
          <w:sz w:val="14"/>
        </w:rPr>
        <w:t> </w:t>
      </w:r>
      <w:r>
        <w:rPr>
          <w:sz w:val="14"/>
        </w:rPr>
        <w:t>performance</w:t>
      </w:r>
      <w:r>
        <w:rPr>
          <w:spacing w:val="-6"/>
          <w:sz w:val="14"/>
        </w:rPr>
        <w:t> </w:t>
      </w:r>
      <w:r>
        <w:rPr>
          <w:sz w:val="14"/>
        </w:rPr>
        <w:t>under</w:t>
      </w:r>
      <w:r>
        <w:rPr>
          <w:spacing w:val="-5"/>
          <w:sz w:val="14"/>
        </w:rPr>
        <w:t> </w:t>
      </w:r>
      <w:r>
        <w:rPr>
          <w:sz w:val="14"/>
        </w:rPr>
        <w:t>actual</w:t>
      </w:r>
      <w:r>
        <w:rPr>
          <w:spacing w:val="-6"/>
          <w:sz w:val="14"/>
        </w:rPr>
        <w:t> </w:t>
      </w:r>
      <w:r>
        <w:rPr>
          <w:sz w:val="14"/>
        </w:rPr>
        <w:t>fire</w:t>
      </w:r>
      <w:r>
        <w:rPr>
          <w:spacing w:val="-5"/>
          <w:sz w:val="14"/>
        </w:rPr>
        <w:t> </w:t>
      </w:r>
      <w:r>
        <w:rPr>
          <w:sz w:val="14"/>
        </w:rPr>
        <w:t>conditions.</w:t>
      </w:r>
    </w:p>
    <w:p>
      <w:pPr>
        <w:pStyle w:val="BodyText"/>
        <w:spacing w:before="8"/>
      </w:pPr>
    </w:p>
    <w:p>
      <w:pPr>
        <w:tabs>
          <w:tab w:pos="3310" w:val="left" w:leader="none"/>
        </w:tabs>
        <w:spacing w:before="94"/>
        <w:ind w:left="2950" w:right="0" w:firstLine="0"/>
        <w:jc w:val="left"/>
        <w:rPr>
          <w:rFonts w:ascii="Arial"/>
          <w:i/>
          <w:sz w:val="20"/>
        </w:rPr>
      </w:pPr>
      <w:r>
        <w:rPr>
          <w:sz w:val="19"/>
        </w:rPr>
        <w:t>-</w:t>
        <w:tab/>
      </w:r>
      <w:r>
        <w:rPr>
          <w:rFonts w:ascii="Arial"/>
          <w:i/>
          <w:sz w:val="20"/>
        </w:rPr>
        <w:t>See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reverse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side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for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additional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properties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product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information.</w:t>
      </w:r>
    </w:p>
    <w:p>
      <w:pPr>
        <w:pStyle w:val="BodyText"/>
        <w:rPr>
          <w:rFonts w:ascii="Arial"/>
          <w:i/>
        </w:rPr>
      </w:pPr>
    </w:p>
    <w:p>
      <w:pPr>
        <w:spacing w:before="0"/>
        <w:ind w:left="840" w:right="0" w:firstLine="0"/>
        <w:jc w:val="left"/>
        <w:rPr>
          <w:sz w:val="16"/>
        </w:rPr>
      </w:pPr>
      <w:r>
        <w:rPr>
          <w:sz w:val="16"/>
        </w:rPr>
        <w:t>®™Trademark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1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Dow</w:t>
      </w:r>
      <w:r>
        <w:rPr>
          <w:spacing w:val="-1"/>
          <w:sz w:val="16"/>
        </w:rPr>
        <w:t> </w:t>
      </w:r>
      <w:r>
        <w:rPr>
          <w:sz w:val="16"/>
        </w:rPr>
        <w:t>Chemical</w:t>
      </w:r>
      <w:r>
        <w:rPr>
          <w:spacing w:val="-1"/>
          <w:sz w:val="16"/>
        </w:rPr>
        <w:t> </w:t>
      </w:r>
      <w:r>
        <w:rPr>
          <w:sz w:val="16"/>
        </w:rPr>
        <w:t>Company</w:t>
      </w:r>
    </w:p>
    <w:p>
      <w:pPr>
        <w:pStyle w:val="BodyText"/>
        <w:rPr>
          <w:sz w:val="20"/>
        </w:rPr>
      </w:pPr>
    </w:p>
    <w:p>
      <w:pPr>
        <w:pStyle w:val="Heading2"/>
        <w:ind w:left="0" w:right="138"/>
        <w:jc w:val="right"/>
      </w:pPr>
      <w:r>
        <w:rPr/>
        <w:t>Form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299</w:t>
      </w:r>
      <w:r>
        <w:rPr>
          <w:spacing w:val="-4"/>
        </w:rPr>
        <w:t> </w:t>
      </w:r>
      <w:r>
        <w:rPr/>
        <w:t>51014</w:t>
      </w:r>
    </w:p>
    <w:p>
      <w:pPr>
        <w:spacing w:after="0"/>
        <w:jc w:val="right"/>
        <w:sectPr>
          <w:type w:val="continuous"/>
          <w:pgSz w:w="12240" w:h="15840"/>
          <w:pgMar w:top="620" w:bottom="280" w:left="600" w:right="580"/>
        </w:sectPr>
      </w:pPr>
    </w:p>
    <w:p>
      <w:pPr>
        <w:pStyle w:val="BodyText"/>
        <w:spacing w:before="70"/>
        <w:ind w:left="120" w:right="60"/>
      </w:pPr>
      <w:r>
        <w:rPr/>
        <w:t>IMPAXX™ foam is globally available.</w:t>
      </w:r>
      <w:r>
        <w:rPr>
          <w:spacing w:val="1"/>
        </w:rPr>
        <w:t> </w:t>
      </w:r>
      <w:r>
        <w:rPr/>
        <w:t>It</w:t>
      </w:r>
      <w:r>
        <w:rPr>
          <w:spacing w:val="-50"/>
        </w:rPr>
        <w:t> </w:t>
      </w:r>
      <w:r>
        <w:rPr/>
        <w:t>is</w:t>
      </w:r>
      <w:r>
        <w:rPr>
          <w:spacing w:val="3"/>
        </w:rPr>
        <w:t> </w:t>
      </w:r>
      <w:r>
        <w:rPr/>
        <w:t>an</w:t>
      </w:r>
      <w:r>
        <w:rPr>
          <w:spacing w:val="3"/>
        </w:rPr>
        <w:t> </w:t>
      </w:r>
      <w:r>
        <w:rPr/>
        <w:t>environmentally-friendly,</w:t>
      </w:r>
      <w:r>
        <w:rPr>
          <w:spacing w:val="1"/>
        </w:rPr>
        <w:t> </w:t>
      </w:r>
      <w:r>
        <w:rPr/>
        <w:t>recyclable material and meets</w:t>
      </w:r>
      <w:r>
        <w:rPr>
          <w:spacing w:val="1"/>
        </w:rPr>
        <w:t> </w:t>
      </w:r>
      <w:r>
        <w:rPr/>
        <w:t>governmental flammability requirements</w:t>
      </w:r>
      <w:r>
        <w:rPr>
          <w:spacing w:val="-50"/>
        </w:rPr>
        <w:t> </w:t>
      </w:r>
      <w:r>
        <w:rPr/>
        <w:t>for</w:t>
      </w:r>
      <w:r>
        <w:rPr>
          <w:spacing w:val="-1"/>
        </w:rPr>
        <w:t> </w:t>
      </w:r>
      <w:r>
        <w:rPr/>
        <w:t>interior automotive components.</w:t>
      </w:r>
    </w:p>
    <w:p>
      <w:pPr>
        <w:pStyle w:val="BodyText"/>
        <w:spacing w:before="1"/>
        <w:ind w:left="120" w:right="563"/>
      </w:pPr>
      <w:r>
        <w:rPr/>
        <w:t>IMPAXX foam is a non-CFC, non-</w:t>
      </w:r>
      <w:r>
        <w:rPr>
          <w:spacing w:val="-50"/>
        </w:rPr>
        <w:t> </w:t>
      </w:r>
      <w:r>
        <w:rPr/>
        <w:t>HCFC,</w:t>
      </w:r>
      <w:r>
        <w:rPr>
          <w:spacing w:val="-1"/>
        </w:rPr>
        <w:t> </w:t>
      </w:r>
      <w:r>
        <w:rPr/>
        <w:t>non-HFC material.</w: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ind w:left="120" w:right="39"/>
      </w:pPr>
      <w:r>
        <w:rPr/>
        <w:t>IMPAXX foam is available in a variety of</w:t>
      </w:r>
      <w:r>
        <w:rPr>
          <w:spacing w:val="-50"/>
        </w:rPr>
        <w:t> </w:t>
      </w:r>
      <w:r>
        <w:rPr/>
        <w:t>densities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sizes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offers</w:t>
      </w:r>
      <w:r>
        <w:rPr>
          <w:spacing w:val="1"/>
        </w:rPr>
        <w:t> </w:t>
      </w:r>
      <w:r>
        <w:rPr/>
        <w:t>low</w:t>
      </w:r>
      <w:r>
        <w:rPr>
          <w:spacing w:val="1"/>
        </w:rPr>
        <w:t> </w:t>
      </w:r>
      <w:r>
        <w:rPr/>
        <w:t>weight to EA performance</w:t>
      </w:r>
      <w:r>
        <w:rPr>
          <w:spacing w:val="1"/>
        </w:rPr>
        <w:t> </w:t>
      </w:r>
      <w:r>
        <w:rPr/>
        <w:t>characteristics required for automotive</w:t>
      </w:r>
      <w:r>
        <w:rPr>
          <w:spacing w:val="1"/>
        </w:rPr>
        <w:t> </w:t>
      </w:r>
      <w:r>
        <w:rPr/>
        <w:t>applications.</w:t>
      </w:r>
      <w:r>
        <w:rPr>
          <w:spacing w:val="1"/>
        </w:rPr>
        <w:t> </w:t>
      </w:r>
      <w:r>
        <w:rPr/>
        <w:t>IMPAXX foam weighs less</w:t>
      </w:r>
      <w:r>
        <w:rPr>
          <w:spacing w:val="-50"/>
        </w:rPr>
        <w:t> </w:t>
      </w:r>
      <w:r>
        <w:rPr/>
        <w:t>than other energy absorbing foams of</w:t>
      </w:r>
      <w:r>
        <w:rPr>
          <w:spacing w:val="1"/>
        </w:rPr>
        <w:t> </w:t>
      </w:r>
      <w:r>
        <w:rPr/>
        <w:t>similar strength.</w:t>
      </w:r>
      <w:r>
        <w:rPr>
          <w:spacing w:val="1"/>
        </w:rPr>
        <w:t> </w:t>
      </w:r>
      <w:r>
        <w:rPr/>
        <w:t>IMPAXX™ foam</w:t>
      </w:r>
      <w:r>
        <w:rPr>
          <w:spacing w:val="1"/>
        </w:rPr>
        <w:t> </w:t>
      </w:r>
      <w:r>
        <w:rPr/>
        <w:t>characteristics remain stable at cold</w:t>
      </w:r>
      <w:r>
        <w:rPr>
          <w:spacing w:val="1"/>
        </w:rPr>
        <w:t> </w:t>
      </w:r>
      <w:r>
        <w:rPr/>
        <w:t>temperatures</w:t>
      </w:r>
      <w:r>
        <w:rPr>
          <w:spacing w:val="-1"/>
        </w:rPr>
        <w:t> </w:t>
      </w:r>
      <w:r>
        <w:rPr/>
        <w:t>including -30°C.</w:t>
      </w:r>
    </w:p>
    <w:p>
      <w:pPr>
        <w:pStyle w:val="BodyText"/>
      </w:pPr>
    </w:p>
    <w:p>
      <w:pPr>
        <w:pStyle w:val="BodyText"/>
        <w:spacing w:before="1"/>
        <w:ind w:left="120"/>
      </w:pPr>
      <w:r>
        <w:rPr/>
        <w:t>Typical</w:t>
      </w:r>
      <w:r>
        <w:rPr>
          <w:spacing w:val="-1"/>
        </w:rPr>
        <w:t> </w:t>
      </w:r>
      <w:r>
        <w:rPr/>
        <w:t>automotive applications include: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1" w:val="left" w:leader="none"/>
        </w:tabs>
        <w:spacing w:line="240" w:lineRule="auto" w:before="0" w:after="0"/>
        <w:ind w:left="479" w:right="1126" w:hanging="360"/>
        <w:jc w:val="left"/>
        <w:rPr>
          <w:sz w:val="19"/>
        </w:rPr>
      </w:pPr>
      <w:r>
        <w:rPr>
          <w:sz w:val="19"/>
        </w:rPr>
        <w:t>Headliner Head Impact</w:t>
      </w:r>
      <w:r>
        <w:rPr>
          <w:spacing w:val="-50"/>
          <w:sz w:val="19"/>
        </w:rPr>
        <w:t> </w:t>
      </w:r>
      <w:r>
        <w:rPr>
          <w:sz w:val="19"/>
        </w:rPr>
        <w:t>Countermeasures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1" w:val="left" w:leader="none"/>
        </w:tabs>
        <w:spacing w:line="240" w:lineRule="auto" w:before="0" w:after="0"/>
        <w:ind w:left="479" w:right="1518" w:hanging="360"/>
        <w:jc w:val="left"/>
        <w:rPr>
          <w:sz w:val="19"/>
        </w:rPr>
      </w:pPr>
      <w:r>
        <w:rPr>
          <w:sz w:val="19"/>
        </w:rPr>
        <w:t>Pillar Head Impact</w:t>
      </w:r>
      <w:r>
        <w:rPr>
          <w:spacing w:val="-50"/>
          <w:sz w:val="19"/>
        </w:rPr>
        <w:t> </w:t>
      </w:r>
      <w:r>
        <w:rPr>
          <w:sz w:val="19"/>
        </w:rPr>
        <w:t>Countermeasures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1" w:val="left" w:leader="none"/>
        </w:tabs>
        <w:spacing w:line="240" w:lineRule="auto" w:before="0" w:after="0"/>
        <w:ind w:left="480" w:right="0" w:hanging="361"/>
        <w:jc w:val="left"/>
        <w:rPr>
          <w:sz w:val="19"/>
        </w:rPr>
      </w:pPr>
      <w:r>
        <w:rPr>
          <w:sz w:val="19"/>
        </w:rPr>
        <w:t>Side</w:t>
      </w:r>
      <w:r>
        <w:rPr>
          <w:spacing w:val="-1"/>
          <w:sz w:val="19"/>
        </w:rPr>
        <w:t> </w:t>
      </w:r>
      <w:r>
        <w:rPr>
          <w:sz w:val="19"/>
        </w:rPr>
        <w:t>Impact Door Countermeasures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1" w:val="left" w:leader="none"/>
        </w:tabs>
        <w:spacing w:line="240" w:lineRule="auto" w:before="0" w:after="0"/>
        <w:ind w:left="480" w:right="0" w:hanging="361"/>
        <w:jc w:val="left"/>
        <w:rPr>
          <w:sz w:val="19"/>
        </w:rPr>
      </w:pPr>
      <w:r>
        <w:rPr>
          <w:sz w:val="19"/>
        </w:rPr>
        <w:t>Bumper</w:t>
      </w:r>
      <w:r>
        <w:rPr>
          <w:spacing w:val="-1"/>
          <w:sz w:val="19"/>
        </w:rPr>
        <w:t> </w:t>
      </w:r>
      <w:r>
        <w:rPr>
          <w:sz w:val="19"/>
        </w:rPr>
        <w:t>Systems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1" w:val="left" w:leader="none"/>
        </w:tabs>
        <w:spacing w:line="240" w:lineRule="auto" w:before="0" w:after="0"/>
        <w:ind w:left="480" w:right="0" w:hanging="361"/>
        <w:jc w:val="left"/>
        <w:rPr>
          <w:sz w:val="19"/>
        </w:rPr>
      </w:pPr>
      <w:r>
        <w:rPr>
          <w:sz w:val="19"/>
        </w:rPr>
        <w:t>Front Impact Bolster Systems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1" w:val="left" w:leader="none"/>
        </w:tabs>
        <w:spacing w:line="240" w:lineRule="auto" w:before="0" w:after="0"/>
        <w:ind w:left="480" w:right="0" w:hanging="361"/>
        <w:jc w:val="left"/>
        <w:rPr>
          <w:sz w:val="19"/>
        </w:rPr>
      </w:pPr>
      <w:r>
        <w:rPr>
          <w:sz w:val="19"/>
        </w:rPr>
        <w:t>Lower</w:t>
      </w:r>
      <w:r>
        <w:rPr>
          <w:spacing w:val="-1"/>
          <w:sz w:val="19"/>
        </w:rPr>
        <w:t> </w:t>
      </w:r>
      <w:r>
        <w:rPr>
          <w:sz w:val="19"/>
        </w:rPr>
        <w:t>Leg Impact Protection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1" w:val="left" w:leader="none"/>
        </w:tabs>
        <w:spacing w:line="240" w:lineRule="auto" w:before="0" w:after="0"/>
        <w:ind w:left="480" w:right="0" w:hanging="361"/>
        <w:jc w:val="left"/>
        <w:rPr>
          <w:sz w:val="19"/>
        </w:rPr>
      </w:pPr>
      <w:r>
        <w:rPr>
          <w:sz w:val="19"/>
        </w:rPr>
        <w:t>Structural</w:t>
      </w:r>
      <w:r>
        <w:rPr>
          <w:spacing w:val="-1"/>
          <w:sz w:val="19"/>
        </w:rPr>
        <w:t> </w:t>
      </w:r>
      <w:r>
        <w:rPr>
          <w:sz w:val="19"/>
        </w:rPr>
        <w:t>Panels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19"/>
        </w:rPr>
      </w:pPr>
      <w:r>
        <w:rPr>
          <w:sz w:val="19"/>
        </w:rPr>
        <w:t>Load</w:t>
      </w:r>
      <w:r>
        <w:rPr>
          <w:spacing w:val="-1"/>
          <w:sz w:val="19"/>
        </w:rPr>
        <w:t> </w:t>
      </w:r>
      <w:r>
        <w:rPr>
          <w:sz w:val="19"/>
        </w:rPr>
        <w:t>floors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19"/>
        </w:rPr>
      </w:pPr>
      <w:r>
        <w:rPr>
          <w:sz w:val="19"/>
        </w:rPr>
        <w:t>Sun</w:t>
      </w:r>
      <w:r>
        <w:rPr>
          <w:spacing w:val="-1"/>
          <w:sz w:val="19"/>
        </w:rPr>
        <w:t> </w:t>
      </w:r>
      <w:r>
        <w:rPr>
          <w:sz w:val="19"/>
        </w:rPr>
        <w:t>shades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19"/>
        </w:rPr>
      </w:pPr>
      <w:r>
        <w:rPr>
          <w:sz w:val="19"/>
        </w:rPr>
        <w:t>Sun</w:t>
      </w:r>
      <w:r>
        <w:rPr>
          <w:spacing w:val="-1"/>
          <w:sz w:val="19"/>
        </w:rPr>
        <w:t> </w:t>
      </w:r>
      <w:r>
        <w:rPr>
          <w:sz w:val="19"/>
        </w:rPr>
        <w:t>visors</w:t>
      </w:r>
    </w:p>
    <w:p>
      <w:pPr>
        <w:pStyle w:val="BodyText"/>
      </w:pPr>
    </w:p>
    <w:p>
      <w:pPr>
        <w:pStyle w:val="BodyText"/>
        <w:ind w:left="119" w:right="36"/>
      </w:pPr>
      <w:r>
        <w:rPr/>
        <w:t>IMPAXX foam has multiple attachment</w:t>
      </w:r>
      <w:r>
        <w:rPr>
          <w:spacing w:val="1"/>
        </w:rPr>
        <w:t> </w:t>
      </w:r>
      <w:r>
        <w:rPr/>
        <w:t>methods such as:</w:t>
      </w:r>
      <w:r>
        <w:rPr>
          <w:spacing w:val="1"/>
        </w:rPr>
        <w:t> </w:t>
      </w:r>
      <w:r>
        <w:rPr/>
        <w:t>pressure-sensitive</w:t>
      </w:r>
      <w:r>
        <w:rPr>
          <w:spacing w:val="1"/>
        </w:rPr>
        <w:t> </w:t>
      </w:r>
      <w:r>
        <w:rPr/>
        <w:t>tapes and hot-melts, mechanical screws</w:t>
      </w:r>
      <w:r>
        <w:rPr>
          <w:spacing w:val="-50"/>
        </w:rPr>
        <w:t> </w:t>
      </w:r>
      <w:r>
        <w:rPr/>
        <w:t>and clips, heat-staking, sonic welding,</w:t>
      </w:r>
      <w:r>
        <w:rPr>
          <w:spacing w:val="1"/>
        </w:rPr>
        <w:t> </w:t>
      </w:r>
      <w:r>
        <w:rPr/>
        <w:t>plus others.</w:t>
      </w:r>
    </w:p>
    <w:p>
      <w:pPr>
        <w:pStyle w:val="BodyText"/>
        <w:spacing w:before="70"/>
        <w:ind w:left="119" w:right="46"/>
      </w:pPr>
      <w:r>
        <w:rPr/>
        <w:br w:type="column"/>
      </w:r>
      <w:r>
        <w:rPr>
          <w:rFonts w:ascii="Arial"/>
          <w:b/>
        </w:rPr>
        <w:t>Safety and Handling Considerations</w:t>
      </w:r>
      <w:r>
        <w:rPr>
          <w:rFonts w:ascii="Arial"/>
          <w:b/>
          <w:spacing w:val="-50"/>
        </w:rPr>
        <w:t> </w:t>
      </w:r>
      <w:r>
        <w:rPr/>
        <w:t>Material Safety Data (MSD) sheets for</w:t>
      </w:r>
      <w:r>
        <w:rPr>
          <w:spacing w:val="1"/>
        </w:rPr>
        <w:t> </w:t>
      </w:r>
      <w:r>
        <w:rPr/>
        <w:t>IMPAXX 700 foams are available from</w:t>
      </w:r>
      <w:r>
        <w:rPr>
          <w:spacing w:val="1"/>
        </w:rPr>
        <w:t> </w:t>
      </w:r>
      <w:r>
        <w:rPr/>
        <w:t>Dow.</w:t>
      </w:r>
      <w:r>
        <w:rPr>
          <w:spacing w:val="1"/>
        </w:rPr>
        <w:t> </w:t>
      </w:r>
      <w:r>
        <w:rPr/>
        <w:t>MSD sheets are provided to help</w:t>
      </w:r>
      <w:r>
        <w:rPr>
          <w:spacing w:val="-50"/>
        </w:rPr>
        <w:t> </w:t>
      </w:r>
      <w:r>
        <w:rPr/>
        <w:t>customers satisfy their own handling,</w:t>
      </w:r>
      <w:r>
        <w:rPr>
          <w:spacing w:val="1"/>
        </w:rPr>
        <w:t> </w:t>
      </w:r>
      <w:r>
        <w:rPr/>
        <w:t>safety,</w:t>
      </w:r>
      <w:r>
        <w:rPr>
          <w:spacing w:val="-1"/>
        </w:rPr>
        <w:t> </w:t>
      </w:r>
      <w:r>
        <w:rPr/>
        <w:t>and disposal needs.</w:t>
      </w:r>
    </w:p>
    <w:p>
      <w:pPr>
        <w:pStyle w:val="BodyText"/>
        <w:ind w:left="119" w:right="46"/>
      </w:pPr>
      <w:r>
        <w:rPr/>
        <w:t>IMPAXX™ energy absorbing foam meets</w:t>
      </w:r>
      <w:r>
        <w:rPr>
          <w:spacing w:val="-50"/>
        </w:rPr>
        <w:t> </w:t>
      </w:r>
      <w:r>
        <w:rPr/>
        <w:t>the requirements of the U.S. Clean Air</w:t>
      </w:r>
      <w:r>
        <w:rPr>
          <w:spacing w:val="1"/>
        </w:rPr>
        <w:t> </w:t>
      </w:r>
      <w:r>
        <w:rPr/>
        <w:t>Act Amendments.</w:t>
      </w:r>
    </w:p>
    <w:p>
      <w:pPr>
        <w:pStyle w:val="BodyText"/>
      </w:pPr>
    </w:p>
    <w:p>
      <w:pPr>
        <w:pStyle w:val="BodyText"/>
        <w:spacing w:before="1"/>
        <w:ind w:left="119" w:right="57"/>
      </w:pPr>
      <w:r>
        <w:rPr/>
        <w:t>The fabrication of plastic foam can result</w:t>
      </w:r>
      <w:r>
        <w:rPr>
          <w:spacing w:val="1"/>
        </w:rPr>
        <w:t> </w:t>
      </w:r>
      <w:r>
        <w:rPr/>
        <w:t>in the generation of dust.</w:t>
      </w:r>
      <w:r>
        <w:rPr>
          <w:spacing w:val="1"/>
        </w:rPr>
        <w:t> </w:t>
      </w:r>
      <w:r>
        <w:rPr/>
        <w:t>Dust resulting</w:t>
      </w:r>
      <w:r>
        <w:rPr>
          <w:spacing w:val="1"/>
        </w:rPr>
        <w:t> </w:t>
      </w:r>
      <w:r>
        <w:rPr/>
        <w:t>from sawing, filing, and sanding of plastic</w:t>
      </w:r>
      <w:r>
        <w:rPr>
          <w:spacing w:val="-50"/>
        </w:rPr>
        <w:t> </w:t>
      </w:r>
      <w:r>
        <w:rPr/>
        <w:t>parts</w:t>
      </w:r>
      <w:r>
        <w:rPr>
          <w:spacing w:val="52"/>
        </w:rPr>
        <w:t> </w:t>
      </w:r>
      <w:r>
        <w:rPr/>
        <w:t>may cause irritation to the eyes</w:t>
      </w:r>
      <w:r>
        <w:rPr>
          <w:spacing w:val="1"/>
        </w:rPr>
        <w:t> </w:t>
      </w:r>
      <w:r>
        <w:rPr/>
        <w:t>and upper respiratory track.</w:t>
      </w:r>
      <w:r>
        <w:rPr>
          <w:spacing w:val="1"/>
        </w:rPr>
        <w:t> </w:t>
      </w:r>
      <w:r>
        <w:rPr/>
        <w:t>Workers</w:t>
      </w:r>
      <w:r>
        <w:rPr>
          <w:spacing w:val="1"/>
        </w:rPr>
        <w:t> </w:t>
      </w:r>
      <w:r>
        <w:rPr/>
        <w:t>should wear appropriate eye protection</w:t>
      </w:r>
      <w:r>
        <w:rPr>
          <w:spacing w:val="1"/>
        </w:rPr>
        <w:t> </w:t>
      </w:r>
      <w:r>
        <w:rPr/>
        <w:t>and protective</w:t>
      </w:r>
      <w:r>
        <w:rPr>
          <w:spacing w:val="-1"/>
        </w:rPr>
        <w:t> </w:t>
      </w:r>
      <w:r>
        <w:rPr/>
        <w:t>clothing.</w:t>
      </w:r>
    </w:p>
    <w:p>
      <w:pPr>
        <w:pStyle w:val="BodyText"/>
      </w:pPr>
    </w:p>
    <w:p>
      <w:pPr>
        <w:pStyle w:val="Heading3"/>
      </w:pPr>
      <w:r>
        <w:rPr/>
        <w:t>Disposal</w:t>
      </w:r>
    </w:p>
    <w:p>
      <w:pPr>
        <w:pStyle w:val="BodyText"/>
        <w:ind w:left="119" w:right="25"/>
      </w:pPr>
      <w:r>
        <w:rPr/>
        <w:t>Do not dump into sewers, on the ground,</w:t>
      </w:r>
      <w:r>
        <w:rPr>
          <w:spacing w:val="1"/>
        </w:rPr>
        <w:t> </w:t>
      </w:r>
      <w:r>
        <w:rPr/>
        <w:t>or into any body of water.</w:t>
      </w:r>
      <w:r>
        <w:rPr>
          <w:spacing w:val="1"/>
        </w:rPr>
        <w:t> </w:t>
      </w:r>
      <w:r>
        <w:rPr/>
        <w:t>The preferred</w:t>
      </w:r>
      <w:r>
        <w:rPr>
          <w:spacing w:val="1"/>
        </w:rPr>
        <w:t> </w:t>
      </w:r>
      <w:r>
        <w:rPr/>
        <w:t>disposal method is to send to a licensed</w:t>
      </w:r>
      <w:r>
        <w:rPr>
          <w:spacing w:val="1"/>
        </w:rPr>
        <w:t> </w:t>
      </w:r>
      <w:r>
        <w:rPr/>
        <w:t>recycler, reclaimer, or incinerator.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disposal methods must be in compliance</w:t>
      </w:r>
      <w:r>
        <w:rPr>
          <w:spacing w:val="1"/>
        </w:rPr>
        <w:t> </w:t>
      </w:r>
      <w:r>
        <w:rPr/>
        <w:t>with Federal/State/Provincial and local</w:t>
      </w:r>
      <w:r>
        <w:rPr>
          <w:spacing w:val="1"/>
        </w:rPr>
        <w:t> </w:t>
      </w:r>
      <w:r>
        <w:rPr/>
        <w:t>laws and regulations.</w:t>
      </w:r>
      <w:r>
        <w:rPr>
          <w:spacing w:val="1"/>
        </w:rPr>
        <w:t> </w:t>
      </w:r>
      <w:r>
        <w:rPr/>
        <w:t>As a service to its</w:t>
      </w:r>
      <w:r>
        <w:rPr>
          <w:spacing w:val="1"/>
        </w:rPr>
        <w:t> </w:t>
      </w:r>
      <w:r>
        <w:rPr/>
        <w:t>customers, Dow can provide names of</w:t>
      </w:r>
      <w:r>
        <w:rPr>
          <w:spacing w:val="1"/>
        </w:rPr>
        <w:t> </w:t>
      </w:r>
      <w:r>
        <w:rPr/>
        <w:t>information resources to help identify</w:t>
      </w:r>
      <w:r>
        <w:rPr>
          <w:spacing w:val="1"/>
        </w:rPr>
        <w:t> </w:t>
      </w:r>
      <w:r>
        <w:rPr/>
        <w:t>waste management companies and other</w:t>
      </w:r>
      <w:r>
        <w:rPr>
          <w:spacing w:val="-50"/>
        </w:rPr>
        <w:t> </w:t>
      </w:r>
      <w:r>
        <w:rPr/>
        <w:t>facilities which recycle, reprocess or</w:t>
      </w:r>
      <w:r>
        <w:rPr>
          <w:spacing w:val="1"/>
        </w:rPr>
        <w:t> </w:t>
      </w:r>
      <w:r>
        <w:rPr/>
        <w:t>manage chemicals or plastics, and that</w:t>
      </w:r>
      <w:r>
        <w:rPr>
          <w:spacing w:val="1"/>
        </w:rPr>
        <w:t> </w:t>
      </w:r>
      <w:r>
        <w:rPr/>
        <w:t>manage used drums.</w:t>
      </w:r>
      <w:r>
        <w:rPr>
          <w:spacing w:val="1"/>
        </w:rPr>
        <w:t> </w:t>
      </w:r>
      <w:r>
        <w:rPr/>
        <w:t>Contact the Dow</w:t>
      </w:r>
      <w:r>
        <w:rPr>
          <w:spacing w:val="1"/>
        </w:rPr>
        <w:t> </w:t>
      </w:r>
      <w:r>
        <w:rPr/>
        <w:t>Customer Service Center for further</w:t>
      </w:r>
      <w:r>
        <w:rPr>
          <w:spacing w:val="1"/>
        </w:rPr>
        <w:t> </w:t>
      </w:r>
      <w:r>
        <w:rPr/>
        <w:t>details.</w:t>
      </w:r>
    </w:p>
    <w:p>
      <w:pPr>
        <w:pStyle w:val="BodyText"/>
      </w:pPr>
    </w:p>
    <w:p>
      <w:pPr>
        <w:pStyle w:val="Heading3"/>
      </w:pPr>
      <w:r>
        <w:rPr/>
        <w:t>Combustibility</w:t>
      </w:r>
    </w:p>
    <w:p>
      <w:pPr>
        <w:pStyle w:val="BodyText"/>
        <w:ind w:left="119" w:right="144"/>
        <w:jc w:val="both"/>
      </w:pPr>
      <w:r>
        <w:rPr/>
        <w:t>IMPAXX™ 700 foam is combustible and</w:t>
      </w:r>
      <w:r>
        <w:rPr>
          <w:spacing w:val="-50"/>
        </w:rPr>
        <w:t> </w:t>
      </w:r>
      <w:r>
        <w:rPr/>
        <w:t>should not be exposed to flame or other</w:t>
      </w:r>
      <w:r>
        <w:rPr>
          <w:spacing w:val="-50"/>
        </w:rPr>
        <w:t> </w:t>
      </w:r>
      <w:r>
        <w:rPr/>
        <w:t>ignition sources.</w:t>
      </w:r>
    </w:p>
    <w:p>
      <w:pPr>
        <w:pStyle w:val="BodyText"/>
        <w:spacing w:before="1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Heading3"/>
      </w:pPr>
      <w:r>
        <w:rPr/>
        <w:t>Customer</w:t>
      </w:r>
      <w:r>
        <w:rPr>
          <w:spacing w:val="-1"/>
        </w:rPr>
        <w:t> </w:t>
      </w:r>
      <w:r>
        <w:rPr/>
        <w:t>Notice</w:t>
      </w:r>
    </w:p>
    <w:p>
      <w:pPr>
        <w:pStyle w:val="BodyText"/>
        <w:ind w:left="119" w:right="285"/>
      </w:pPr>
      <w:r>
        <w:rPr/>
        <w:t>Dow encourages its customers to</w:t>
      </w:r>
      <w:r>
        <w:rPr>
          <w:spacing w:val="1"/>
        </w:rPr>
        <w:t> </w:t>
      </w:r>
      <w:r>
        <w:rPr/>
        <w:t>review their applications of Dow</w:t>
      </w:r>
      <w:r>
        <w:rPr>
          <w:spacing w:val="1"/>
        </w:rPr>
        <w:t> </w:t>
      </w:r>
      <w:r>
        <w:rPr/>
        <w:t>products from the standpoint of</w:t>
      </w:r>
      <w:r>
        <w:rPr>
          <w:spacing w:val="1"/>
        </w:rPr>
        <w:t> </w:t>
      </w:r>
      <w:r>
        <w:rPr/>
        <w:t>human health and environmental</w:t>
      </w:r>
      <w:r>
        <w:rPr>
          <w:spacing w:val="1"/>
        </w:rPr>
        <w:t> </w:t>
      </w:r>
      <w:r>
        <w:rPr/>
        <w:t>quality.</w:t>
      </w:r>
      <w:r>
        <w:rPr>
          <w:spacing w:val="1"/>
        </w:rPr>
        <w:t> </w:t>
      </w:r>
      <w:r>
        <w:rPr/>
        <w:t>To help insure that Dow</w:t>
      </w:r>
      <w:r>
        <w:rPr>
          <w:spacing w:val="1"/>
        </w:rPr>
        <w:t> </w:t>
      </w:r>
      <w:r>
        <w:rPr/>
        <w:t>products are not used in way for</w:t>
      </w:r>
      <w:r>
        <w:rPr>
          <w:spacing w:val="1"/>
        </w:rPr>
        <w:t> </w:t>
      </w:r>
      <w:r>
        <w:rPr/>
        <w:t>which they are not intended or</w:t>
      </w:r>
      <w:r>
        <w:rPr>
          <w:spacing w:val="1"/>
        </w:rPr>
        <w:t> </w:t>
      </w:r>
      <w:r>
        <w:rPr/>
        <w:t>tested, Dow personnel are willing to</w:t>
      </w:r>
      <w:r>
        <w:rPr>
          <w:spacing w:val="-50"/>
        </w:rPr>
        <w:t> </w:t>
      </w:r>
      <w:r>
        <w:rPr/>
        <w:t>assist in dealing with ecological and</w:t>
      </w:r>
      <w:r>
        <w:rPr>
          <w:spacing w:val="-50"/>
        </w:rPr>
        <w:t> </w:t>
      </w:r>
      <w:r>
        <w:rPr/>
        <w:t>product-safety considerations.</w:t>
      </w:r>
      <w:r>
        <w:rPr>
          <w:spacing w:val="1"/>
        </w:rPr>
        <w:t> </w:t>
      </w:r>
      <w:r>
        <w:rPr/>
        <w:t>Your</w:t>
      </w:r>
      <w:r>
        <w:rPr>
          <w:spacing w:val="-50"/>
        </w:rPr>
        <w:t> </w:t>
      </w:r>
      <w:r>
        <w:rPr/>
        <w:t>Dow representative can arrange the</w:t>
      </w:r>
      <w:r>
        <w:rPr>
          <w:spacing w:val="-50"/>
        </w:rPr>
        <w:t> </w:t>
      </w:r>
      <w:r>
        <w:rPr/>
        <w:t>proper contacts.</w:t>
      </w:r>
    </w:p>
    <w:p>
      <w:pPr>
        <w:pStyle w:val="BodyText"/>
        <w:spacing w:before="1"/>
      </w:pPr>
    </w:p>
    <w:p>
      <w:pPr>
        <w:spacing w:before="0"/>
        <w:ind w:left="1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Product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Features</w:t>
      </w:r>
    </w:p>
    <w:p>
      <w:pPr>
        <w:pStyle w:val="Heading2"/>
        <w:ind w:right="210"/>
      </w:pPr>
      <w:r>
        <w:rPr/>
        <w:t>As the properties listed on the</w:t>
      </w:r>
      <w:r>
        <w:rPr>
          <w:spacing w:val="1"/>
        </w:rPr>
        <w:t> </w:t>
      </w:r>
      <w:r>
        <w:rPr/>
        <w:t>reverse side suggest, IMPAXX</w:t>
      </w:r>
      <w:r>
        <w:rPr>
          <w:sz w:val="19"/>
        </w:rPr>
        <w:t>™</w:t>
      </w:r>
      <w:r>
        <w:rPr>
          <w:spacing w:val="1"/>
          <w:sz w:val="19"/>
        </w:rPr>
        <w:t> </w:t>
      </w:r>
      <w:r>
        <w:rPr/>
        <w:t>700 Energy Absorbing Foam offers</w:t>
      </w:r>
      <w:r>
        <w:rPr>
          <w:spacing w:val="-54"/>
        </w:rPr>
        <w:t> </w:t>
      </w:r>
      <w:r>
        <w:rPr/>
        <w:t>good strength, vibration and shock</w:t>
      </w:r>
      <w:r>
        <w:rPr>
          <w:spacing w:val="-53"/>
        </w:rPr>
        <w:t> </w:t>
      </w:r>
      <w:r>
        <w:rPr/>
        <w:t>absorbency and water resistance</w:t>
      </w:r>
      <w:r>
        <w:rPr>
          <w:spacing w:val="1"/>
        </w:rPr>
        <w:t> </w:t>
      </w:r>
      <w:r>
        <w:rPr/>
        <w:t>characteristics.</w:t>
      </w:r>
    </w:p>
    <w:p>
      <w:pPr>
        <w:pStyle w:val="BodyText"/>
        <w:rPr>
          <w:sz w:val="20"/>
        </w:rPr>
      </w:pPr>
    </w:p>
    <w:p>
      <w:pPr>
        <w:spacing w:before="1"/>
        <w:ind w:left="120" w:right="50" w:firstLine="0"/>
        <w:jc w:val="left"/>
        <w:rPr>
          <w:sz w:val="20"/>
        </w:rPr>
      </w:pPr>
      <w:r>
        <w:rPr>
          <w:sz w:val="20"/>
        </w:rPr>
        <w:t>IMPAXX 700 Energy Absorbing</w:t>
      </w:r>
      <w:r>
        <w:rPr>
          <w:spacing w:val="1"/>
          <w:sz w:val="20"/>
        </w:rPr>
        <w:t> </w:t>
      </w:r>
      <w:r>
        <w:rPr>
          <w:sz w:val="20"/>
        </w:rPr>
        <w:t>Foam</w:t>
      </w:r>
      <w:r>
        <w:rPr>
          <w:spacing w:val="-6"/>
          <w:sz w:val="20"/>
        </w:rPr>
        <w:t> </w:t>
      </w:r>
      <w:r>
        <w:rPr>
          <w:sz w:val="20"/>
        </w:rPr>
        <w:t>meets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requirements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</w:p>
    <w:p>
      <w:pPr>
        <w:spacing w:before="0"/>
        <w:ind w:left="120" w:right="110" w:firstLine="0"/>
        <w:jc w:val="left"/>
        <w:rPr>
          <w:sz w:val="20"/>
        </w:rPr>
      </w:pPr>
      <w:r>
        <w:rPr>
          <w:sz w:val="20"/>
        </w:rPr>
        <w:t>U.S.</w:t>
      </w:r>
      <w:r>
        <w:rPr>
          <w:spacing w:val="-5"/>
          <w:sz w:val="20"/>
        </w:rPr>
        <w:t> </w:t>
      </w:r>
      <w:r>
        <w:rPr>
          <w:sz w:val="20"/>
        </w:rPr>
        <w:t>Clean</w:t>
      </w:r>
      <w:r>
        <w:rPr>
          <w:spacing w:val="-5"/>
          <w:sz w:val="20"/>
        </w:rPr>
        <w:t> </w:t>
      </w:r>
      <w:r>
        <w:rPr>
          <w:sz w:val="20"/>
        </w:rPr>
        <w:t>Air</w:t>
      </w:r>
      <w:r>
        <w:rPr>
          <w:spacing w:val="-4"/>
          <w:sz w:val="20"/>
        </w:rPr>
        <w:t> </w:t>
      </w:r>
      <w:r>
        <w:rPr>
          <w:sz w:val="20"/>
        </w:rPr>
        <w:t>Act</w:t>
      </w:r>
      <w:r>
        <w:rPr>
          <w:spacing w:val="-5"/>
          <w:sz w:val="20"/>
        </w:rPr>
        <w:t> </w:t>
      </w:r>
      <w:r>
        <w:rPr>
          <w:sz w:val="20"/>
        </w:rPr>
        <w:t>Amendments.</w:t>
      </w:r>
      <w:r>
        <w:rPr>
          <w:spacing w:val="48"/>
          <w:sz w:val="20"/>
        </w:rPr>
        <w:t> </w:t>
      </w:r>
      <w:r>
        <w:rPr>
          <w:sz w:val="20"/>
        </w:rPr>
        <w:t>It</w:t>
      </w:r>
      <w:r>
        <w:rPr>
          <w:spacing w:val="-53"/>
          <w:sz w:val="20"/>
        </w:rPr>
        <w:t> </w:t>
      </w:r>
      <w:r>
        <w:rPr>
          <w:sz w:val="20"/>
        </w:rPr>
        <w:t>is easily fabricated and non-</w:t>
      </w:r>
      <w:r>
        <w:rPr>
          <w:spacing w:val="1"/>
          <w:sz w:val="20"/>
        </w:rPr>
        <w:t> </w:t>
      </w:r>
      <w:r>
        <w:rPr>
          <w:sz w:val="20"/>
        </w:rPr>
        <w:t>abrasive.</w:t>
      </w:r>
    </w:p>
    <w:p>
      <w:pPr>
        <w:pStyle w:val="BodyText"/>
        <w:rPr>
          <w:sz w:val="20"/>
        </w:rPr>
      </w:pPr>
    </w:p>
    <w:p>
      <w:pPr>
        <w:pStyle w:val="Heading1"/>
        <w:ind w:right="299"/>
      </w:pPr>
      <w:r>
        <w:rPr/>
        <w:t>For Additional Information</w:t>
      </w:r>
      <w:r>
        <w:rPr>
          <w:spacing w:val="-65"/>
        </w:rPr>
        <w:t> </w:t>
      </w:r>
      <w:r>
        <w:rPr/>
        <w:t>or</w:t>
      </w:r>
      <w:r>
        <w:rPr>
          <w:spacing w:val="-3"/>
        </w:rPr>
        <w:t> </w:t>
      </w:r>
      <w:r>
        <w:rPr/>
        <w:t>Technical</w:t>
      </w:r>
      <w:r>
        <w:rPr>
          <w:spacing w:val="-2"/>
        </w:rPr>
        <w:t> </w:t>
      </w:r>
      <w:r>
        <w:rPr/>
        <w:t>Support</w:t>
      </w:r>
    </w:p>
    <w:p>
      <w:pPr>
        <w:pStyle w:val="Heading2"/>
        <w:ind w:right="106"/>
      </w:pPr>
      <w:r>
        <w:rPr/>
        <w:t>For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products,</w:t>
      </w:r>
      <w:r>
        <w:rPr>
          <w:spacing w:val="-7"/>
        </w:rPr>
        <w:t> </w:t>
      </w:r>
      <w:r>
        <w:rPr/>
        <w:t>design</w:t>
      </w:r>
      <w:r>
        <w:rPr>
          <w:spacing w:val="-53"/>
        </w:rPr>
        <w:t> </w:t>
      </w:r>
      <w:r>
        <w:rPr/>
        <w:t>assistance and testing services</w:t>
      </w:r>
      <w:r>
        <w:rPr>
          <w:spacing w:val="1"/>
        </w:rPr>
        <w:t> </w:t>
      </w:r>
      <w:r>
        <w:rPr/>
        <w:t>available from Dow, in North</w:t>
      </w:r>
      <w:r>
        <w:rPr>
          <w:spacing w:val="1"/>
        </w:rPr>
        <w:t> </w:t>
      </w:r>
      <w:r>
        <w:rPr/>
        <w:t>America call 248-391-6300; in</w:t>
      </w:r>
      <w:r>
        <w:rPr>
          <w:spacing w:val="1"/>
        </w:rPr>
        <w:t> </w:t>
      </w:r>
      <w:r>
        <w:rPr/>
        <w:t>Europe,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/>
        <w:t>+33</w:t>
      </w:r>
      <w:r>
        <w:rPr>
          <w:spacing w:val="-2"/>
        </w:rPr>
        <w:t> </w:t>
      </w:r>
      <w:r>
        <w:rPr/>
        <w:t>388598552.</w:t>
      </w:r>
    </w:p>
    <w:p>
      <w:pPr>
        <w:spacing w:after="0"/>
        <w:sectPr>
          <w:pgSz w:w="12240" w:h="15840"/>
          <w:pgMar w:top="1100" w:bottom="280" w:left="600" w:right="580"/>
          <w:cols w:num="3" w:equalWidth="0">
            <w:col w:w="3555" w:space="141"/>
            <w:col w:w="3650" w:space="262"/>
            <w:col w:w="345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spacing w:before="95"/>
        <w:ind w:left="787" w:right="805" w:firstLine="0"/>
        <w:jc w:val="center"/>
        <w:rPr>
          <w:rFonts w:ascii="Arial"/>
          <w:b/>
          <w:sz w:val="16"/>
        </w:rPr>
      </w:pPr>
      <w:r>
        <w:rPr/>
        <w:drawing>
          <wp:anchor distT="0" distB="0" distL="0" distR="0" allowOverlap="1" layoutInCell="1" locked="0" behindDoc="1" simplePos="0" relativeHeight="487338496">
            <wp:simplePos x="0" y="0"/>
            <wp:positionH relativeFrom="page">
              <wp:posOffset>3410712</wp:posOffset>
            </wp:positionH>
            <wp:positionV relativeFrom="paragraph">
              <wp:posOffset>136651</wp:posOffset>
            </wp:positionV>
            <wp:extent cx="939412" cy="1270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412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6"/>
        </w:rPr>
        <w:t>CAUTION: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IMPAXX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700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Energy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Absorbing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foam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is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combustible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and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should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not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be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exposed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to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flame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or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other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ignition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sources.</w:t>
      </w:r>
    </w:p>
    <w:p>
      <w:pPr>
        <w:pStyle w:val="BodyText"/>
        <w:rPr>
          <w:rFonts w:ascii="Arial"/>
          <w:b/>
          <w:sz w:val="18"/>
        </w:rPr>
      </w:pPr>
    </w:p>
    <w:p>
      <w:pPr>
        <w:spacing w:before="161"/>
        <w:ind w:left="119" w:right="137" w:firstLine="0"/>
        <w:jc w:val="both"/>
        <w:rPr>
          <w:sz w:val="16"/>
        </w:rPr>
      </w:pPr>
      <w:r>
        <w:rPr>
          <w:sz w:val="16"/>
        </w:rPr>
        <w:t>NOTICE: No freedom from any patent owned by Seller or others is to be inferred.</w:t>
      </w:r>
      <w:r>
        <w:rPr>
          <w:spacing w:val="1"/>
          <w:sz w:val="16"/>
        </w:rPr>
        <w:t> </w:t>
      </w:r>
      <w:r>
        <w:rPr>
          <w:sz w:val="16"/>
        </w:rPr>
        <w:t>Because use conditions and applicable laws may differ from one</w:t>
      </w:r>
      <w:r>
        <w:rPr>
          <w:spacing w:val="1"/>
          <w:sz w:val="16"/>
        </w:rPr>
        <w:t> </w:t>
      </w:r>
      <w:r>
        <w:rPr>
          <w:sz w:val="16"/>
        </w:rPr>
        <w:t>location to another and may change with time, Customer is responsible for determining whether products and the information in this document are</w:t>
      </w:r>
      <w:r>
        <w:rPr>
          <w:spacing w:val="1"/>
          <w:sz w:val="16"/>
        </w:rPr>
        <w:t> </w:t>
      </w:r>
      <w:r>
        <w:rPr>
          <w:sz w:val="16"/>
        </w:rPr>
        <w:t>appropriate for Customer’s use and for ensuring that Customer’s workplace and disposal practices are in compliance with applicable laws and other</w:t>
      </w:r>
      <w:r>
        <w:rPr>
          <w:spacing w:val="1"/>
          <w:sz w:val="16"/>
        </w:rPr>
        <w:t> </w:t>
      </w:r>
      <w:r>
        <w:rPr>
          <w:sz w:val="16"/>
        </w:rPr>
        <w:t>governmental enactments.</w:t>
      </w:r>
      <w:r>
        <w:rPr>
          <w:spacing w:val="1"/>
          <w:sz w:val="16"/>
        </w:rPr>
        <w:t> </w:t>
      </w:r>
      <w:r>
        <w:rPr>
          <w:sz w:val="16"/>
        </w:rPr>
        <w:t>Seller assumes no obligation or liability for the information in this document.</w:t>
      </w:r>
      <w:r>
        <w:rPr>
          <w:spacing w:val="1"/>
          <w:sz w:val="16"/>
        </w:rPr>
        <w:t> </w:t>
      </w:r>
      <w:r>
        <w:rPr>
          <w:sz w:val="16"/>
        </w:rPr>
        <w:t>NO WARRANTIES ARE GIVEN; ALL IMPLIED</w:t>
      </w:r>
      <w:r>
        <w:rPr>
          <w:spacing w:val="1"/>
          <w:sz w:val="16"/>
        </w:rPr>
        <w:t> </w:t>
      </w:r>
      <w:r>
        <w:rPr>
          <w:sz w:val="16"/>
        </w:rPr>
        <w:t>WARRANTIES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z w:val="16"/>
        </w:rPr>
        <w:t>MERCHANTABILITY</w:t>
      </w:r>
      <w:r>
        <w:rPr>
          <w:spacing w:val="-2"/>
          <w:sz w:val="16"/>
        </w:rPr>
        <w:t> </w:t>
      </w:r>
      <w:r>
        <w:rPr>
          <w:sz w:val="16"/>
        </w:rPr>
        <w:t>OR</w:t>
      </w:r>
      <w:r>
        <w:rPr>
          <w:spacing w:val="-2"/>
          <w:sz w:val="16"/>
        </w:rPr>
        <w:t> </w:t>
      </w:r>
      <w:r>
        <w:rPr>
          <w:sz w:val="16"/>
        </w:rPr>
        <w:t>FITNESS</w:t>
      </w:r>
      <w:r>
        <w:rPr>
          <w:spacing w:val="-2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PARTICULAR</w:t>
      </w:r>
      <w:r>
        <w:rPr>
          <w:spacing w:val="-2"/>
          <w:sz w:val="16"/>
        </w:rPr>
        <w:t> </w:t>
      </w:r>
      <w:r>
        <w:rPr>
          <w:sz w:val="16"/>
        </w:rPr>
        <w:t>PURPOSE</w:t>
      </w:r>
      <w:r>
        <w:rPr>
          <w:spacing w:val="-2"/>
          <w:sz w:val="16"/>
        </w:rPr>
        <w:t> </w:t>
      </w:r>
      <w:r>
        <w:rPr>
          <w:sz w:val="16"/>
        </w:rPr>
        <w:t>ARE</w:t>
      </w:r>
      <w:r>
        <w:rPr>
          <w:spacing w:val="-2"/>
          <w:sz w:val="16"/>
        </w:rPr>
        <w:t> </w:t>
      </w:r>
      <w:r>
        <w:rPr>
          <w:sz w:val="16"/>
        </w:rPr>
        <w:t>EXPRESSLY</w:t>
      </w:r>
      <w:r>
        <w:rPr>
          <w:spacing w:val="-2"/>
          <w:sz w:val="16"/>
        </w:rPr>
        <w:t> </w:t>
      </w:r>
      <w:r>
        <w:rPr>
          <w:sz w:val="16"/>
        </w:rPr>
        <w:t>EXCLUDED.</w:t>
      </w:r>
    </w:p>
    <w:p>
      <w:pPr>
        <w:spacing w:before="138"/>
        <w:ind w:left="787" w:right="805" w:firstLine="0"/>
        <w:jc w:val="center"/>
        <w:rPr>
          <w:sz w:val="16"/>
        </w:rPr>
      </w:pPr>
      <w:r>
        <w:rPr>
          <w:sz w:val="16"/>
        </w:rPr>
        <w:t>Published</w:t>
      </w:r>
      <w:r>
        <w:rPr>
          <w:spacing w:val="-2"/>
          <w:sz w:val="16"/>
        </w:rPr>
        <w:t> </w:t>
      </w:r>
      <w:r>
        <w:rPr>
          <w:sz w:val="16"/>
        </w:rPr>
        <w:t>January</w:t>
      </w:r>
      <w:r>
        <w:rPr>
          <w:spacing w:val="-1"/>
          <w:sz w:val="16"/>
        </w:rPr>
        <w:t> </w:t>
      </w:r>
      <w:r>
        <w:rPr>
          <w:sz w:val="16"/>
        </w:rPr>
        <w:t>2006</w:t>
      </w:r>
    </w:p>
    <w:p>
      <w:pPr>
        <w:pStyle w:val="BodyText"/>
        <w:spacing w:before="11"/>
        <w:rPr>
          <w:sz w:val="15"/>
        </w:rPr>
      </w:pPr>
    </w:p>
    <w:p>
      <w:pPr>
        <w:spacing w:before="0"/>
        <w:ind w:left="786" w:right="805" w:firstLine="0"/>
        <w:jc w:val="center"/>
        <w:rPr>
          <w:sz w:val="16"/>
        </w:rPr>
      </w:pP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Dow</w:t>
      </w:r>
      <w:r>
        <w:rPr>
          <w:spacing w:val="-1"/>
          <w:sz w:val="16"/>
        </w:rPr>
        <w:t> </w:t>
      </w:r>
      <w:r>
        <w:rPr>
          <w:sz w:val="16"/>
        </w:rPr>
        <w:t>Chemical</w:t>
      </w:r>
      <w:r>
        <w:rPr>
          <w:spacing w:val="-1"/>
          <w:sz w:val="16"/>
        </w:rPr>
        <w:t> </w:t>
      </w:r>
      <w:r>
        <w:rPr>
          <w:sz w:val="16"/>
        </w:rPr>
        <w:t>Company,</w:t>
      </w:r>
      <w:r>
        <w:rPr>
          <w:spacing w:val="-1"/>
          <w:sz w:val="16"/>
        </w:rPr>
        <w:t> </w:t>
      </w:r>
      <w:r>
        <w:rPr>
          <w:sz w:val="16"/>
        </w:rPr>
        <w:t>1250</w:t>
      </w:r>
      <w:r>
        <w:rPr>
          <w:spacing w:val="-1"/>
          <w:sz w:val="16"/>
        </w:rPr>
        <w:t> </w:t>
      </w:r>
      <w:r>
        <w:rPr>
          <w:sz w:val="16"/>
        </w:rPr>
        <w:t>Harmon</w:t>
      </w:r>
      <w:r>
        <w:rPr>
          <w:spacing w:val="-1"/>
          <w:sz w:val="16"/>
        </w:rPr>
        <w:t> </w:t>
      </w:r>
      <w:r>
        <w:rPr>
          <w:sz w:val="16"/>
        </w:rPr>
        <w:t>Road,</w:t>
      </w:r>
      <w:r>
        <w:rPr>
          <w:spacing w:val="-1"/>
          <w:sz w:val="16"/>
        </w:rPr>
        <w:t> </w:t>
      </w:r>
      <w:r>
        <w:rPr>
          <w:sz w:val="16"/>
        </w:rPr>
        <w:t>Auburn</w:t>
      </w:r>
      <w:r>
        <w:rPr>
          <w:spacing w:val="-1"/>
          <w:sz w:val="16"/>
        </w:rPr>
        <w:t> </w:t>
      </w:r>
      <w:r>
        <w:rPr>
          <w:sz w:val="16"/>
        </w:rPr>
        <w:t>Hills,</w:t>
      </w:r>
      <w:r>
        <w:rPr>
          <w:spacing w:val="-1"/>
          <w:sz w:val="16"/>
        </w:rPr>
        <w:t> </w:t>
      </w:r>
      <w:r>
        <w:rPr>
          <w:sz w:val="16"/>
        </w:rPr>
        <w:t>MI</w:t>
      </w:r>
      <w:r>
        <w:rPr>
          <w:spacing w:val="-1"/>
          <w:sz w:val="16"/>
        </w:rPr>
        <w:t> </w:t>
      </w:r>
      <w:r>
        <w:rPr>
          <w:sz w:val="16"/>
        </w:rPr>
        <w:t>48326</w:t>
      </w:r>
      <w:r>
        <w:rPr>
          <w:spacing w:val="43"/>
          <w:sz w:val="16"/>
        </w:rPr>
        <w:t> </w:t>
      </w:r>
      <w:r>
        <w:rPr>
          <w:sz w:val="16"/>
        </w:rPr>
        <w:t>USA</w:t>
      </w:r>
    </w:p>
    <w:p>
      <w:pPr>
        <w:spacing w:before="0"/>
        <w:ind w:left="785" w:right="805" w:firstLine="0"/>
        <w:jc w:val="center"/>
        <w:rPr>
          <w:sz w:val="16"/>
        </w:rPr>
      </w:pPr>
      <w:r>
        <w:rPr>
          <w:sz w:val="16"/>
        </w:rPr>
        <w:t>Dow</w:t>
      </w:r>
      <w:r>
        <w:rPr>
          <w:spacing w:val="-2"/>
          <w:sz w:val="16"/>
        </w:rPr>
        <w:t> </w:t>
      </w:r>
      <w:r>
        <w:rPr>
          <w:sz w:val="16"/>
        </w:rPr>
        <w:t>Deutschland</w:t>
      </w:r>
      <w:r>
        <w:rPr>
          <w:spacing w:val="-1"/>
          <w:sz w:val="16"/>
        </w:rPr>
        <w:t> </w:t>
      </w:r>
      <w:r>
        <w:rPr>
          <w:sz w:val="16"/>
        </w:rPr>
        <w:t>Inc.</w:t>
      </w:r>
      <w:r>
        <w:rPr>
          <w:spacing w:val="-1"/>
          <w:sz w:val="16"/>
        </w:rPr>
        <w:t> </w:t>
      </w:r>
      <w:r>
        <w:rPr>
          <w:sz w:val="16"/>
        </w:rPr>
        <w:t>AM</w:t>
      </w:r>
      <w:r>
        <w:rPr>
          <w:spacing w:val="-1"/>
          <w:sz w:val="16"/>
        </w:rPr>
        <w:t> </w:t>
      </w:r>
      <w:r>
        <w:rPr>
          <w:sz w:val="16"/>
        </w:rPr>
        <w:t>KRONBERGER</w:t>
      </w:r>
      <w:r>
        <w:rPr>
          <w:spacing w:val="-1"/>
          <w:sz w:val="16"/>
        </w:rPr>
        <w:t> </w:t>
      </w:r>
      <w:r>
        <w:rPr>
          <w:sz w:val="16"/>
        </w:rPr>
        <w:t>HANG</w:t>
      </w:r>
      <w:r>
        <w:rPr>
          <w:spacing w:val="-1"/>
          <w:sz w:val="16"/>
        </w:rPr>
        <w:t> </w:t>
      </w:r>
      <w:r>
        <w:rPr>
          <w:sz w:val="16"/>
        </w:rPr>
        <w:t>4,</w:t>
      </w:r>
      <w:r>
        <w:rPr>
          <w:spacing w:val="44"/>
          <w:sz w:val="16"/>
        </w:rPr>
        <w:t> </w:t>
      </w:r>
      <w:r>
        <w:rPr>
          <w:sz w:val="16"/>
        </w:rPr>
        <w:t>65824</w:t>
      </w:r>
      <w:r>
        <w:rPr>
          <w:spacing w:val="43"/>
          <w:sz w:val="16"/>
        </w:rPr>
        <w:t> </w:t>
      </w:r>
      <w:r>
        <w:rPr>
          <w:sz w:val="16"/>
        </w:rPr>
        <w:t>SCHWALBACH/TS.</w:t>
      </w:r>
      <w:r>
        <w:rPr>
          <w:spacing w:val="-1"/>
          <w:sz w:val="16"/>
        </w:rPr>
        <w:t> </w:t>
      </w:r>
      <w:r>
        <w:rPr>
          <w:sz w:val="16"/>
        </w:rPr>
        <w:t>Deutschland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1"/>
        <w:rPr>
          <w:sz w:val="25"/>
        </w:rPr>
      </w:pPr>
    </w:p>
    <w:p>
      <w:pPr>
        <w:tabs>
          <w:tab w:pos="3951" w:val="left" w:leader="none"/>
          <w:tab w:pos="9211" w:val="left" w:leader="none"/>
        </w:tabs>
        <w:spacing w:before="0"/>
        <w:ind w:left="119" w:right="0" w:firstLine="0"/>
        <w:jc w:val="both"/>
        <w:rPr>
          <w:sz w:val="17"/>
        </w:rPr>
      </w:pPr>
      <w:r>
        <w:rPr>
          <w:sz w:val="16"/>
        </w:rPr>
        <w:t>Printed</w:t>
      </w:r>
      <w:r>
        <w:rPr>
          <w:spacing w:val="-4"/>
          <w:sz w:val="16"/>
        </w:rPr>
        <w:t> </w:t>
      </w:r>
      <w:r>
        <w:rPr>
          <w:sz w:val="16"/>
        </w:rPr>
        <w:t>in</w:t>
      </w:r>
      <w:r>
        <w:rPr>
          <w:spacing w:val="-4"/>
          <w:sz w:val="16"/>
        </w:rPr>
        <w:t> </w:t>
      </w:r>
      <w:r>
        <w:rPr>
          <w:sz w:val="16"/>
        </w:rPr>
        <w:t>U.S.A.</w:t>
        <w:tab/>
        <w:t>*Trademark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Dow</w:t>
      </w:r>
      <w:r>
        <w:rPr>
          <w:spacing w:val="-4"/>
          <w:sz w:val="16"/>
        </w:rPr>
        <w:t> </w:t>
      </w:r>
      <w:r>
        <w:rPr>
          <w:sz w:val="16"/>
        </w:rPr>
        <w:t>Chemical</w:t>
      </w:r>
      <w:r>
        <w:rPr>
          <w:spacing w:val="-5"/>
          <w:sz w:val="16"/>
        </w:rPr>
        <w:t> </w:t>
      </w:r>
      <w:r>
        <w:rPr>
          <w:sz w:val="16"/>
        </w:rPr>
        <w:t>Company</w:t>
        <w:tab/>
        <w:t>Form</w:t>
      </w:r>
      <w:r>
        <w:rPr>
          <w:spacing w:val="-2"/>
          <w:sz w:val="16"/>
        </w:rPr>
        <w:t> </w:t>
      </w:r>
      <w:r>
        <w:rPr>
          <w:sz w:val="16"/>
        </w:rPr>
        <w:t>No. </w:t>
      </w:r>
      <w:r>
        <w:rPr>
          <w:sz w:val="17"/>
        </w:rPr>
        <w:t>299</w:t>
      </w:r>
      <w:r>
        <w:rPr>
          <w:spacing w:val="-1"/>
          <w:sz w:val="17"/>
        </w:rPr>
        <w:t> </w:t>
      </w:r>
      <w:r>
        <w:rPr>
          <w:sz w:val="17"/>
        </w:rPr>
        <w:t>51014</w:t>
      </w:r>
    </w:p>
    <w:sectPr>
      <w:type w:val="continuous"/>
      <w:pgSz w:w="12240" w:h="15840"/>
      <w:pgMar w:top="620" w:bottom="280" w:left="60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"/>
      <w:lvlJc w:val="left"/>
      <w:pPr>
        <w:ind w:left="480" w:hanging="361"/>
      </w:pPr>
      <w:rPr>
        <w:rFonts w:hint="default" w:ascii="Wingdings" w:hAnsi="Wingdings" w:eastAsia="Wingdings" w:cs="Wingdings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"/>
      <w:lvlJc w:val="left"/>
      <w:pPr>
        <w:ind w:left="840" w:hanging="361"/>
      </w:pPr>
      <w:rPr>
        <w:rFonts w:hint="default" w:ascii="Wingdings" w:hAnsi="Wingdings" w:eastAsia="Wingdings" w:cs="Wingdings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4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4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51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9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35" w:lineRule="exact"/>
      <w:ind w:left="840"/>
    </w:pPr>
    <w:rPr>
      <w:rFonts w:ascii="Arial" w:hAnsi="Arial" w:eastAsia="Arial" w:cs="Arial"/>
      <w:b/>
      <w:bCs/>
      <w:sz w:val="64"/>
      <w:szCs w:val="6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0" w:hanging="36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U289526</dc:creator>
  <dc:title>Microsoft Word - IMPAXX 700 Tech Data Sheet _DRAFT4_.doc</dc:title>
  <dcterms:created xsi:type="dcterms:W3CDTF">2021-08-13T09:32:11Z</dcterms:created>
  <dcterms:modified xsi:type="dcterms:W3CDTF">2021-08-13T09:32:11Z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2008-03-31T00:00:00Z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2021-08-13T00:00:00Z</vt:filetime>
  </property>
</Properties>
</file>