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29147" w14:textId="42ABF00D" w:rsidR="00AE71F0" w:rsidRDefault="0086490B">
      <w:r>
        <w:t>DIAGNOSTICS &amp; IMAGING</w:t>
      </w:r>
    </w:p>
    <w:p w14:paraId="78CC4B12" w14:textId="77777777" w:rsidR="0086490B" w:rsidRDefault="0086490B"/>
    <w:p w14:paraId="6EE79D44" w14:textId="77777777" w:rsidR="0086490B" w:rsidRPr="0086490B" w:rsidRDefault="0086490B" w:rsidP="0086490B">
      <w:pPr>
        <w:rPr>
          <w:b/>
          <w:bCs/>
        </w:rPr>
      </w:pPr>
      <w:r w:rsidRPr="0086490B">
        <w:rPr>
          <w:b/>
          <w:bCs/>
        </w:rPr>
        <w:t>1. Outlook</w:t>
      </w:r>
    </w:p>
    <w:p w14:paraId="468922C1" w14:textId="77777777" w:rsidR="0086490B" w:rsidRPr="0086490B" w:rsidRDefault="0086490B" w:rsidP="0086490B">
      <w:pPr>
        <w:rPr>
          <w:b/>
          <w:bCs/>
        </w:rPr>
      </w:pPr>
      <w:r w:rsidRPr="0086490B">
        <w:rPr>
          <w:b/>
          <w:bCs/>
        </w:rPr>
        <w:t>Scope and comparability</w:t>
      </w:r>
    </w:p>
    <w:p w14:paraId="16071311" w14:textId="77777777" w:rsidR="0086490B" w:rsidRPr="0086490B" w:rsidRDefault="0086490B" w:rsidP="0086490B">
      <w:r w:rsidRPr="0086490B">
        <w:t>For this analysis, “Diagnostics &amp; Imaging” means software that applies AI to radiology and other diagnostic images for detection, triage, quantification, reporting, workflow orchestration, or population screening. It excludes the underlying CT, MRI, X-ray, ultrasound, and pathology-scanner hardware unless the AI is sold as part of the imaging solution.</w:t>
      </w:r>
    </w:p>
    <w:p w14:paraId="28733B8F" w14:textId="77777777" w:rsidR="0086490B" w:rsidRPr="0086490B" w:rsidRDefault="0086490B" w:rsidP="0086490B">
      <w:r w:rsidRPr="0086490B">
        <w:t xml:space="preserve">Market estimates are </w:t>
      </w:r>
      <w:r w:rsidRPr="0086490B">
        <w:rPr>
          <w:b/>
          <w:bCs/>
        </w:rPr>
        <w:t>not directly comparable</w:t>
      </w:r>
      <w:r w:rsidRPr="0086490B">
        <w:t>:</w:t>
      </w:r>
    </w:p>
    <w:p w14:paraId="67C0A241" w14:textId="77777777" w:rsidR="0086490B" w:rsidRPr="0086490B" w:rsidRDefault="0086490B" w:rsidP="0086490B">
      <w:pPr>
        <w:numPr>
          <w:ilvl w:val="0"/>
          <w:numId w:val="1"/>
        </w:numPr>
      </w:pPr>
      <w:r w:rsidRPr="0086490B">
        <w:t xml:space="preserve">Global and US estimates below measure </w:t>
      </w:r>
      <w:r w:rsidRPr="0086490B">
        <w:rPr>
          <w:b/>
          <w:bCs/>
        </w:rPr>
        <w:t>AI in medical imaging</w:t>
      </w:r>
      <w:r w:rsidRPr="0086490B">
        <w:t>.</w:t>
      </w:r>
    </w:p>
    <w:p w14:paraId="641D987D" w14:textId="77777777" w:rsidR="0086490B" w:rsidRPr="0086490B" w:rsidRDefault="0086490B" w:rsidP="0086490B">
      <w:pPr>
        <w:numPr>
          <w:ilvl w:val="0"/>
          <w:numId w:val="1"/>
        </w:numPr>
      </w:pPr>
      <w:r w:rsidRPr="0086490B">
        <w:t xml:space="preserve">The most defensible public India estimate measures </w:t>
      </w:r>
      <w:r w:rsidRPr="0086490B">
        <w:rPr>
          <w:b/>
          <w:bCs/>
        </w:rPr>
        <w:t>AI in medical diagnostics</w:t>
      </w:r>
      <w:r w:rsidRPr="0086490B">
        <w:t>, which additionally includes in-vitro diagnostics, predictive diagnostics, and non-imaging applications.</w:t>
      </w:r>
    </w:p>
    <w:p w14:paraId="5E6FDD6F" w14:textId="77777777" w:rsidR="0086490B" w:rsidRPr="0086490B" w:rsidRDefault="0086490B" w:rsidP="0086490B">
      <w:pPr>
        <w:numPr>
          <w:ilvl w:val="0"/>
          <w:numId w:val="1"/>
        </w:numPr>
      </w:pPr>
      <w:r w:rsidRPr="0086490B">
        <w:t xml:space="preserve">A second India estimate from MarketsandMarkets appears internally inconsistent on its public page, showing both $791.2 million to $4.529 billion and $21.63 million to $110.61 million for 2025–2030. It should therefore </w:t>
      </w:r>
      <w:r w:rsidRPr="0086490B">
        <w:rPr>
          <w:b/>
          <w:bCs/>
        </w:rPr>
        <w:t>not</w:t>
      </w:r>
      <w:r w:rsidRPr="0086490B">
        <w:t xml:space="preserve"> be used for valuation without obtaining the underlying report. </w:t>
      </w:r>
      <w:hyperlink r:id="rId5" w:history="1">
        <w:r w:rsidRPr="0086490B">
          <w:rPr>
            <w:rStyle w:val="Hyperlink"/>
          </w:rPr>
          <w:t>[marketsand...arkets.com]</w:t>
        </w:r>
      </w:hyperlink>
    </w:p>
    <w:p w14:paraId="048EC5FE" w14:textId="77777777" w:rsidR="0086490B" w:rsidRPr="0086490B" w:rsidRDefault="0086490B" w:rsidP="0086490B">
      <w:pPr>
        <w:rPr>
          <w:b/>
          <w:bCs/>
        </w:rPr>
      </w:pPr>
      <w:r w:rsidRPr="0086490B">
        <w:rPr>
          <w:b/>
          <w:bCs/>
        </w:rPr>
        <w:t>Market size and CAGR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1705"/>
        <w:gridCol w:w="1935"/>
        <w:gridCol w:w="1009"/>
        <w:gridCol w:w="3371"/>
      </w:tblGrid>
      <w:tr w:rsidR="0086490B" w:rsidRPr="0086490B" w14:paraId="3CF314F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4E4C81" w14:textId="77777777" w:rsidR="0086490B" w:rsidRPr="0086490B" w:rsidRDefault="0086490B" w:rsidP="0086490B">
            <w:pPr>
              <w:rPr>
                <w:b/>
                <w:bCs/>
              </w:rPr>
            </w:pPr>
            <w:r w:rsidRPr="0086490B">
              <w:rPr>
                <w:b/>
                <w:bCs/>
              </w:rPr>
              <w:t>Geography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D9E9A5" w14:textId="77777777" w:rsidR="0086490B" w:rsidRPr="0086490B" w:rsidRDefault="0086490B" w:rsidP="0086490B">
            <w:pPr>
              <w:rPr>
                <w:b/>
                <w:bCs/>
              </w:rPr>
            </w:pPr>
            <w:r w:rsidRPr="0086490B">
              <w:rPr>
                <w:b/>
                <w:bCs/>
              </w:rPr>
              <w:t>Current/base-year market size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E557A7" w14:textId="77777777" w:rsidR="0086490B" w:rsidRPr="0086490B" w:rsidRDefault="0086490B" w:rsidP="0086490B">
            <w:pPr>
              <w:rPr>
                <w:b/>
                <w:bCs/>
              </w:rPr>
            </w:pPr>
            <w:r w:rsidRPr="0086490B">
              <w:rPr>
                <w:b/>
                <w:bCs/>
              </w:rPr>
              <w:t>Five-year or nearest forecast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606D1F" w14:textId="77777777" w:rsidR="0086490B" w:rsidRPr="0086490B" w:rsidRDefault="0086490B" w:rsidP="0086490B">
            <w:pPr>
              <w:rPr>
                <w:b/>
                <w:bCs/>
              </w:rPr>
            </w:pPr>
            <w:r w:rsidRPr="0086490B">
              <w:rPr>
                <w:b/>
                <w:bCs/>
              </w:rPr>
              <w:t>CAGR and period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4714BB" w14:textId="77777777" w:rsidR="0086490B" w:rsidRPr="0086490B" w:rsidRDefault="0086490B" w:rsidP="0086490B">
            <w:pPr>
              <w:rPr>
                <w:b/>
                <w:bCs/>
              </w:rPr>
            </w:pPr>
            <w:r w:rsidRPr="0086490B">
              <w:rPr>
                <w:b/>
                <w:bCs/>
              </w:rPr>
              <w:t>Publisher / definition</w:t>
            </w:r>
          </w:p>
        </w:tc>
      </w:tr>
      <w:tr w:rsidR="0086490B" w:rsidRPr="0086490B" w14:paraId="35009B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770E35" w14:textId="77777777" w:rsidR="0086490B" w:rsidRPr="0086490B" w:rsidRDefault="0086490B" w:rsidP="0086490B">
            <w:r w:rsidRPr="0086490B">
              <w:t>Global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68EAFB" w14:textId="77777777" w:rsidR="0086490B" w:rsidRPr="0086490B" w:rsidRDefault="0086490B" w:rsidP="0086490B">
            <w:r w:rsidRPr="0086490B">
              <w:t>$1.65 billion in 2025; $2.16 billion in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0B9652" w14:textId="77777777" w:rsidR="0086490B" w:rsidRPr="0086490B" w:rsidRDefault="0086490B" w:rsidP="0086490B">
            <w:r w:rsidRPr="0086490B">
              <w:t>$8.23 billion in 2031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929A70" w14:textId="77777777" w:rsidR="0086490B" w:rsidRPr="0086490B" w:rsidRDefault="0086490B" w:rsidP="0086490B">
            <w:r w:rsidRPr="0086490B">
              <w:t>30.7%, 2026–2031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3B7B93" w14:textId="77777777" w:rsidR="0086490B" w:rsidRPr="0086490B" w:rsidRDefault="0086490B" w:rsidP="0086490B">
            <w:r w:rsidRPr="0086490B">
              <w:t xml:space="preserve">Mordor Intelligence, “AI in Medical Imaging,” including software, services, multiple modalities and end users. </w:t>
            </w:r>
            <w:hyperlink r:id="rId6" w:history="1">
              <w:r w:rsidRPr="0086490B">
                <w:rPr>
                  <w:rStyle w:val="Hyperlink"/>
                </w:rPr>
                <w:t>[mordorinte...igence.com]</w:t>
              </w:r>
            </w:hyperlink>
          </w:p>
        </w:tc>
      </w:tr>
      <w:tr w:rsidR="0086490B" w:rsidRPr="0086490B" w14:paraId="0D4838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6523E4" w14:textId="77777777" w:rsidR="0086490B" w:rsidRPr="0086490B" w:rsidRDefault="0086490B" w:rsidP="0086490B">
            <w:r w:rsidRPr="0086490B">
              <w:t>Global, cross-check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1ED2AC" w14:textId="77777777" w:rsidR="0086490B" w:rsidRPr="0086490B" w:rsidRDefault="0086490B" w:rsidP="0086490B">
            <w:r w:rsidRPr="0086490B">
              <w:t>$1.80 billion in 2025; $2.50 billion in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84D93D" w14:textId="77777777" w:rsidR="0086490B" w:rsidRPr="0086490B" w:rsidRDefault="0086490B" w:rsidP="0086490B">
            <w:r w:rsidRPr="0086490B">
              <w:t xml:space="preserve">Approximately $11.2 billion in 2031 if the publisher’s </w:t>
            </w:r>
            <w:r w:rsidRPr="0086490B">
              <w:lastRenderedPageBreak/>
              <w:t>stated 35.1% CAGR is mechanically applied; published terminal forecast is $20.2 billion in 2033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8EE150" w14:textId="77777777" w:rsidR="0086490B" w:rsidRPr="0086490B" w:rsidRDefault="0086490B" w:rsidP="0086490B">
            <w:r w:rsidRPr="0086490B">
              <w:lastRenderedPageBreak/>
              <w:t>35.1%, 2026–2033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667FF9" w14:textId="77777777" w:rsidR="0086490B" w:rsidRPr="0086490B" w:rsidRDefault="0086490B" w:rsidP="0086490B">
            <w:r w:rsidRPr="0086490B">
              <w:t>Grand View Research, “AI in Medical Imaging.” The 2031 figure is a calculated interpolation, not a publisher-</w:t>
            </w:r>
            <w:r w:rsidRPr="0086490B">
              <w:lastRenderedPageBreak/>
              <w:t xml:space="preserve">reported forecast, and should be treated as indicative. </w:t>
            </w:r>
            <w:hyperlink r:id="rId7" w:history="1">
              <w:r w:rsidRPr="0086490B">
                <w:rPr>
                  <w:rStyle w:val="Hyperlink"/>
                </w:rPr>
                <w:t>[grandviewr...search.com]</w:t>
              </w:r>
            </w:hyperlink>
          </w:p>
        </w:tc>
      </w:tr>
      <w:tr w:rsidR="0086490B" w:rsidRPr="0086490B" w14:paraId="2434EA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BF3155" w14:textId="77777777" w:rsidR="0086490B" w:rsidRPr="0086490B" w:rsidRDefault="0086490B" w:rsidP="0086490B">
            <w:r w:rsidRPr="0086490B">
              <w:lastRenderedPageBreak/>
              <w:t>United States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D4412E" w14:textId="77777777" w:rsidR="0086490B" w:rsidRPr="0086490B" w:rsidRDefault="0086490B" w:rsidP="0086490B">
            <w:r w:rsidRPr="0086490B">
              <w:t>$524.42 million in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D53722" w14:textId="77777777" w:rsidR="0086490B" w:rsidRPr="0086490B" w:rsidRDefault="0086490B" w:rsidP="0086490B">
            <w:r w:rsidRPr="0086490B">
              <w:t>$2.93 billion in 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B100BE" w14:textId="77777777" w:rsidR="0086490B" w:rsidRPr="0086490B" w:rsidRDefault="0086490B" w:rsidP="0086490B">
            <w:r w:rsidRPr="0086490B">
              <w:t>33.24%, 2025–2030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680B7" w14:textId="77777777" w:rsidR="0086490B" w:rsidRPr="0086490B" w:rsidRDefault="0086490B" w:rsidP="0086490B">
            <w:r w:rsidRPr="0086490B">
              <w:t xml:space="preserve">Grand View Research, US AI in Medical Imaging. The public release supplies the 2024 base and 2030 forecast but not a separate 2025 market value. </w:t>
            </w:r>
            <w:hyperlink r:id="rId8" w:history="1">
              <w:r w:rsidRPr="0086490B">
                <w:rPr>
                  <w:rStyle w:val="Hyperlink"/>
                </w:rPr>
                <w:t>[grandviewr...search.com]</w:t>
              </w:r>
            </w:hyperlink>
            <w:r w:rsidRPr="0086490B">
              <w:t xml:space="preserve">, </w:t>
            </w:r>
            <w:hyperlink r:id="rId9" w:history="1">
              <w:r w:rsidRPr="0086490B">
                <w:rPr>
                  <w:rStyle w:val="Hyperlink"/>
                </w:rPr>
                <w:t>[researchan...arkets.com]</w:t>
              </w:r>
            </w:hyperlink>
          </w:p>
        </w:tc>
      </w:tr>
      <w:tr w:rsidR="0086490B" w:rsidRPr="0086490B" w14:paraId="606360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23CA6D" w14:textId="77777777" w:rsidR="0086490B" w:rsidRPr="0086490B" w:rsidRDefault="0086490B" w:rsidP="0086490B">
            <w:r w:rsidRPr="0086490B">
              <w:t>India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1987C6" w14:textId="77777777" w:rsidR="0086490B" w:rsidRPr="0086490B" w:rsidRDefault="0086490B" w:rsidP="0086490B">
            <w:r w:rsidRPr="0086490B">
              <w:t>$12.87 million in 2024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7A780B" w14:textId="77777777" w:rsidR="0086490B" w:rsidRPr="0086490B" w:rsidRDefault="0086490B" w:rsidP="0086490B">
            <w:r w:rsidRPr="0086490B">
              <w:t>$44.87 million in 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5C11EB" w14:textId="77777777" w:rsidR="0086490B" w:rsidRPr="0086490B" w:rsidRDefault="0086490B" w:rsidP="0086490B">
            <w:r w:rsidRPr="0086490B">
              <w:t>23.10%, 2025–2030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83418" w14:textId="77777777" w:rsidR="0086490B" w:rsidRPr="0086490B" w:rsidRDefault="0086490B" w:rsidP="0086490B">
            <w:r w:rsidRPr="0086490B">
              <w:t xml:space="preserve">TechSci Research, “India AI in Medical Diagnostics.” </w:t>
            </w:r>
            <w:r w:rsidRPr="0086490B">
              <w:rPr>
                <w:b/>
                <w:bCs/>
              </w:rPr>
              <w:t>Broader than imaging alone</w:t>
            </w:r>
            <w:r w:rsidRPr="0086490B">
              <w:t xml:space="preserve">, covering radiology, pathology, cardiology, oncology and other diagnostic applications. </w:t>
            </w:r>
            <w:hyperlink r:id="rId10" w:history="1">
              <w:r w:rsidRPr="0086490B">
                <w:rPr>
                  <w:rStyle w:val="Hyperlink"/>
                </w:rPr>
                <w:t>[techsciresearch.com]</w:t>
              </w:r>
            </w:hyperlink>
          </w:p>
        </w:tc>
      </w:tr>
      <w:tr w:rsidR="0086490B" w:rsidRPr="0086490B" w14:paraId="1B2BC13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836C08" w14:textId="77777777" w:rsidR="0086490B" w:rsidRPr="0086490B" w:rsidRDefault="0086490B" w:rsidP="0086490B">
            <w:r w:rsidRPr="0086490B">
              <w:t>India, broader cross-check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D45748" w14:textId="77777777" w:rsidR="0086490B" w:rsidRPr="0086490B" w:rsidRDefault="0086490B" w:rsidP="0086490B">
            <w:r w:rsidRPr="0086490B">
              <w:t>$310 million in FY2023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53FF9" w14:textId="77777777" w:rsidR="0086490B" w:rsidRPr="0086490B" w:rsidRDefault="0086490B" w:rsidP="0086490B">
            <w:r w:rsidRPr="0086490B">
              <w:t>$2.45 billion in FY2031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13ECA0" w14:textId="77777777" w:rsidR="0086490B" w:rsidRPr="0086490B" w:rsidRDefault="0086490B" w:rsidP="0086490B">
            <w:r w:rsidRPr="0086490B">
              <w:t>29.5%, FY2024–FY2031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69A6AB" w14:textId="77777777" w:rsidR="0086490B" w:rsidRPr="0086490B" w:rsidRDefault="0086490B" w:rsidP="0086490B">
            <w:r w:rsidRPr="0086490B">
              <w:t xml:space="preserve">Market &amp; Data, “India Artificial Intelligence in Medical Diagnostics.” This is also broader than imaging and differs materially from TechSci, indicating substantial methodology and scope uncertainty. </w:t>
            </w:r>
            <w:hyperlink r:id="rId11" w:history="1">
              <w:r w:rsidRPr="0086490B">
                <w:rPr>
                  <w:rStyle w:val="Hyperlink"/>
                </w:rPr>
                <w:t>[marketsandata.com]</w:t>
              </w:r>
            </w:hyperlink>
          </w:p>
        </w:tc>
      </w:tr>
    </w:tbl>
    <w:p w14:paraId="78A045AD" w14:textId="77777777" w:rsidR="0086490B" w:rsidRPr="0086490B" w:rsidRDefault="0086490B" w:rsidP="0086490B">
      <w:pPr>
        <w:rPr>
          <w:b/>
          <w:bCs/>
        </w:rPr>
      </w:pPr>
      <w:r w:rsidRPr="0086490B">
        <w:rPr>
          <w:b/>
          <w:bCs/>
        </w:rPr>
        <w:lastRenderedPageBreak/>
        <w:t>Interpretation</w:t>
      </w:r>
    </w:p>
    <w:p w14:paraId="379DF0DD" w14:textId="77777777" w:rsidR="0086490B" w:rsidRPr="0086490B" w:rsidRDefault="0086490B" w:rsidP="0086490B">
      <w:r w:rsidRPr="0086490B">
        <w:t xml:space="preserve">The investable software market is growing at approximately </w:t>
      </w:r>
      <w:r w:rsidRPr="0086490B">
        <w:rPr>
          <w:b/>
          <w:bCs/>
        </w:rPr>
        <w:t>31%–35% globally</w:t>
      </w:r>
      <w:r w:rsidRPr="0086490B">
        <w:t xml:space="preserve"> and </w:t>
      </w:r>
      <w:r w:rsidRPr="0086490B">
        <w:rPr>
          <w:b/>
          <w:bCs/>
        </w:rPr>
        <w:t>33% in the US</w:t>
      </w:r>
      <w:r w:rsidRPr="0086490B">
        <w:t xml:space="preserve"> under medical-imaging-specific definitions. India is directionally high-growth, but published estimates vary by an order of magnitude because some include pathology, in-vitro diagnostics, predictive analytics, hardware, or services. The India market should therefore be underwritten bottom-up using addressable scan volumes, price per study, hospital budgets, government screening tenders, and export revenue rather than relying on a single syndicated estimate. </w:t>
      </w:r>
      <w:hyperlink r:id="rId12" w:history="1">
        <w:r w:rsidRPr="0086490B">
          <w:rPr>
            <w:rStyle w:val="Hyperlink"/>
          </w:rPr>
          <w:t>[grandviewr...search.com]</w:t>
        </w:r>
      </w:hyperlink>
      <w:r w:rsidRPr="0086490B">
        <w:t xml:space="preserve">, </w:t>
      </w:r>
      <w:hyperlink r:id="rId13" w:history="1">
        <w:r w:rsidRPr="0086490B">
          <w:rPr>
            <w:rStyle w:val="Hyperlink"/>
          </w:rPr>
          <w:t>[mordorinte...igence.com]</w:t>
        </w:r>
      </w:hyperlink>
      <w:r w:rsidRPr="0086490B">
        <w:t xml:space="preserve">, </w:t>
      </w:r>
      <w:hyperlink r:id="rId14" w:history="1">
        <w:r w:rsidRPr="0086490B">
          <w:rPr>
            <w:rStyle w:val="Hyperlink"/>
          </w:rPr>
          <w:t>[grandviewr...search.com]</w:t>
        </w:r>
      </w:hyperlink>
    </w:p>
    <w:p w14:paraId="412E213B" w14:textId="77777777" w:rsidR="0086490B" w:rsidRPr="0086490B" w:rsidRDefault="0086490B" w:rsidP="0086490B">
      <w:r w:rsidRPr="0086490B">
        <w:t xml:space="preserve">The global market is still small in absolute software revenue relative to imaging hardware and radiology services. For context, India’s overall medical-imaging equipment and services market was estimated at $1.522 billion in 2025, versus the much smaller AI-only pools above. This creates substantial headroom, but it also shows that AI vendors are capturing only a limited portion of workflow economics today. </w:t>
      </w:r>
      <w:hyperlink r:id="rId15" w:history="1">
        <w:r w:rsidRPr="0086490B">
          <w:rPr>
            <w:rStyle w:val="Hyperlink"/>
          </w:rPr>
          <w:t>[imarcgroup.com]</w:t>
        </w:r>
      </w:hyperlink>
    </w:p>
    <w:p w14:paraId="21BDB132" w14:textId="77777777" w:rsidR="0086490B" w:rsidRPr="0086490B" w:rsidRDefault="0086490B" w:rsidP="0086490B">
      <w:pPr>
        <w:rPr>
          <w:b/>
          <w:bCs/>
        </w:rPr>
      </w:pPr>
      <w:r w:rsidRPr="0086490B">
        <w:rPr>
          <w:b/>
          <w:bCs/>
        </w:rPr>
        <w:t>2. AI Maturity</w:t>
      </w:r>
    </w:p>
    <w:p w14:paraId="0543A010" w14:textId="77777777" w:rsidR="0086490B" w:rsidRPr="0086490B" w:rsidRDefault="0086490B" w:rsidP="0086490B">
      <w:pPr>
        <w:rPr>
          <w:b/>
          <w:bCs/>
        </w:rPr>
      </w:pPr>
      <w:r w:rsidRPr="0086490B">
        <w:rPr>
          <w:b/>
          <w:bCs/>
        </w:rPr>
        <w:t>Verdict: proven at scale in radiology, but not uniformly mature across applications</w:t>
      </w:r>
    </w:p>
    <w:p w14:paraId="0E603193" w14:textId="77777777" w:rsidR="0086490B" w:rsidRPr="0086490B" w:rsidRDefault="0086490B" w:rsidP="0086490B">
      <w:r w:rsidRPr="0086490B">
        <w:t xml:space="preserve">Radiology is the most mature clinical AI segment. In 2025 alone, an Innolitics analysis identified </w:t>
      </w:r>
      <w:r w:rsidRPr="0086490B">
        <w:rPr>
          <w:b/>
          <w:bCs/>
        </w:rPr>
        <w:t>295 US FDA 510(k) clearances for AI/ML devices</w:t>
      </w:r>
      <w:r w:rsidRPr="0086490B">
        <w:t xml:space="preserve">, of which </w:t>
      </w:r>
      <w:r w:rsidRPr="0086490B">
        <w:rPr>
          <w:b/>
          <w:bCs/>
        </w:rPr>
        <w:t>71.5% were radiology devices</w:t>
      </w:r>
      <w:r w:rsidRPr="0086490B">
        <w:t xml:space="preserve">, </w:t>
      </w:r>
      <w:r w:rsidRPr="0086490B">
        <w:rPr>
          <w:b/>
          <w:bCs/>
        </w:rPr>
        <w:t>62% were Software as a Medical Device</w:t>
      </w:r>
      <w:r w:rsidRPr="0086490B">
        <w:t xml:space="preserve">, and </w:t>
      </w:r>
      <w:r w:rsidRPr="0086490B">
        <w:rPr>
          <w:b/>
          <w:bCs/>
        </w:rPr>
        <w:t>63% were diagnostic.</w:t>
      </w:r>
      <w:r w:rsidRPr="0086490B">
        <w:t xml:space="preserve"> The analysis cautions that it used AI to identify devices and may have missed some, so these figures should be treated as directional rather than an official FDA denominator. </w:t>
      </w:r>
      <w:hyperlink r:id="rId16" w:history="1">
        <w:r w:rsidRPr="0086490B">
          <w:rPr>
            <w:rStyle w:val="Hyperlink"/>
          </w:rPr>
          <w:t>[innolitics.com]</w:t>
        </w:r>
      </w:hyperlink>
    </w:p>
    <w:p w14:paraId="1B5A8AE1" w14:textId="77777777" w:rsidR="0086490B" w:rsidRPr="0086490B" w:rsidRDefault="0086490B" w:rsidP="0086490B">
      <w:r w:rsidRPr="0086490B">
        <w:t xml:space="preserve">The FDA itself states that its AI-enabled-device list contains devices that have met applicable premarket requirements, but also explicitly says the list is </w:t>
      </w:r>
      <w:r w:rsidRPr="0086490B">
        <w:rPr>
          <w:b/>
          <w:bCs/>
        </w:rPr>
        <w:t>not comprehensive</w:t>
      </w:r>
      <w:r w:rsidRPr="0086490B">
        <w:t xml:space="preserve"> and is periodically updated as decision summaries become available. Consequently, any cumulative clearance count is a dated snapshot rather than a definitive total. </w:t>
      </w:r>
      <w:hyperlink r:id="rId17" w:history="1">
        <w:r w:rsidRPr="0086490B">
          <w:rPr>
            <w:rStyle w:val="Hyperlink"/>
          </w:rPr>
          <w:t>[fda.gov]</w:t>
        </w:r>
      </w:hyperlink>
    </w:p>
    <w:p w14:paraId="7B8E8F3C" w14:textId="77777777" w:rsidR="0086490B" w:rsidRPr="0086490B" w:rsidRDefault="0086490B" w:rsidP="0086490B">
      <w:r w:rsidRPr="0086490B">
        <w:t>Concrete production evidence includes:</w:t>
      </w:r>
    </w:p>
    <w:p w14:paraId="2719E52A" w14:textId="77777777" w:rsidR="0086490B" w:rsidRPr="0086490B" w:rsidRDefault="0086490B" w:rsidP="0086490B">
      <w:pPr>
        <w:numPr>
          <w:ilvl w:val="0"/>
          <w:numId w:val="2"/>
        </w:numPr>
      </w:pPr>
      <w:r w:rsidRPr="0086490B">
        <w:t xml:space="preserve">Aidoc reported supporting more than </w:t>
      </w:r>
      <w:r w:rsidRPr="0086490B">
        <w:rPr>
          <w:b/>
          <w:bCs/>
        </w:rPr>
        <w:t>45 million patients annually across over 150 health systems</w:t>
      </w:r>
      <w:r w:rsidRPr="0086490B">
        <w:t xml:space="preserve">, with enterprise rollouts at Advocate Health and Sutter Health and deployments at Mount Sinai, Yale New Haven, University of Miami, and Temple Health. </w:t>
      </w:r>
      <w:hyperlink r:id="rId18" w:history="1">
        <w:r w:rsidRPr="0086490B">
          <w:rPr>
            <w:rStyle w:val="Hyperlink"/>
          </w:rPr>
          <w:t>[aidoc.com]</w:t>
        </w:r>
      </w:hyperlink>
    </w:p>
    <w:p w14:paraId="2779332F" w14:textId="77777777" w:rsidR="0086490B" w:rsidRPr="0086490B" w:rsidRDefault="0086490B" w:rsidP="0086490B">
      <w:pPr>
        <w:numPr>
          <w:ilvl w:val="0"/>
          <w:numId w:val="2"/>
        </w:numPr>
      </w:pPr>
      <w:r w:rsidRPr="0086490B">
        <w:t xml:space="preserve">Rad AI reported that its solutions were used by </w:t>
      </w:r>
      <w:r w:rsidRPr="0086490B">
        <w:rPr>
          <w:b/>
          <w:bCs/>
        </w:rPr>
        <w:t>thousands of radiologists</w:t>
      </w:r>
      <w:r w:rsidRPr="0086490B">
        <w:t xml:space="preserve"> at organizations representing nearly </w:t>
      </w:r>
      <w:r w:rsidRPr="0086490B">
        <w:rPr>
          <w:b/>
          <w:bCs/>
        </w:rPr>
        <w:t>50% of US medical-imaging volume</w:t>
      </w:r>
      <w:r w:rsidRPr="0086490B">
        <w:t xml:space="preserve">. Four investing health systems collectively operate more than </w:t>
      </w:r>
      <w:r w:rsidRPr="0086490B">
        <w:rPr>
          <w:b/>
          <w:bCs/>
        </w:rPr>
        <w:t>100 hospitals</w:t>
      </w:r>
      <w:r w:rsidRPr="0086490B">
        <w:t xml:space="preserve"> and were </w:t>
      </w:r>
      <w:r w:rsidRPr="0086490B">
        <w:lastRenderedPageBreak/>
        <w:t xml:space="preserve">already implementing system-wide adoption. These are company-reported metrics, not independently audited market-share figures. </w:t>
      </w:r>
      <w:hyperlink r:id="rId19" w:history="1">
        <w:r w:rsidRPr="0086490B">
          <w:rPr>
            <w:rStyle w:val="Hyperlink"/>
          </w:rPr>
          <w:t>[radai.com]</w:t>
        </w:r>
      </w:hyperlink>
      <w:r w:rsidRPr="0086490B">
        <w:t xml:space="preserve">, </w:t>
      </w:r>
      <w:hyperlink r:id="rId20" w:history="1">
        <w:r w:rsidRPr="0086490B">
          <w:rPr>
            <w:rStyle w:val="Hyperlink"/>
          </w:rPr>
          <w:t>[radai.com]</w:t>
        </w:r>
      </w:hyperlink>
    </w:p>
    <w:p w14:paraId="6FAD4B04" w14:textId="77777777" w:rsidR="0086490B" w:rsidRPr="0086490B" w:rsidRDefault="0086490B" w:rsidP="0086490B">
      <w:pPr>
        <w:numPr>
          <w:ilvl w:val="0"/>
          <w:numId w:val="2"/>
        </w:numPr>
      </w:pPr>
      <w:r w:rsidRPr="0086490B">
        <w:t xml:space="preserve">Qure.ai has reported deployments at more than </w:t>
      </w:r>
      <w:r w:rsidRPr="0086490B">
        <w:rPr>
          <w:b/>
          <w:bCs/>
        </w:rPr>
        <w:t>5,500 healthcare sites in over 105 countries</w:t>
      </w:r>
      <w:r w:rsidRPr="0086490B">
        <w:t xml:space="preserve">, affecting more than </w:t>
      </w:r>
      <w:r w:rsidRPr="0086490B">
        <w:rPr>
          <w:b/>
          <w:bCs/>
        </w:rPr>
        <w:t>45 million lives</w:t>
      </w:r>
      <w:r w:rsidRPr="0086490B">
        <w:t xml:space="preserve">. Because this scale figure comes from a company-profile source rather than audited filings, it should be validated in diligence. </w:t>
      </w:r>
      <w:hyperlink r:id="rId21" w:history="1">
        <w:r w:rsidRPr="0086490B">
          <w:rPr>
            <w:rStyle w:val="Hyperlink"/>
          </w:rPr>
          <w:t>[theailandscape.com]</w:t>
        </w:r>
      </w:hyperlink>
    </w:p>
    <w:p w14:paraId="6623DA74" w14:textId="77777777" w:rsidR="0086490B" w:rsidRPr="0086490B" w:rsidRDefault="0086490B" w:rsidP="0086490B">
      <w:pPr>
        <w:numPr>
          <w:ilvl w:val="0"/>
          <w:numId w:val="2"/>
        </w:numPr>
      </w:pPr>
      <w:r w:rsidRPr="0086490B">
        <w:t xml:space="preserve">DeepTek reports </w:t>
      </w:r>
      <w:r w:rsidRPr="0086490B">
        <w:rPr>
          <w:b/>
          <w:bCs/>
        </w:rPr>
        <w:t>2,000-plus global sites</w:t>
      </w:r>
      <w:r w:rsidRPr="0086490B">
        <w:t xml:space="preserve"> and more than </w:t>
      </w:r>
      <w:r w:rsidRPr="0086490B">
        <w:rPr>
          <w:b/>
          <w:bCs/>
        </w:rPr>
        <w:t>3 million lives touched</w:t>
      </w:r>
      <w:r w:rsidRPr="0086490B">
        <w:t xml:space="preserve">; its platform has also been selected for deployment across Singapore’s public-sector radiology system. </w:t>
      </w:r>
      <w:hyperlink r:id="rId22" w:history="1">
        <w:r w:rsidRPr="0086490B">
          <w:rPr>
            <w:rStyle w:val="Hyperlink"/>
          </w:rPr>
          <w:t>[deeptek.ai]</w:t>
        </w:r>
      </w:hyperlink>
      <w:r w:rsidRPr="0086490B">
        <w:t xml:space="preserve">, </w:t>
      </w:r>
      <w:hyperlink r:id="rId23" w:history="1">
        <w:r w:rsidRPr="0086490B">
          <w:rPr>
            <w:rStyle w:val="Hyperlink"/>
          </w:rPr>
          <w:t>[jica.go.jp]</w:t>
        </w:r>
      </w:hyperlink>
    </w:p>
    <w:p w14:paraId="088073AE" w14:textId="77777777" w:rsidR="0086490B" w:rsidRPr="0086490B" w:rsidRDefault="0086490B" w:rsidP="0086490B">
      <w:r w:rsidRPr="0086490B">
        <w:t xml:space="preserve">India-specific regulatory maturity is harder to quantify. I did </w:t>
      </w:r>
      <w:r w:rsidRPr="0086490B">
        <w:rPr>
          <w:b/>
          <w:bCs/>
        </w:rPr>
        <w:t>not find an authoritative public CDSCO database that provides a clean count of AI imaging or SaMD clearances</w:t>
      </w:r>
      <w:r w:rsidRPr="0086490B">
        <w:t>. This absence should not be interpreted as zero approvals. It means the evidence base is less transparent than the FDA list and would require product-by-product verification through CDSCO licences and the SUGAM or medical-device portals.</w:t>
      </w:r>
    </w:p>
    <w:p w14:paraId="42E27E07" w14:textId="77777777" w:rsidR="0086490B" w:rsidRPr="0086490B" w:rsidRDefault="0086490B" w:rsidP="0086490B">
      <w:r w:rsidRPr="0086490B">
        <w:t>Maturity also varies by use case:</w:t>
      </w:r>
    </w:p>
    <w:p w14:paraId="0609A5A4" w14:textId="77777777" w:rsidR="0086490B" w:rsidRPr="0086490B" w:rsidRDefault="0086490B" w:rsidP="0086490B">
      <w:pPr>
        <w:numPr>
          <w:ilvl w:val="0"/>
          <w:numId w:val="3"/>
        </w:numPr>
      </w:pPr>
      <w:r w:rsidRPr="0086490B">
        <w:rPr>
          <w:b/>
          <w:bCs/>
        </w:rPr>
        <w:t>Most mature:</w:t>
      </w:r>
      <w:r w:rsidRPr="0086490B">
        <w:t xml:space="preserve"> acute CT triage, chest X-ray screening, breast imaging support, worklist prioritization, reporting assistance, and incidental-finding follow-up.</w:t>
      </w:r>
    </w:p>
    <w:p w14:paraId="3B2448EA" w14:textId="77777777" w:rsidR="0086490B" w:rsidRPr="0086490B" w:rsidRDefault="0086490B" w:rsidP="0086490B">
      <w:pPr>
        <w:numPr>
          <w:ilvl w:val="0"/>
          <w:numId w:val="3"/>
        </w:numPr>
      </w:pPr>
      <w:r w:rsidRPr="0086490B">
        <w:rPr>
          <w:b/>
          <w:bCs/>
        </w:rPr>
        <w:t>Scaling:</w:t>
      </w:r>
      <w:r w:rsidRPr="0086490B">
        <w:t xml:space="preserve"> enterprise AI orchestration platforms that deploy multiple algorithms through a common PACS/RIS integration.</w:t>
      </w:r>
    </w:p>
    <w:p w14:paraId="7A0E05A8" w14:textId="77777777" w:rsidR="0086490B" w:rsidRPr="0086490B" w:rsidRDefault="0086490B" w:rsidP="0086490B">
      <w:pPr>
        <w:numPr>
          <w:ilvl w:val="0"/>
          <w:numId w:val="3"/>
        </w:numPr>
      </w:pPr>
      <w:r w:rsidRPr="0086490B">
        <w:rPr>
          <w:b/>
          <w:bCs/>
        </w:rPr>
        <w:t>Earlier-stage:</w:t>
      </w:r>
      <w:r w:rsidRPr="0086490B">
        <w:t xml:space="preserve"> unconstrained foundation models, autonomous diagnostic interpretation across multiple organs, adaptive models that update continuously, and generative systems that directly influence treatment without a clinician in the loop.</w:t>
      </w:r>
    </w:p>
    <w:p w14:paraId="06FBF745" w14:textId="77777777" w:rsidR="0086490B" w:rsidRPr="0086490B" w:rsidRDefault="0086490B" w:rsidP="0086490B">
      <w:r w:rsidRPr="0086490B">
        <w:t>Thus, this is no longer a pilot-only category, but many point algorithms remain commercially subscale despite obtaining clearance.</w:t>
      </w:r>
    </w:p>
    <w:p w14:paraId="0B49C1A6" w14:textId="77777777" w:rsidR="0086490B" w:rsidRPr="0086490B" w:rsidRDefault="0086490B" w:rsidP="0086490B">
      <w:pPr>
        <w:rPr>
          <w:b/>
          <w:bCs/>
        </w:rPr>
      </w:pPr>
      <w:r w:rsidRPr="0086490B">
        <w:rPr>
          <w:b/>
          <w:bCs/>
        </w:rPr>
        <w:t>3. Key Players</w:t>
      </w:r>
    </w:p>
    <w:p w14:paraId="2796BDE5" w14:textId="77777777" w:rsidR="0086490B" w:rsidRPr="0086490B" w:rsidRDefault="0086490B" w:rsidP="0086490B">
      <w:pPr>
        <w:rPr>
          <w:b/>
          <w:bCs/>
        </w:rPr>
      </w:pPr>
      <w:r w:rsidRPr="0086490B">
        <w:rPr>
          <w:b/>
          <w:bCs/>
        </w:rPr>
        <w:t>Aidoc</w:t>
      </w:r>
    </w:p>
    <w:p w14:paraId="5CFFC3B2" w14:textId="77777777" w:rsidR="0086490B" w:rsidRPr="0086490B" w:rsidRDefault="0086490B" w:rsidP="0086490B">
      <w:r w:rsidRPr="0086490B">
        <w:t xml:space="preserve">Aidoc provides an enterprise clinical-AI platform that analyzes imaging and associated clinical data to detect suspected acute findings, prioritize cases, notify relevant teams, and coordinate care pathways across radiology, cardiology, neurovascular, and vascular services. Its aiOS layer is positioned as infrastructure for deploying and governing both Aidoc and third-party algorithms rather than as a single-condition imaging model. </w:t>
      </w:r>
      <w:hyperlink r:id="rId24" w:history="1">
        <w:r w:rsidRPr="0086490B">
          <w:rPr>
            <w:rStyle w:val="Hyperlink"/>
          </w:rPr>
          <w:t>[aidoc.com]</w:t>
        </w:r>
      </w:hyperlink>
      <w:r w:rsidRPr="0086490B">
        <w:t xml:space="preserve">, </w:t>
      </w:r>
      <w:hyperlink r:id="rId25" w:history="1">
        <w:r w:rsidRPr="0086490B">
          <w:rPr>
            <w:rStyle w:val="Hyperlink"/>
          </w:rPr>
          <w:t>[pitchbook.com]</w:t>
        </w:r>
      </w:hyperlink>
    </w:p>
    <w:p w14:paraId="5B0364C5" w14:textId="77777777" w:rsidR="0086490B" w:rsidRPr="0086490B" w:rsidRDefault="0086490B" w:rsidP="0086490B">
      <w:r w:rsidRPr="0086490B">
        <w:lastRenderedPageBreak/>
        <w:t xml:space="preserve">The company reported more than </w:t>
      </w:r>
      <w:r w:rsidRPr="0086490B">
        <w:rPr>
          <w:b/>
          <w:bCs/>
        </w:rPr>
        <w:t>45 million patients supported annually across 150-plus health systems</w:t>
      </w:r>
      <w:r w:rsidRPr="0086490B">
        <w:t xml:space="preserve">. In June 2026 it announced </w:t>
      </w:r>
      <w:r w:rsidRPr="0086490B">
        <w:rPr>
          <w:b/>
          <w:bCs/>
        </w:rPr>
        <w:t>$150 million of financing</w:t>
      </w:r>
      <w:r w:rsidRPr="0086490B">
        <w:t xml:space="preserve">, including a </w:t>
      </w:r>
      <w:r w:rsidRPr="0086490B">
        <w:rPr>
          <w:b/>
          <w:bCs/>
        </w:rPr>
        <w:t>$40 million revolving credit facility</w:t>
      </w:r>
      <w:r w:rsidRPr="0086490B">
        <w:t xml:space="preserve">, led by General Catalyst and Square Peg with participation from NVentures and four US health systems. The announcement said total funding had reached </w:t>
      </w:r>
      <w:r w:rsidRPr="0086490B">
        <w:rPr>
          <w:b/>
          <w:bCs/>
        </w:rPr>
        <w:t>$370 million</w:t>
      </w:r>
      <w:r w:rsidRPr="0086490B">
        <w:t xml:space="preserve">. </w:t>
      </w:r>
      <w:hyperlink r:id="rId26" w:history="1">
        <w:r w:rsidRPr="0086490B">
          <w:rPr>
            <w:rStyle w:val="Hyperlink"/>
          </w:rPr>
          <w:t>[aidoc.com]</w:t>
        </w:r>
      </w:hyperlink>
    </w:p>
    <w:p w14:paraId="2C3DC2FE" w14:textId="77777777" w:rsidR="0086490B" w:rsidRPr="0086490B" w:rsidRDefault="0086490B" w:rsidP="0086490B">
      <w:r w:rsidRPr="0086490B">
        <w:t xml:space="preserve">Ownership status: privately held and VC/growth-backed. Investors include General Catalyst, Square Peg, TCV, Alpha Intelligence Capital and strategic health-system investors. In 2022, TCV and Alpha Intelligence Capital co-led a </w:t>
      </w:r>
      <w:r w:rsidRPr="0086490B">
        <w:rPr>
          <w:b/>
          <w:bCs/>
        </w:rPr>
        <w:t>$110 million Series D</w:t>
      </w:r>
      <w:r w:rsidRPr="0086490B">
        <w:t xml:space="preserve">, taking announced funding at that point to </w:t>
      </w:r>
      <w:r w:rsidRPr="0086490B">
        <w:rPr>
          <w:b/>
          <w:bCs/>
        </w:rPr>
        <w:t>$250 million</w:t>
      </w:r>
      <w:r w:rsidRPr="0086490B">
        <w:t xml:space="preserve">. No investor ownership percentage was disclosed. </w:t>
      </w:r>
      <w:hyperlink r:id="rId27" w:history="1">
        <w:r w:rsidRPr="0086490B">
          <w:rPr>
            <w:rStyle w:val="Hyperlink"/>
          </w:rPr>
          <w:t>[aidoc.com]</w:t>
        </w:r>
      </w:hyperlink>
      <w:r w:rsidRPr="0086490B">
        <w:t xml:space="preserve">, </w:t>
      </w:r>
      <w:hyperlink r:id="rId28" w:history="1">
        <w:r w:rsidRPr="0086490B">
          <w:rPr>
            <w:rStyle w:val="Hyperlink"/>
          </w:rPr>
          <w:t>[aidoc.com]</w:t>
        </w:r>
      </w:hyperlink>
    </w:p>
    <w:p w14:paraId="586E538D" w14:textId="77777777" w:rsidR="0086490B" w:rsidRPr="0086490B" w:rsidRDefault="0086490B" w:rsidP="0086490B">
      <w:pPr>
        <w:rPr>
          <w:b/>
          <w:bCs/>
        </w:rPr>
      </w:pPr>
      <w:r w:rsidRPr="0086490B">
        <w:rPr>
          <w:b/>
          <w:bCs/>
        </w:rPr>
        <w:t>Rad AI</w:t>
      </w:r>
    </w:p>
    <w:p w14:paraId="1B883ACA" w14:textId="77777777" w:rsidR="0086490B" w:rsidRPr="0086490B" w:rsidRDefault="0086490B" w:rsidP="0086490B">
      <w:r w:rsidRPr="0086490B">
        <w:t xml:space="preserve">Rad AI concentrates on the radiologist’s reporting and follow-up workflow. Rad AI Reporting creates draft report content, Rad AI Impressions generates impression sections from dictated findings, and Rad AI Continuity tracks incidental findings that require follow-up. This differs from vendors focused primarily on pixel-level abnormality detection. </w:t>
      </w:r>
      <w:hyperlink r:id="rId29" w:history="1">
        <w:r w:rsidRPr="0086490B">
          <w:rPr>
            <w:rStyle w:val="Hyperlink"/>
          </w:rPr>
          <w:t>[radai.com]</w:t>
        </w:r>
      </w:hyperlink>
      <w:r w:rsidRPr="0086490B">
        <w:t xml:space="preserve">, </w:t>
      </w:r>
      <w:hyperlink r:id="rId30" w:history="1">
        <w:r w:rsidRPr="0086490B">
          <w:rPr>
            <w:rStyle w:val="Hyperlink"/>
          </w:rPr>
          <w:t>[massdevice.com]</w:t>
        </w:r>
      </w:hyperlink>
    </w:p>
    <w:p w14:paraId="544426CE" w14:textId="77777777" w:rsidR="0086490B" w:rsidRPr="0086490B" w:rsidRDefault="0086490B" w:rsidP="0086490B">
      <w:r w:rsidRPr="0086490B">
        <w:t xml:space="preserve">In January 2025, Rad AI raised a </w:t>
      </w:r>
      <w:r w:rsidRPr="0086490B">
        <w:rPr>
          <w:b/>
          <w:bCs/>
        </w:rPr>
        <w:t>$60 million Series C</w:t>
      </w:r>
      <w:r w:rsidRPr="0086490B">
        <w:t xml:space="preserve"> led by Transformation Capital at a reported </w:t>
      </w:r>
      <w:r w:rsidRPr="0086490B">
        <w:rPr>
          <w:b/>
          <w:bCs/>
        </w:rPr>
        <w:t>$525 million valuation</w:t>
      </w:r>
      <w:r w:rsidRPr="0086490B">
        <w:t xml:space="preserve">, bringing total investment to more than </w:t>
      </w:r>
      <w:r w:rsidRPr="0086490B">
        <w:rPr>
          <w:b/>
          <w:bCs/>
        </w:rPr>
        <w:t>$140 million</w:t>
      </w:r>
      <w:r w:rsidRPr="0086490B">
        <w:t xml:space="preserve">. In May 2025, Advocate Health, Memorial Hermann, Corewell Health, and Atlantic Health System invested an additional </w:t>
      </w:r>
      <w:r w:rsidRPr="0086490B">
        <w:rPr>
          <w:b/>
          <w:bCs/>
        </w:rPr>
        <w:t>$8 million</w:t>
      </w:r>
      <w:r w:rsidRPr="0086490B">
        <w:t xml:space="preserve">, increasing the Series C to </w:t>
      </w:r>
      <w:r w:rsidRPr="0086490B">
        <w:rPr>
          <w:b/>
          <w:bCs/>
        </w:rPr>
        <w:t>$68 million</w:t>
      </w:r>
      <w:r w:rsidRPr="0086490B">
        <w:t xml:space="preserve">. The company reported use by thousands of radiologists at organizations representing nearly 50% of US imaging volume. </w:t>
      </w:r>
      <w:hyperlink r:id="rId31" w:history="1">
        <w:r w:rsidRPr="0086490B">
          <w:rPr>
            <w:rStyle w:val="Hyperlink"/>
          </w:rPr>
          <w:t>[radai.com]</w:t>
        </w:r>
      </w:hyperlink>
      <w:r w:rsidRPr="0086490B">
        <w:t xml:space="preserve">, </w:t>
      </w:r>
      <w:hyperlink r:id="rId32" w:history="1">
        <w:r w:rsidRPr="0086490B">
          <w:rPr>
            <w:rStyle w:val="Hyperlink"/>
          </w:rPr>
          <w:t>[radai.com]</w:t>
        </w:r>
      </w:hyperlink>
    </w:p>
    <w:p w14:paraId="55919B5B" w14:textId="77777777" w:rsidR="0086490B" w:rsidRPr="0086490B" w:rsidRDefault="0086490B" w:rsidP="0086490B">
      <w:r w:rsidRPr="0086490B">
        <w:t xml:space="preserve">Ownership status: private and growth-equity/VC-backed by Transformation Capital, Khosla Ventures, World Innovation Lab, UP2398, Kickstart Fund, OCV Partners and participating health systems. Individual stakes were not disclosed. </w:t>
      </w:r>
      <w:hyperlink r:id="rId33" w:history="1">
        <w:r w:rsidRPr="0086490B">
          <w:rPr>
            <w:rStyle w:val="Hyperlink"/>
          </w:rPr>
          <w:t>[radai.com]</w:t>
        </w:r>
      </w:hyperlink>
    </w:p>
    <w:p w14:paraId="4E01C8D3" w14:textId="77777777" w:rsidR="0086490B" w:rsidRPr="0086490B" w:rsidRDefault="0086490B" w:rsidP="0086490B">
      <w:pPr>
        <w:rPr>
          <w:b/>
          <w:bCs/>
        </w:rPr>
      </w:pPr>
      <w:r w:rsidRPr="0086490B">
        <w:rPr>
          <w:b/>
          <w:bCs/>
        </w:rPr>
        <w:t>Qure.ai</w:t>
      </w:r>
    </w:p>
    <w:p w14:paraId="35822D88" w14:textId="77777777" w:rsidR="0086490B" w:rsidRPr="0086490B" w:rsidRDefault="0086490B" w:rsidP="0086490B">
      <w:r w:rsidRPr="0086490B">
        <w:t xml:space="preserve">Qure.ai develops imaging algorithms for chest X-rays, head CT, chest CT and musculoskeletal imaging. Its tools identify and quantify findings associated with tuberculosis, lung nodules, stroke, traumatic brain injury and fractures, support case triage and reporting, and help coordinate screening-to-treatment pathways. The business combines acute-care hospital use cases with high-volume public-health screening, making it particularly relevant to India and other markets with specialist shortages. </w:t>
      </w:r>
      <w:hyperlink r:id="rId34" w:history="1">
        <w:r w:rsidRPr="0086490B">
          <w:rPr>
            <w:rStyle w:val="Hyperlink"/>
          </w:rPr>
          <w:t>[pitchbook.com]</w:t>
        </w:r>
      </w:hyperlink>
      <w:r w:rsidRPr="0086490B">
        <w:t xml:space="preserve">, </w:t>
      </w:r>
      <w:hyperlink r:id="rId35" w:history="1">
        <w:r w:rsidRPr="0086490B">
          <w:rPr>
            <w:rStyle w:val="Hyperlink"/>
          </w:rPr>
          <w:t>[theailandscape.com]</w:t>
        </w:r>
      </w:hyperlink>
    </w:p>
    <w:p w14:paraId="5E197CF1" w14:textId="77777777" w:rsidR="0086490B" w:rsidRPr="0086490B" w:rsidRDefault="0086490B" w:rsidP="0086490B">
      <w:r w:rsidRPr="0086490B">
        <w:lastRenderedPageBreak/>
        <w:t xml:space="preserve">The company reported deployments at </w:t>
      </w:r>
      <w:r w:rsidRPr="0086490B">
        <w:rPr>
          <w:b/>
          <w:bCs/>
        </w:rPr>
        <w:t>5,500-plus sites in more than 105 countries</w:t>
      </w:r>
      <w:r w:rsidRPr="0086490B">
        <w:t xml:space="preserve"> and impact on </w:t>
      </w:r>
      <w:r w:rsidRPr="0086490B">
        <w:rPr>
          <w:b/>
          <w:bCs/>
        </w:rPr>
        <w:t>45 million-plus lives</w:t>
      </w:r>
      <w:r w:rsidRPr="0086490B">
        <w:t xml:space="preserve">. Its 2024 Series D raised </w:t>
      </w:r>
      <w:r w:rsidRPr="0086490B">
        <w:rPr>
          <w:b/>
          <w:bCs/>
        </w:rPr>
        <w:t>$65 million</w:t>
      </w:r>
      <w:r w:rsidRPr="0086490B">
        <w:t xml:space="preserve"> from investors including 360 ONE Asset, Lightspeed, HealthQuad, Kae Capital, Merck Global Health Innovation Fund, Novo Holdings and TeamFund. A January 2026 grant of </w:t>
      </w:r>
      <w:r w:rsidRPr="0086490B">
        <w:rPr>
          <w:b/>
          <w:bCs/>
        </w:rPr>
        <w:t>$8 million</w:t>
      </w:r>
      <w:r w:rsidRPr="0086490B">
        <w:t xml:space="preserve"> was also reported. Compiled public sources place total capital and grants at approximately </w:t>
      </w:r>
      <w:r w:rsidRPr="0086490B">
        <w:rPr>
          <w:b/>
          <w:bCs/>
        </w:rPr>
        <w:t>$129 million</w:t>
      </w:r>
      <w:r w:rsidRPr="0086490B">
        <w:t xml:space="preserve">, but this figure is not audited and varies among databases. </w:t>
      </w:r>
      <w:hyperlink r:id="rId36" w:history="1">
        <w:r w:rsidRPr="0086490B">
          <w:rPr>
            <w:rStyle w:val="Hyperlink"/>
          </w:rPr>
          <w:t>[lapaasvoice.com]</w:t>
        </w:r>
      </w:hyperlink>
      <w:r w:rsidRPr="0086490B">
        <w:t xml:space="preserve">, </w:t>
      </w:r>
      <w:hyperlink r:id="rId37" w:history="1">
        <w:r w:rsidRPr="0086490B">
          <w:rPr>
            <w:rStyle w:val="Hyperlink"/>
          </w:rPr>
          <w:t>[theailandscape.com]</w:t>
        </w:r>
      </w:hyperlink>
    </w:p>
    <w:p w14:paraId="12DB0EC8" w14:textId="77777777" w:rsidR="0086490B" w:rsidRPr="0086490B" w:rsidRDefault="0086490B" w:rsidP="0086490B">
      <w:r w:rsidRPr="0086490B">
        <w:t xml:space="preserve">Ownership status: privately held and venture/growth-backed. HealthQuad and Novo Holdings led a </w:t>
      </w:r>
      <w:r w:rsidRPr="0086490B">
        <w:rPr>
          <w:b/>
          <w:bCs/>
        </w:rPr>
        <w:t>$40 million</w:t>
      </w:r>
      <w:r w:rsidRPr="0086490B">
        <w:t xml:space="preserve"> round in March 2022 to expand in the US and Europe and develop critical-care and community-diagnostics products. Stakes were not disclosed. </w:t>
      </w:r>
      <w:hyperlink r:id="rId38" w:history="1">
        <w:r w:rsidRPr="0086490B">
          <w:rPr>
            <w:rStyle w:val="Hyperlink"/>
          </w:rPr>
          <w:t>[qure.ai]</w:t>
        </w:r>
      </w:hyperlink>
      <w:r w:rsidRPr="0086490B">
        <w:t xml:space="preserve">, </w:t>
      </w:r>
      <w:hyperlink r:id="rId39" w:history="1">
        <w:r w:rsidRPr="0086490B">
          <w:rPr>
            <w:rStyle w:val="Hyperlink"/>
          </w:rPr>
          <w:t>[prnewswire.com]</w:t>
        </w:r>
      </w:hyperlink>
    </w:p>
    <w:p w14:paraId="78D2D157" w14:textId="77777777" w:rsidR="0086490B" w:rsidRPr="0086490B" w:rsidRDefault="0086490B" w:rsidP="0086490B">
      <w:pPr>
        <w:rPr>
          <w:b/>
          <w:bCs/>
        </w:rPr>
      </w:pPr>
      <w:r w:rsidRPr="0086490B">
        <w:rPr>
          <w:b/>
          <w:bCs/>
        </w:rPr>
        <w:t>DeepTek</w:t>
      </w:r>
    </w:p>
    <w:p w14:paraId="4AB5E9C5" w14:textId="77777777" w:rsidR="0086490B" w:rsidRPr="0086490B" w:rsidRDefault="0086490B" w:rsidP="0086490B">
      <w:r w:rsidRPr="0086490B">
        <w:t xml:space="preserve">DeepTek operates an AI-enabled radiology platform combining image viewing, workflow, reporting, analytics, chest X-ray assessment and lung-health or tuberculosis screening. Its Augmento platform is intended to integrate AI into radiology operations, while Genki addresses high-volume lung screening. The model integrates software products with radiology workflow and, in some markets, teleradiology services. </w:t>
      </w:r>
      <w:hyperlink r:id="rId40" w:history="1">
        <w:r w:rsidRPr="0086490B">
          <w:rPr>
            <w:rStyle w:val="Hyperlink"/>
          </w:rPr>
          <w:t>[deeptek.ai]</w:t>
        </w:r>
      </w:hyperlink>
      <w:r w:rsidRPr="0086490B">
        <w:t xml:space="preserve">, </w:t>
      </w:r>
      <w:hyperlink r:id="rId41" w:history="1">
        <w:r w:rsidRPr="0086490B">
          <w:rPr>
            <w:rStyle w:val="Hyperlink"/>
          </w:rPr>
          <w:t>[deeptek.ai]</w:t>
        </w:r>
      </w:hyperlink>
    </w:p>
    <w:p w14:paraId="3FD60B73" w14:textId="77777777" w:rsidR="0086490B" w:rsidRPr="0086490B" w:rsidRDefault="0086490B" w:rsidP="0086490B">
      <w:r w:rsidRPr="0086490B">
        <w:t xml:space="preserve">The company reports more than </w:t>
      </w:r>
      <w:r w:rsidRPr="0086490B">
        <w:rPr>
          <w:b/>
          <w:bCs/>
        </w:rPr>
        <w:t>2,000 global sites</w:t>
      </w:r>
      <w:r w:rsidRPr="0086490B">
        <w:t xml:space="preserve">, more than </w:t>
      </w:r>
      <w:r w:rsidRPr="0086490B">
        <w:rPr>
          <w:b/>
          <w:bCs/>
        </w:rPr>
        <w:t>3 million lives touched</w:t>
      </w:r>
      <w:r w:rsidRPr="0086490B">
        <w:t xml:space="preserve">, and </w:t>
      </w:r>
      <w:r w:rsidRPr="0086490B">
        <w:rPr>
          <w:b/>
          <w:bCs/>
        </w:rPr>
        <w:t>seven patents filed</w:t>
      </w:r>
      <w:r w:rsidRPr="0086490B">
        <w:t xml:space="preserve">. An earlier JICA profile cited </w:t>
      </w:r>
      <w:r w:rsidRPr="0086490B">
        <w:rPr>
          <w:b/>
          <w:bCs/>
        </w:rPr>
        <w:t>350-plus paying hospitals and imaging centers</w:t>
      </w:r>
      <w:r w:rsidRPr="0086490B">
        <w:t xml:space="preserve">, more than </w:t>
      </w:r>
      <w:r w:rsidRPr="0086490B">
        <w:rPr>
          <w:b/>
          <w:bCs/>
        </w:rPr>
        <w:t>55,000 scans per month</w:t>
      </w:r>
      <w:r w:rsidRPr="0086490B">
        <w:t xml:space="preserve">, and deployment across approximately five Singapore public-sector hospitals; these figures are from different dates and should not be combined as one current-period KPI set. </w:t>
      </w:r>
      <w:hyperlink r:id="rId42" w:history="1">
        <w:r w:rsidRPr="0086490B">
          <w:rPr>
            <w:rStyle w:val="Hyperlink"/>
          </w:rPr>
          <w:t>[deeptek.ai]</w:t>
        </w:r>
      </w:hyperlink>
      <w:r w:rsidRPr="0086490B">
        <w:t xml:space="preserve">, </w:t>
      </w:r>
      <w:hyperlink r:id="rId43" w:history="1">
        <w:r w:rsidRPr="0086490B">
          <w:rPr>
            <w:rStyle w:val="Hyperlink"/>
          </w:rPr>
          <w:t>[jica.go.jp]</w:t>
        </w:r>
      </w:hyperlink>
    </w:p>
    <w:p w14:paraId="11820F4D" w14:textId="77777777" w:rsidR="0086490B" w:rsidRPr="0086490B" w:rsidRDefault="0086490B" w:rsidP="0086490B">
      <w:r w:rsidRPr="0086490B">
        <w:t xml:space="preserve">DeepTek raised a </w:t>
      </w:r>
      <w:r w:rsidRPr="0086490B">
        <w:rPr>
          <w:b/>
          <w:bCs/>
        </w:rPr>
        <w:t>$10 million Series A in March 2022</w:t>
      </w:r>
      <w:r w:rsidRPr="0086490B">
        <w:t xml:space="preserve">, led by Tata Capital Healthcare Fund II with participation from Pentathlon Ventures and GHV. The stated use of funds was international expansion and regulatory approvals. A commercial database estimated FY2025 revenue at </w:t>
      </w:r>
      <w:r w:rsidRPr="0086490B">
        <w:rPr>
          <w:b/>
          <w:bCs/>
        </w:rPr>
        <w:t>₹35.1 crore</w:t>
      </w:r>
      <w:r w:rsidRPr="0086490B">
        <w:t xml:space="preserve">, but this is not a company disclosure and should be flagged as </w:t>
      </w:r>
      <w:r w:rsidRPr="0086490B">
        <w:rPr>
          <w:b/>
          <w:bCs/>
        </w:rPr>
        <w:t>unverified</w:t>
      </w:r>
      <w:r w:rsidRPr="0086490B">
        <w:t xml:space="preserve">. </w:t>
      </w:r>
      <w:hyperlink r:id="rId44" w:history="1">
        <w:r w:rsidRPr="0086490B">
          <w:rPr>
            <w:rStyle w:val="Hyperlink"/>
          </w:rPr>
          <w:t>[economicti...atimes.com]</w:t>
        </w:r>
      </w:hyperlink>
      <w:r w:rsidRPr="0086490B">
        <w:t xml:space="preserve">, </w:t>
      </w:r>
      <w:hyperlink r:id="rId45" w:history="1">
        <w:r w:rsidRPr="0086490B">
          <w:rPr>
            <w:rStyle w:val="Hyperlink"/>
          </w:rPr>
          <w:t>[tracxn.com]</w:t>
        </w:r>
      </w:hyperlink>
    </w:p>
    <w:p w14:paraId="4591AC41" w14:textId="77777777" w:rsidR="0086490B" w:rsidRPr="0086490B" w:rsidRDefault="0086490B" w:rsidP="0086490B">
      <w:r w:rsidRPr="0086490B">
        <w:t xml:space="preserve">Ownership status: privately held and PE/VC-backed. Investors include Tata Capital Healthcare Fund II, NTT DATA, Doctor-Net, Nobori, Pentathlon Ventures and GHV. Stakes were not disclosed. </w:t>
      </w:r>
      <w:hyperlink r:id="rId46" w:history="1">
        <w:r w:rsidRPr="0086490B">
          <w:rPr>
            <w:rStyle w:val="Hyperlink"/>
          </w:rPr>
          <w:t>[vccircle.com]</w:t>
        </w:r>
      </w:hyperlink>
    </w:p>
    <w:p w14:paraId="008A04B2" w14:textId="77777777" w:rsidR="0086490B" w:rsidRPr="0086490B" w:rsidRDefault="0086490B" w:rsidP="0086490B">
      <w:pPr>
        <w:rPr>
          <w:b/>
          <w:bCs/>
        </w:rPr>
      </w:pPr>
      <w:r w:rsidRPr="0086490B">
        <w:rPr>
          <w:b/>
          <w:bCs/>
        </w:rPr>
        <w:t>Gleamer / DeepHealth</w:t>
      </w:r>
    </w:p>
    <w:p w14:paraId="49E2D44A" w14:textId="77777777" w:rsidR="0086490B" w:rsidRPr="0086490B" w:rsidRDefault="0086490B" w:rsidP="0086490B">
      <w:r w:rsidRPr="0086490B">
        <w:t xml:space="preserve">Gleamer provides cloud-based AI across X-ray, mammography, CT and MRI, including fracture detection, lung-nodule analysis and multiple-sclerosis lesion assessment. In March 2026, public imaging operator RadNet agreed to acquire Gleamer and integrate it </w:t>
      </w:r>
      <w:r w:rsidRPr="0086490B">
        <w:lastRenderedPageBreak/>
        <w:t xml:space="preserve">with its DeepHealth subsidiary, creating a broader suite covering screening, detection, interpretation and follow-up. </w:t>
      </w:r>
      <w:hyperlink r:id="rId47" w:history="1">
        <w:r w:rsidRPr="0086490B">
          <w:rPr>
            <w:rStyle w:val="Hyperlink"/>
          </w:rPr>
          <w:t>[radiologyb...siness.com]</w:t>
        </w:r>
      </w:hyperlink>
      <w:r w:rsidRPr="0086490B">
        <w:t xml:space="preserve">, </w:t>
      </w:r>
      <w:hyperlink r:id="rId48" w:history="1">
        <w:r w:rsidRPr="0086490B">
          <w:rPr>
            <w:rStyle w:val="Hyperlink"/>
          </w:rPr>
          <w:t>[medtechdive.com]</w:t>
        </w:r>
      </w:hyperlink>
    </w:p>
    <w:p w14:paraId="1DF6FA7F" w14:textId="77777777" w:rsidR="0086490B" w:rsidRPr="0086490B" w:rsidRDefault="0086490B" w:rsidP="0086490B">
      <w:r w:rsidRPr="0086490B">
        <w:t xml:space="preserve">At announcement, Gleamer had more than </w:t>
      </w:r>
      <w:r w:rsidRPr="0086490B">
        <w:rPr>
          <w:b/>
          <w:bCs/>
        </w:rPr>
        <w:t>700 customer contracts</w:t>
      </w:r>
      <w:r w:rsidRPr="0086490B">
        <w:t xml:space="preserve">, had analyzed over </w:t>
      </w:r>
      <w:r w:rsidRPr="0086490B">
        <w:rPr>
          <w:b/>
          <w:bCs/>
        </w:rPr>
        <w:t>30 million examinations across 2,250 locations in 44 countries</w:t>
      </w:r>
      <w:r w:rsidRPr="0086490B">
        <w:t xml:space="preserve">, and was expected to generate approximately </w:t>
      </w:r>
      <w:r w:rsidRPr="0086490B">
        <w:rPr>
          <w:b/>
          <w:bCs/>
        </w:rPr>
        <w:t>$30 million of annual recurring revenue in 2026</w:t>
      </w:r>
      <w:r w:rsidRPr="0086490B">
        <w:t xml:space="preserve">. RadNet agreed to pay </w:t>
      </w:r>
      <w:r w:rsidRPr="0086490B">
        <w:rPr>
          <w:b/>
          <w:bCs/>
        </w:rPr>
        <w:t>€215 million upfront plus €15 million in potential milestone payments</w:t>
      </w:r>
      <w:r w:rsidRPr="0086490B">
        <w:t xml:space="preserve">, equivalent to up to </w:t>
      </w:r>
      <w:r w:rsidRPr="0086490B">
        <w:rPr>
          <w:b/>
          <w:bCs/>
        </w:rPr>
        <w:t>€230 million</w:t>
      </w:r>
      <w:r w:rsidRPr="0086490B">
        <w:t xml:space="preserve">. </w:t>
      </w:r>
      <w:hyperlink r:id="rId49" w:history="1">
        <w:r w:rsidRPr="0086490B">
          <w:rPr>
            <w:rStyle w:val="Hyperlink"/>
          </w:rPr>
          <w:t>[radiologyb...siness.com]</w:t>
        </w:r>
      </w:hyperlink>
      <w:r w:rsidRPr="0086490B">
        <w:t xml:space="preserve">, </w:t>
      </w:r>
      <w:hyperlink r:id="rId50" w:history="1">
        <w:r w:rsidRPr="0086490B">
          <w:rPr>
            <w:rStyle w:val="Hyperlink"/>
          </w:rPr>
          <w:t>[medtechdive.com]</w:t>
        </w:r>
      </w:hyperlink>
    </w:p>
    <w:p w14:paraId="26F49063" w14:textId="77777777" w:rsidR="0086490B" w:rsidRPr="0086490B" w:rsidRDefault="0086490B" w:rsidP="0086490B">
      <w:r w:rsidRPr="0086490B">
        <w:t xml:space="preserve">Ownership status: pending/completed acquisition by Nasdaq-listed RadNet, depending on deal-closing status. At the announced maximum consideration, the transaction implies roughly </w:t>
      </w:r>
      <w:r w:rsidRPr="0086490B">
        <w:rPr>
          <w:b/>
          <w:bCs/>
        </w:rPr>
        <w:t>9× expected 2026 ARR</w:t>
      </w:r>
      <w:r w:rsidRPr="0086490B">
        <w:t>, before adjusting for earn-outs, growth, cash, or debt. This multiple is calculated from disclosed transaction and ARR figures, not reported by the companies.</w:t>
      </w:r>
    </w:p>
    <w:p w14:paraId="0F53ECED" w14:textId="77777777" w:rsidR="0086490B" w:rsidRPr="0086490B" w:rsidRDefault="0086490B" w:rsidP="0086490B">
      <w:pPr>
        <w:rPr>
          <w:b/>
          <w:bCs/>
        </w:rPr>
      </w:pPr>
      <w:r w:rsidRPr="0086490B">
        <w:rPr>
          <w:b/>
          <w:bCs/>
        </w:rPr>
        <w:t>4. Porter's Five Forces</w:t>
      </w:r>
    </w:p>
    <w:p w14:paraId="21B4F41A" w14:textId="77777777" w:rsidR="0086490B" w:rsidRPr="0086490B" w:rsidRDefault="0086490B" w:rsidP="0086490B">
      <w:r w:rsidRPr="0086490B">
        <w:t xml:space="preserve">Scores use a 1–5 scale, where </w:t>
      </w:r>
      <w:r w:rsidRPr="0086490B">
        <w:rPr>
          <w:b/>
          <w:bCs/>
        </w:rPr>
        <w:t>5 means strongest pressure on industry profitability</w:t>
      </w:r>
      <w:r w:rsidRPr="0086490B">
        <w:t>.</w:t>
      </w:r>
    </w:p>
    <w:p w14:paraId="36053F2B" w14:textId="77777777" w:rsidR="0086490B" w:rsidRPr="0086490B" w:rsidRDefault="0086490B" w:rsidP="0086490B">
      <w:pPr>
        <w:rPr>
          <w:b/>
          <w:bCs/>
        </w:rPr>
      </w:pPr>
      <w:r w:rsidRPr="0086490B">
        <w:rPr>
          <w:b/>
          <w:bCs/>
        </w:rPr>
        <w:t>Competitive rivalry: 5/5</w:t>
      </w:r>
    </w:p>
    <w:p w14:paraId="02553788" w14:textId="77777777" w:rsidR="0086490B" w:rsidRPr="0086490B" w:rsidRDefault="0086490B" w:rsidP="0086490B">
      <w:r w:rsidRPr="0086490B">
        <w:t xml:space="preserve">Rivalry is intense. The category contains imaging-equipment incumbents, PACS/RIS vendors, enterprise AI platforms, specialist algorithm companies, and radiologist-workflow vendors. The 2025 clearance analysis identified </w:t>
      </w:r>
      <w:r w:rsidRPr="0086490B">
        <w:rPr>
          <w:b/>
          <w:bCs/>
        </w:rPr>
        <w:t>221 unique manufacturers behind 295 AI/ML device clearances</w:t>
      </w:r>
      <w:r w:rsidRPr="0086490B">
        <w:t xml:space="preserve">, while </w:t>
      </w:r>
      <w:r w:rsidRPr="0086490B">
        <w:rPr>
          <w:b/>
          <w:bCs/>
        </w:rPr>
        <w:t>183 manufacturers had only one clearance</w:t>
      </w:r>
      <w:r w:rsidRPr="0086490B">
        <w:t xml:space="preserve">. This demonstrates both fragmentation and a long tail of point solutions. </w:t>
      </w:r>
      <w:hyperlink r:id="rId51" w:history="1">
        <w:r w:rsidRPr="0086490B">
          <w:rPr>
            <w:rStyle w:val="Hyperlink"/>
          </w:rPr>
          <w:t>[innolitics.com]</w:t>
        </w:r>
      </w:hyperlink>
    </w:p>
    <w:p w14:paraId="1A4006E5" w14:textId="77777777" w:rsidR="0086490B" w:rsidRPr="0086490B" w:rsidRDefault="0086490B" w:rsidP="0086490B">
      <w:r w:rsidRPr="0086490B">
        <w:t xml:space="preserve">Platform consolidation is accelerating. RadNet’s acquisition of Gleamer specifically sought to combine multiple modalities and indications into a single portfolio. Vendors unable to offer enterprise integration, a multi-algorithm package, or measurable workflow ROI risk being commoditized despite strong model accuracy. </w:t>
      </w:r>
      <w:hyperlink r:id="rId52" w:history="1">
        <w:r w:rsidRPr="0086490B">
          <w:rPr>
            <w:rStyle w:val="Hyperlink"/>
          </w:rPr>
          <w:t>[radiologyb...siness.com]</w:t>
        </w:r>
      </w:hyperlink>
      <w:r w:rsidRPr="0086490B">
        <w:t xml:space="preserve">, </w:t>
      </w:r>
      <w:hyperlink r:id="rId53" w:history="1">
        <w:r w:rsidRPr="0086490B">
          <w:rPr>
            <w:rStyle w:val="Hyperlink"/>
          </w:rPr>
          <w:t>[medtechdive.com]</w:t>
        </w:r>
      </w:hyperlink>
    </w:p>
    <w:p w14:paraId="2555324C" w14:textId="77777777" w:rsidR="0086490B" w:rsidRPr="0086490B" w:rsidRDefault="0086490B" w:rsidP="0086490B">
      <w:pPr>
        <w:rPr>
          <w:b/>
          <w:bCs/>
        </w:rPr>
      </w:pPr>
      <w:r w:rsidRPr="0086490B">
        <w:rPr>
          <w:b/>
          <w:bCs/>
        </w:rPr>
        <w:t>Buyer power: 5/5</w:t>
      </w:r>
    </w:p>
    <w:p w14:paraId="50775371" w14:textId="77777777" w:rsidR="0086490B" w:rsidRPr="0086490B" w:rsidRDefault="0086490B" w:rsidP="0086490B">
      <w:r w:rsidRPr="0086490B">
        <w:t>Primary buyers are large health systems, radiology groups, diagnostic chains, governments, and imaging OEMs. They control access to workflows and can require PACS/RIS integration, cybersecurity reviews, clinical validation, indemnities, uptime commitments, and enterprise pricing.</w:t>
      </w:r>
    </w:p>
    <w:p w14:paraId="0CC8FAFC" w14:textId="77777777" w:rsidR="0086490B" w:rsidRPr="0086490B" w:rsidRDefault="0086490B" w:rsidP="0086490B">
      <w:r w:rsidRPr="0086490B">
        <w:t xml:space="preserve">Large health systems increasingly act as both customers and investors. Four health systems invested in Rad AI and helped shape enterprise deployment, while four participated in Aidoc’s 2026 financing. This improves vendor access but also signals that </w:t>
      </w:r>
      <w:r w:rsidRPr="0086490B">
        <w:lastRenderedPageBreak/>
        <w:t xml:space="preserve">sophisticated buyers can demand influence over product roadmaps and economics. </w:t>
      </w:r>
      <w:hyperlink r:id="rId54" w:history="1">
        <w:r w:rsidRPr="0086490B">
          <w:rPr>
            <w:rStyle w:val="Hyperlink"/>
          </w:rPr>
          <w:t>[aidoc.com]</w:t>
        </w:r>
      </w:hyperlink>
      <w:r w:rsidRPr="0086490B">
        <w:t xml:space="preserve">, </w:t>
      </w:r>
      <w:hyperlink r:id="rId55" w:history="1">
        <w:r w:rsidRPr="0086490B">
          <w:rPr>
            <w:rStyle w:val="Hyperlink"/>
          </w:rPr>
          <w:t>[radai.com]</w:t>
        </w:r>
      </w:hyperlink>
    </w:p>
    <w:p w14:paraId="15513C5D" w14:textId="77777777" w:rsidR="0086490B" w:rsidRPr="0086490B" w:rsidRDefault="0086490B" w:rsidP="0086490B">
      <w:r w:rsidRPr="0086490B">
        <w:t>Buyer power is especially high for undifferentiated point algorithms because hospitals can select among many cleared alternatives or procure an AI marketplace or bundled OEM platform.</w:t>
      </w:r>
    </w:p>
    <w:p w14:paraId="688572B5" w14:textId="77777777" w:rsidR="0086490B" w:rsidRPr="0086490B" w:rsidRDefault="0086490B" w:rsidP="0086490B">
      <w:pPr>
        <w:rPr>
          <w:b/>
          <w:bCs/>
        </w:rPr>
      </w:pPr>
      <w:r w:rsidRPr="0086490B">
        <w:rPr>
          <w:b/>
          <w:bCs/>
        </w:rPr>
        <w:t>Supplier power: 3/5</w:t>
      </w:r>
    </w:p>
    <w:p w14:paraId="628E6910" w14:textId="77777777" w:rsidR="0086490B" w:rsidRPr="0086490B" w:rsidRDefault="0086490B" w:rsidP="0086490B">
      <w:r w:rsidRPr="0086490B">
        <w:t>Critical suppliers include hospitals that provide annotated training and validation data, cloud/GPU providers, radiologists and specialist annotators, PACS/RIS vendors, and imaging OEMs.</w:t>
      </w:r>
    </w:p>
    <w:p w14:paraId="0C616674" w14:textId="77777777" w:rsidR="0086490B" w:rsidRPr="0086490B" w:rsidRDefault="0086490B" w:rsidP="0086490B">
      <w:r w:rsidRPr="0086490B">
        <w:t>Supplier power is moderate rather than extreme. Compute and core development talent can be sourced from multiple providers, but access to representative, longitudinal, and labelled clinical data is scarce. Hospital partners can therefore negotiate research rights, economic participation, deployment discounts, or strategic investments. Model performance also depends on data from multiple scanner types, populations and clinical settings, making high-quality validation partners difficult to replace.</w:t>
      </w:r>
    </w:p>
    <w:p w14:paraId="0FA4293D" w14:textId="77777777" w:rsidR="0086490B" w:rsidRPr="0086490B" w:rsidRDefault="0086490B" w:rsidP="0086490B">
      <w:r w:rsidRPr="0086490B">
        <w:t>The power of infrastructure suppliers may decline as inference becomes cheaper, but integration suppliers and data partners are likely to remain structurally important.</w:t>
      </w:r>
    </w:p>
    <w:p w14:paraId="27CECC5F" w14:textId="77777777" w:rsidR="0086490B" w:rsidRPr="0086490B" w:rsidRDefault="0086490B" w:rsidP="0086490B">
      <w:pPr>
        <w:rPr>
          <w:b/>
          <w:bCs/>
        </w:rPr>
      </w:pPr>
      <w:r w:rsidRPr="0086490B">
        <w:rPr>
          <w:b/>
          <w:bCs/>
        </w:rPr>
        <w:t>Threat of new entrants: 3/5</w:t>
      </w:r>
    </w:p>
    <w:p w14:paraId="43832FBA" w14:textId="77777777" w:rsidR="0086490B" w:rsidRPr="0086490B" w:rsidRDefault="0086490B" w:rsidP="0086490B">
      <w:r w:rsidRPr="0086490B">
        <w:t>Entry at the prototype level is easy because foundational computer-vision models, cloud compute and public datasets are widely available. Entry at commercial scale is materially harder.</w:t>
      </w:r>
    </w:p>
    <w:p w14:paraId="1ACADCE5" w14:textId="77777777" w:rsidR="0086490B" w:rsidRPr="0086490B" w:rsidRDefault="0086490B" w:rsidP="0086490B">
      <w:r w:rsidRPr="0086490B">
        <w:t xml:space="preserve">A credible entrant must obtain clinical data rights, demonstrate external validation, secure FDA/CDSCO or other regulatory authorization where applicable, integrate into PACS/RIS and clinical workflows, pass information-security reviews, establish post-market monitoring, and finance a long health-system sales cycle. The FDA’s August 2025 PCCP guidance also requires developers seeking pre-authorized model modifications to specify changes, validation methodology and impact assessment. </w:t>
      </w:r>
      <w:hyperlink r:id="rId56" w:history="1">
        <w:r w:rsidRPr="0086490B">
          <w:rPr>
            <w:rStyle w:val="Hyperlink"/>
          </w:rPr>
          <w:t>[fda.gov]</w:t>
        </w:r>
      </w:hyperlink>
    </w:p>
    <w:p w14:paraId="73890D5D" w14:textId="77777777" w:rsidR="0086490B" w:rsidRPr="0086490B" w:rsidRDefault="0086490B" w:rsidP="0086490B">
      <w:r w:rsidRPr="0086490B">
        <w:t>The barrier is therefore shifting from “can the company build an accurate model?” to “can it repeatedly validate, regulate, integrate, monitor, sell and support an enterprise product?”</w:t>
      </w:r>
    </w:p>
    <w:p w14:paraId="6BD29042" w14:textId="77777777" w:rsidR="0086490B" w:rsidRPr="0086490B" w:rsidRDefault="0086490B" w:rsidP="0086490B">
      <w:pPr>
        <w:rPr>
          <w:b/>
          <w:bCs/>
        </w:rPr>
      </w:pPr>
      <w:r w:rsidRPr="0086490B">
        <w:rPr>
          <w:b/>
          <w:bCs/>
        </w:rPr>
        <w:t>Threat of substitutes: 3/5</w:t>
      </w:r>
    </w:p>
    <w:p w14:paraId="07F52E57" w14:textId="77777777" w:rsidR="0086490B" w:rsidRPr="0086490B" w:rsidRDefault="0086490B" w:rsidP="0086490B">
      <w:r w:rsidRPr="0086490B">
        <w:t>The primary substitute is not another technology but the existing radiologist-led workflow, supplemented by additional staffing, offshore teleradiology, workflow redesign, or conventional non-AI CAD software.</w:t>
      </w:r>
    </w:p>
    <w:p w14:paraId="63FF648B" w14:textId="77777777" w:rsidR="0086490B" w:rsidRPr="0086490B" w:rsidRDefault="0086490B" w:rsidP="0086490B">
      <w:r w:rsidRPr="0086490B">
        <w:lastRenderedPageBreak/>
        <w:t>AI is unlikely to substitute for radiologists across the full workflow in the near term because liability and regulatory frameworks generally retain clinician oversight. Conversely, radiologists and teleradiology providers can substitute for narrow AI use cases if AI pricing, false alerts, integration complexity, or trust issues outweigh productivity benefits.</w:t>
      </w:r>
    </w:p>
    <w:p w14:paraId="57C11764" w14:textId="77777777" w:rsidR="0086490B" w:rsidRPr="0086490B" w:rsidRDefault="0086490B" w:rsidP="0086490B">
      <w:r w:rsidRPr="0086490B">
        <w:t>The strongest AI products therefore complement clinical labour and reduce turnaround time, reporting effort or missed follow-ups rather than attempting immediate autonomous replacement.</w:t>
      </w:r>
    </w:p>
    <w:p w14:paraId="25AB2A93" w14:textId="77777777" w:rsidR="0086490B" w:rsidRPr="0086490B" w:rsidRDefault="0086490B" w:rsidP="0086490B">
      <w:pPr>
        <w:rPr>
          <w:b/>
          <w:bCs/>
        </w:rPr>
      </w:pPr>
      <w:r w:rsidRPr="0086490B">
        <w:rPr>
          <w:b/>
          <w:bCs/>
        </w:rPr>
        <w:t>5. PE Firms Present, Stakes, and Strategic 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1379"/>
        <w:gridCol w:w="3101"/>
        <w:gridCol w:w="3164"/>
      </w:tblGrid>
      <w:tr w:rsidR="0086490B" w:rsidRPr="0086490B" w14:paraId="68070E0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8D1BAD" w14:textId="77777777" w:rsidR="0086490B" w:rsidRPr="0086490B" w:rsidRDefault="0086490B" w:rsidP="0086490B">
            <w:pPr>
              <w:rPr>
                <w:b/>
                <w:bCs/>
              </w:rPr>
            </w:pPr>
            <w:r w:rsidRPr="0086490B">
              <w:rPr>
                <w:b/>
                <w:bCs/>
              </w:rPr>
              <w:t>Investor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6B8041" w14:textId="77777777" w:rsidR="0086490B" w:rsidRPr="0086490B" w:rsidRDefault="0086490B" w:rsidP="0086490B">
            <w:pPr>
              <w:rPr>
                <w:b/>
                <w:bCs/>
              </w:rPr>
            </w:pPr>
            <w:r w:rsidRPr="0086490B">
              <w:rPr>
                <w:b/>
                <w:bCs/>
              </w:rPr>
              <w:t>Asset and transaction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243799" w14:textId="77777777" w:rsidR="0086490B" w:rsidRPr="0086490B" w:rsidRDefault="0086490B" w:rsidP="0086490B">
            <w:pPr>
              <w:rPr>
                <w:b/>
                <w:bCs/>
              </w:rPr>
            </w:pPr>
            <w:r w:rsidRPr="0086490B">
              <w:rPr>
                <w:b/>
                <w:bCs/>
              </w:rPr>
              <w:t>Deal size / stake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75B755" w14:textId="77777777" w:rsidR="0086490B" w:rsidRPr="0086490B" w:rsidRDefault="0086490B" w:rsidP="0086490B">
            <w:pPr>
              <w:rPr>
                <w:b/>
                <w:bCs/>
              </w:rPr>
            </w:pPr>
            <w:r w:rsidRPr="0086490B">
              <w:rPr>
                <w:b/>
                <w:bCs/>
              </w:rPr>
              <w:t>Stated or inferred value-creation thesis</w:t>
            </w:r>
          </w:p>
        </w:tc>
      </w:tr>
      <w:tr w:rsidR="0086490B" w:rsidRPr="0086490B" w14:paraId="446A8D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B2B7DA" w14:textId="77777777" w:rsidR="0086490B" w:rsidRPr="0086490B" w:rsidRDefault="0086490B" w:rsidP="0086490B">
            <w:r w:rsidRPr="0086490B">
              <w:t>Transformation Capital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4409B3" w14:textId="77777777" w:rsidR="0086490B" w:rsidRPr="0086490B" w:rsidRDefault="0086490B" w:rsidP="0086490B">
            <w:r w:rsidRPr="0086490B">
              <w:t>Rad AI, Series C, January 2025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34FA41" w14:textId="77777777" w:rsidR="0086490B" w:rsidRPr="0086490B" w:rsidRDefault="0086490B" w:rsidP="0086490B">
            <w:r w:rsidRPr="0086490B">
              <w:t xml:space="preserve">Led $60 million round at $525 million valuation; subsequent strategic investment increased round to $68 million. Stake not disclosed. </w:t>
            </w:r>
            <w:hyperlink r:id="rId57" w:history="1">
              <w:r w:rsidRPr="0086490B">
                <w:rPr>
                  <w:rStyle w:val="Hyperlink"/>
                </w:rPr>
                <w:t>[radai.com]</w:t>
              </w:r>
            </w:hyperlink>
            <w:r w:rsidRPr="0086490B">
              <w:t xml:space="preserve">, </w:t>
            </w:r>
            <w:hyperlink r:id="rId58" w:history="1">
              <w:r w:rsidRPr="0086490B">
                <w:rPr>
                  <w:rStyle w:val="Hyperlink"/>
                </w:rPr>
                <w:t>[radai.com]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7194E8" w14:textId="77777777" w:rsidR="0086490B" w:rsidRPr="0086490B" w:rsidRDefault="0086490B" w:rsidP="0086490B">
            <w:r w:rsidRPr="0086490B">
              <w:t xml:space="preserve">Scale generative radiology reporting and follow-up across enterprise customers; reduce radiologist workload; expand from individual products into a mission-critical workflow platform. Transformation Capital specifically cited efficiency, lower burnout and improved care quality. </w:t>
            </w:r>
            <w:hyperlink r:id="rId59" w:history="1">
              <w:r w:rsidRPr="0086490B">
                <w:rPr>
                  <w:rStyle w:val="Hyperlink"/>
                </w:rPr>
                <w:t>[radai.com]</w:t>
              </w:r>
            </w:hyperlink>
          </w:p>
        </w:tc>
      </w:tr>
      <w:tr w:rsidR="0086490B" w:rsidRPr="0086490B" w14:paraId="13E5E8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D1C57B" w14:textId="77777777" w:rsidR="0086490B" w:rsidRPr="0086490B" w:rsidRDefault="0086490B" w:rsidP="0086490B">
            <w:r w:rsidRPr="0086490B">
              <w:t>TCV and Alpha Intelligence Capital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91EA3A" w14:textId="77777777" w:rsidR="0086490B" w:rsidRPr="0086490B" w:rsidRDefault="0086490B" w:rsidP="0086490B">
            <w:r w:rsidRPr="0086490B">
              <w:t>Aidoc, Series D, June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D3BE84" w14:textId="77777777" w:rsidR="0086490B" w:rsidRPr="0086490B" w:rsidRDefault="0086490B" w:rsidP="0086490B">
            <w:r w:rsidRPr="0086490B">
              <w:t xml:space="preserve">Co-led $110 million round; stake not disclosed. </w:t>
            </w:r>
            <w:hyperlink r:id="rId60" w:history="1">
              <w:r w:rsidRPr="0086490B">
                <w:rPr>
                  <w:rStyle w:val="Hyperlink"/>
                </w:rPr>
                <w:t>[aidoc.com]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4082C8" w14:textId="77777777" w:rsidR="0086490B" w:rsidRPr="0086490B" w:rsidRDefault="0086490B" w:rsidP="0086490B">
            <w:r w:rsidRPr="0086490B">
              <w:t xml:space="preserve">Expand Aidoc from imaging algorithms into a wider AI Care Platform across service lines, with deeper workflow integration and care-team activation. </w:t>
            </w:r>
            <w:hyperlink r:id="rId61" w:history="1">
              <w:r w:rsidRPr="0086490B">
                <w:rPr>
                  <w:rStyle w:val="Hyperlink"/>
                </w:rPr>
                <w:t>[aidoc.com]</w:t>
              </w:r>
            </w:hyperlink>
          </w:p>
        </w:tc>
      </w:tr>
      <w:tr w:rsidR="0086490B" w:rsidRPr="0086490B" w14:paraId="3B7162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0DD445" w14:textId="77777777" w:rsidR="0086490B" w:rsidRPr="0086490B" w:rsidRDefault="0086490B" w:rsidP="0086490B">
            <w:r w:rsidRPr="0086490B">
              <w:t>General Catalyst and Square Peg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955667" w14:textId="77777777" w:rsidR="0086490B" w:rsidRPr="0086490B" w:rsidRDefault="0086490B" w:rsidP="0086490B">
            <w:r w:rsidRPr="0086490B">
              <w:t>Aidoc, financing announced June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20604A" w14:textId="77777777" w:rsidR="0086490B" w:rsidRPr="0086490B" w:rsidRDefault="0086490B" w:rsidP="0086490B">
            <w:r w:rsidRPr="0086490B">
              <w:t xml:space="preserve">$150 million financing including $40 million revolving credit; stake not disclosed. </w:t>
            </w:r>
            <w:hyperlink r:id="rId62" w:history="1">
              <w:r w:rsidRPr="0086490B">
                <w:rPr>
                  <w:rStyle w:val="Hyperlink"/>
                </w:rPr>
                <w:t>[aidoc.com]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1B03E6" w14:textId="77777777" w:rsidR="0086490B" w:rsidRPr="0086490B" w:rsidRDefault="0086490B" w:rsidP="0086490B">
            <w:r w:rsidRPr="0086490B">
              <w:t xml:space="preserve">Accelerate a clinical foundation model, increase annual patient reach from more than 45 million toward the company’s 100 million target, and expand the aiOS governance and deployment </w:t>
            </w:r>
            <w:r w:rsidRPr="0086490B">
              <w:lastRenderedPageBreak/>
              <w:t xml:space="preserve">platform. The 100 million figure is a company target, not achieved scale. </w:t>
            </w:r>
            <w:hyperlink r:id="rId63" w:history="1">
              <w:r w:rsidRPr="0086490B">
                <w:rPr>
                  <w:rStyle w:val="Hyperlink"/>
                </w:rPr>
                <w:t>[aidoc.com]</w:t>
              </w:r>
            </w:hyperlink>
          </w:p>
        </w:tc>
      </w:tr>
      <w:tr w:rsidR="0086490B" w:rsidRPr="0086490B" w14:paraId="494DE9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E44632" w14:textId="77777777" w:rsidR="0086490B" w:rsidRPr="0086490B" w:rsidRDefault="0086490B" w:rsidP="0086490B">
            <w:r w:rsidRPr="0086490B">
              <w:lastRenderedPageBreak/>
              <w:t>Novo Holdings and HealthQuad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65A57C" w14:textId="77777777" w:rsidR="0086490B" w:rsidRPr="0086490B" w:rsidRDefault="0086490B" w:rsidP="0086490B">
            <w:r w:rsidRPr="0086490B">
              <w:t>Qure.ai, March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8A5E29" w14:textId="77777777" w:rsidR="0086490B" w:rsidRPr="0086490B" w:rsidRDefault="0086490B" w:rsidP="0086490B">
            <w:r w:rsidRPr="0086490B">
              <w:t xml:space="preserve">Led $40 million round; stake not disclosed. </w:t>
            </w:r>
            <w:hyperlink r:id="rId64" w:history="1">
              <w:r w:rsidRPr="0086490B">
                <w:rPr>
                  <w:rStyle w:val="Hyperlink"/>
                </w:rPr>
                <w:t>[qure.ai]</w:t>
              </w:r>
            </w:hyperlink>
            <w:r w:rsidRPr="0086490B">
              <w:t xml:space="preserve">, </w:t>
            </w:r>
            <w:hyperlink r:id="rId65" w:history="1">
              <w:r w:rsidRPr="0086490B">
                <w:rPr>
                  <w:rStyle w:val="Hyperlink"/>
                </w:rPr>
                <w:t>[prnewswire.com]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4B3C1D" w14:textId="77777777" w:rsidR="0086490B" w:rsidRPr="0086490B" w:rsidRDefault="0086490B" w:rsidP="0086490B">
            <w:r w:rsidRPr="0086490B">
              <w:t xml:space="preserve">Expand in the US and Europe, develop critical-care and community-diagnostics products, and use Novo’s healthcare portfolio to create commercial synergies. </w:t>
            </w:r>
            <w:hyperlink r:id="rId66" w:history="1">
              <w:r w:rsidRPr="0086490B">
                <w:rPr>
                  <w:rStyle w:val="Hyperlink"/>
                </w:rPr>
                <w:t>[qure.ai]</w:t>
              </w:r>
            </w:hyperlink>
          </w:p>
        </w:tc>
      </w:tr>
      <w:tr w:rsidR="0086490B" w:rsidRPr="0086490B" w14:paraId="6FF88E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083E5F" w14:textId="77777777" w:rsidR="0086490B" w:rsidRPr="0086490B" w:rsidRDefault="0086490B" w:rsidP="0086490B">
            <w:r w:rsidRPr="0086490B">
              <w:t>Tata Capital Healthcare Fund II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4D9289" w14:textId="77777777" w:rsidR="0086490B" w:rsidRPr="0086490B" w:rsidRDefault="0086490B" w:rsidP="0086490B">
            <w:r w:rsidRPr="0086490B">
              <w:t>DeepTek, March 2022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FB6B4F" w14:textId="77777777" w:rsidR="0086490B" w:rsidRPr="0086490B" w:rsidRDefault="0086490B" w:rsidP="0086490B">
            <w:r w:rsidRPr="0086490B">
              <w:t xml:space="preserve">Led $10 million Series A; stake not disclosed. </w:t>
            </w:r>
            <w:hyperlink r:id="rId67" w:history="1">
              <w:r w:rsidRPr="0086490B">
                <w:rPr>
                  <w:rStyle w:val="Hyperlink"/>
                </w:rPr>
                <w:t>[economicti...atimes.com]</w:t>
              </w:r>
            </w:hyperlink>
            <w:r w:rsidRPr="0086490B">
              <w:t xml:space="preserve">, </w:t>
            </w:r>
            <w:hyperlink r:id="rId68" w:history="1">
              <w:r w:rsidRPr="0086490B">
                <w:rPr>
                  <w:rStyle w:val="Hyperlink"/>
                </w:rPr>
                <w:t>[vccircle.com]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5091DD" w14:textId="77777777" w:rsidR="0086490B" w:rsidRPr="0086490B" w:rsidRDefault="0086490B" w:rsidP="0086490B">
            <w:r w:rsidRPr="0086490B">
              <w:t xml:space="preserve">Fund international expansion and regulatory approvals, using DeepTek’s reported commercial adoption as a base for scaling affordable radiology AI. This was identified as Tata Capital Healthcare Fund’s first digital-health investment. </w:t>
            </w:r>
            <w:hyperlink r:id="rId69" w:history="1">
              <w:r w:rsidRPr="0086490B">
                <w:rPr>
                  <w:rStyle w:val="Hyperlink"/>
                </w:rPr>
                <w:t>[vccircle.com]</w:t>
              </w:r>
            </w:hyperlink>
          </w:p>
        </w:tc>
      </w:tr>
      <w:tr w:rsidR="0086490B" w:rsidRPr="0086490B" w14:paraId="348671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8AF4D6" w14:textId="77777777" w:rsidR="0086490B" w:rsidRPr="0086490B" w:rsidRDefault="0086490B" w:rsidP="0086490B">
            <w:r w:rsidRPr="0086490B">
              <w:t>RadNet, strategic rather than 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DF8F95" w14:textId="77777777" w:rsidR="0086490B" w:rsidRPr="0086490B" w:rsidRDefault="0086490B" w:rsidP="0086490B">
            <w:r w:rsidRPr="0086490B">
              <w:t>Gleamer, announced March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9418CE" w14:textId="77777777" w:rsidR="0086490B" w:rsidRPr="0086490B" w:rsidRDefault="0086490B" w:rsidP="0086490B">
            <w:r w:rsidRPr="0086490B">
              <w:t xml:space="preserve">€215 million upfront plus up to €15 million milestones; intended 100% acquisition. </w:t>
            </w:r>
            <w:hyperlink r:id="rId70" w:history="1">
              <w:r w:rsidRPr="0086490B">
                <w:rPr>
                  <w:rStyle w:val="Hyperlink"/>
                </w:rPr>
                <w:t>[medtechdive.com]</w:t>
              </w:r>
            </w:hyperlink>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8849DE" w14:textId="77777777" w:rsidR="0086490B" w:rsidRPr="0086490B" w:rsidRDefault="0086490B" w:rsidP="0086490B">
            <w:r w:rsidRPr="0086490B">
              <w:t xml:space="preserve">Combine Gleamer with DeepHealth, fill portfolio gaps in routine X-ray and international markets, cross-sell across RadNet’s imaging network, and create a broad AI platform spanning more than 25 indications. </w:t>
            </w:r>
            <w:hyperlink r:id="rId71" w:history="1">
              <w:r w:rsidRPr="0086490B">
                <w:rPr>
                  <w:rStyle w:val="Hyperlink"/>
                </w:rPr>
                <w:t>[radiologyb...siness.com]</w:t>
              </w:r>
            </w:hyperlink>
            <w:r w:rsidRPr="0086490B">
              <w:t xml:space="preserve">, </w:t>
            </w:r>
            <w:hyperlink r:id="rId72" w:history="1">
              <w:r w:rsidRPr="0086490B">
                <w:rPr>
                  <w:rStyle w:val="Hyperlink"/>
                </w:rPr>
                <w:t>[medtechdive.com]</w:t>
              </w:r>
            </w:hyperlink>
          </w:p>
        </w:tc>
      </w:tr>
    </w:tbl>
    <w:p w14:paraId="24BD7A58" w14:textId="77777777" w:rsidR="0086490B" w:rsidRPr="0086490B" w:rsidRDefault="0086490B" w:rsidP="0086490B">
      <w:r w:rsidRPr="0086490B">
        <w:lastRenderedPageBreak/>
        <w:t xml:space="preserve">The disclosed transactions are predominantly </w:t>
      </w:r>
      <w:r w:rsidRPr="0086490B">
        <w:rPr>
          <w:b/>
          <w:bCs/>
        </w:rPr>
        <w:t>growth-equity and strategic-control deals</w:t>
      </w:r>
      <w:r w:rsidRPr="0086490B">
        <w:t>, not traditional leveraged buyouts. Minority percentages are generally undisclosed. The sector’s negative or modest cash flow, high R&amp;D expense, and continuing regulatory investment make it better suited to growth capital or a strategic add-on than a conventional high-leverage standalone buyout.</w:t>
      </w:r>
    </w:p>
    <w:p w14:paraId="140B4DF3" w14:textId="77777777" w:rsidR="0086490B" w:rsidRPr="0086490B" w:rsidRDefault="0086490B" w:rsidP="0086490B">
      <w:pPr>
        <w:rPr>
          <w:b/>
          <w:bCs/>
        </w:rPr>
      </w:pPr>
      <w:r w:rsidRPr="0086490B">
        <w:rPr>
          <w:b/>
          <w:bCs/>
        </w:rPr>
        <w:t>6. Regulatory Context (US + India)</w:t>
      </w:r>
    </w:p>
    <w:p w14:paraId="10BA1DCD" w14:textId="77777777" w:rsidR="0086490B" w:rsidRPr="0086490B" w:rsidRDefault="0086490B" w:rsidP="0086490B">
      <w:pPr>
        <w:rPr>
          <w:b/>
          <w:bCs/>
        </w:rPr>
      </w:pPr>
      <w:r w:rsidRPr="0086490B">
        <w:rPr>
          <w:b/>
          <w:bCs/>
        </w:rPr>
        <w:t>United States</w:t>
      </w:r>
    </w:p>
    <w:p w14:paraId="4F15EFA1" w14:textId="77777777" w:rsidR="0086490B" w:rsidRPr="0086490B" w:rsidRDefault="0086490B" w:rsidP="0086490B">
      <w:r w:rsidRPr="0086490B">
        <w:t>The FDA regulates AI imaging products that meet the definition of a medical device under existing device pathways:</w:t>
      </w:r>
    </w:p>
    <w:p w14:paraId="1796C922" w14:textId="77777777" w:rsidR="0086490B" w:rsidRPr="0086490B" w:rsidRDefault="0086490B" w:rsidP="0086490B">
      <w:pPr>
        <w:numPr>
          <w:ilvl w:val="0"/>
          <w:numId w:val="4"/>
        </w:numPr>
      </w:pPr>
      <w:r w:rsidRPr="0086490B">
        <w:rPr>
          <w:b/>
          <w:bCs/>
        </w:rPr>
        <w:t>510(k):</w:t>
      </w:r>
      <w:r w:rsidRPr="0086490B">
        <w:t xml:space="preserve"> substantial equivalence to a predicate, currently the dominant route for radiology AI.</w:t>
      </w:r>
    </w:p>
    <w:p w14:paraId="0EAEE86F" w14:textId="77777777" w:rsidR="0086490B" w:rsidRPr="0086490B" w:rsidRDefault="0086490B" w:rsidP="0086490B">
      <w:pPr>
        <w:numPr>
          <w:ilvl w:val="0"/>
          <w:numId w:val="4"/>
        </w:numPr>
      </w:pPr>
      <w:r w:rsidRPr="0086490B">
        <w:rPr>
          <w:b/>
          <w:bCs/>
        </w:rPr>
        <w:t>De Novo:</w:t>
      </w:r>
      <w:r w:rsidRPr="0086490B">
        <w:t xml:space="preserve"> for novel low-to-moderate-risk devices without a suitable predicate.</w:t>
      </w:r>
    </w:p>
    <w:p w14:paraId="67179DF3" w14:textId="77777777" w:rsidR="0086490B" w:rsidRPr="0086490B" w:rsidRDefault="0086490B" w:rsidP="0086490B">
      <w:pPr>
        <w:numPr>
          <w:ilvl w:val="0"/>
          <w:numId w:val="4"/>
        </w:numPr>
      </w:pPr>
      <w:r w:rsidRPr="0086490B">
        <w:rPr>
          <w:b/>
          <w:bCs/>
        </w:rPr>
        <w:t>PMA:</w:t>
      </w:r>
      <w:r w:rsidRPr="0086490B">
        <w:t xml:space="preserve"> for higher-risk Class III devices.</w:t>
      </w:r>
    </w:p>
    <w:p w14:paraId="101352E4" w14:textId="77777777" w:rsidR="0086490B" w:rsidRPr="0086490B" w:rsidRDefault="0086490B" w:rsidP="0086490B">
      <w:pPr>
        <w:numPr>
          <w:ilvl w:val="0"/>
          <w:numId w:val="4"/>
        </w:numPr>
      </w:pPr>
      <w:r w:rsidRPr="0086490B">
        <w:t>Clinical-decision-support software may fall inside or outside device regulation depending on functionality, intended use, and whether the clinician can independently review the basis of the recommendation.</w:t>
      </w:r>
    </w:p>
    <w:p w14:paraId="505F9F9D" w14:textId="77777777" w:rsidR="0086490B" w:rsidRPr="0086490B" w:rsidRDefault="0086490B" w:rsidP="0086490B">
      <w:r w:rsidRPr="0086490B">
        <w:t xml:space="preserve">The FDA states that products on its AI-enabled-device list have met applicable premarket safety and effectiveness requirements, but the list is not comprehensive. </w:t>
      </w:r>
      <w:hyperlink r:id="rId73" w:history="1">
        <w:r w:rsidRPr="0086490B">
          <w:rPr>
            <w:rStyle w:val="Hyperlink"/>
          </w:rPr>
          <w:t>[fda.gov]</w:t>
        </w:r>
      </w:hyperlink>
    </w:p>
    <w:p w14:paraId="7F7B1902" w14:textId="77777777" w:rsidR="0086490B" w:rsidRPr="0086490B" w:rsidRDefault="0086490B" w:rsidP="0086490B">
      <w:r w:rsidRPr="0086490B">
        <w:t>Two recent developments materially affect the thesis:</w:t>
      </w:r>
    </w:p>
    <w:p w14:paraId="307B4CCD" w14:textId="77777777" w:rsidR="0086490B" w:rsidRPr="0086490B" w:rsidRDefault="0086490B" w:rsidP="0086490B">
      <w:pPr>
        <w:numPr>
          <w:ilvl w:val="0"/>
          <w:numId w:val="5"/>
        </w:numPr>
      </w:pPr>
      <w:r w:rsidRPr="0086490B">
        <w:rPr>
          <w:b/>
          <w:bCs/>
        </w:rPr>
        <w:t>AI total-product-lifecycle draft guidance, January 6, 2025.</w:t>
      </w:r>
      <w:r w:rsidRPr="0086490B">
        <w:t xml:space="preserve"> The FDA proposed recommendations covering design, development, documentation, transparency, bias mitigation and post-market performance monitoring across the device lifecycle. Because it remains draft guidance, it represents FDA’s current thinking rather than a final binding rule. </w:t>
      </w:r>
      <w:hyperlink r:id="rId74" w:history="1">
        <w:r w:rsidRPr="0086490B">
          <w:rPr>
            <w:rStyle w:val="Hyperlink"/>
          </w:rPr>
          <w:t>[fda.gov]</w:t>
        </w:r>
      </w:hyperlink>
    </w:p>
    <w:p w14:paraId="053E1DAE" w14:textId="77777777" w:rsidR="0086490B" w:rsidRPr="0086490B" w:rsidRDefault="0086490B" w:rsidP="0086490B">
      <w:pPr>
        <w:numPr>
          <w:ilvl w:val="0"/>
          <w:numId w:val="5"/>
        </w:numPr>
      </w:pPr>
      <w:r w:rsidRPr="0086490B">
        <w:rPr>
          <w:b/>
          <w:bCs/>
        </w:rPr>
        <w:t>Final Predetermined Change Control Plan guidance, August 18, 2025.</w:t>
      </w:r>
      <w:r w:rsidRPr="0086490B">
        <w:t xml:space="preserve"> An authorized PCCP can describe planned modifications, the methodology for developing and validating them, and their impact. Changes implemented within an authorized plan may not require a new marketing submission for every update. The guidance applies across 510(k), De Novo and PMA pathways. </w:t>
      </w:r>
      <w:hyperlink r:id="rId75" w:history="1">
        <w:r w:rsidRPr="0086490B">
          <w:rPr>
            <w:rStyle w:val="Hyperlink"/>
          </w:rPr>
          <w:t>[fda.gov]</w:t>
        </w:r>
      </w:hyperlink>
      <w:r w:rsidRPr="0086490B">
        <w:t xml:space="preserve">, </w:t>
      </w:r>
      <w:hyperlink r:id="rId76" w:history="1">
        <w:r w:rsidRPr="0086490B">
          <w:rPr>
            <w:rStyle w:val="Hyperlink"/>
          </w:rPr>
          <w:t>[fda.gov]</w:t>
        </w:r>
      </w:hyperlink>
    </w:p>
    <w:p w14:paraId="3B056172" w14:textId="77777777" w:rsidR="0086490B" w:rsidRPr="0086490B" w:rsidRDefault="0086490B" w:rsidP="0086490B">
      <w:r w:rsidRPr="0086490B">
        <w:t xml:space="preserve">Investment implication: PCCPs reduce regulatory friction for planned model updates, but they raise the quality threshold for validation, change management, bias analysis, </w:t>
      </w:r>
      <w:r w:rsidRPr="0086490B">
        <w:lastRenderedPageBreak/>
        <w:t>cybersecurity and post-market surveillance. Companies with mature regulatory and MLOps infrastructure should gain an advantage over single-model startups.</w:t>
      </w:r>
    </w:p>
    <w:p w14:paraId="587825F5" w14:textId="77777777" w:rsidR="0086490B" w:rsidRPr="0086490B" w:rsidRDefault="0086490B" w:rsidP="0086490B">
      <w:pPr>
        <w:rPr>
          <w:b/>
          <w:bCs/>
        </w:rPr>
      </w:pPr>
      <w:r w:rsidRPr="0086490B">
        <w:rPr>
          <w:b/>
          <w:bCs/>
        </w:rPr>
        <w:t>India</w:t>
      </w:r>
    </w:p>
    <w:p w14:paraId="14551627" w14:textId="77777777" w:rsidR="0086490B" w:rsidRPr="0086490B" w:rsidRDefault="0086490B" w:rsidP="0086490B">
      <w:r w:rsidRPr="0086490B">
        <w:t>Relevant bodies and rules include:</w:t>
      </w:r>
    </w:p>
    <w:p w14:paraId="1F3F8A18" w14:textId="77777777" w:rsidR="0086490B" w:rsidRPr="0086490B" w:rsidRDefault="0086490B" w:rsidP="0086490B">
      <w:pPr>
        <w:numPr>
          <w:ilvl w:val="0"/>
          <w:numId w:val="6"/>
        </w:numPr>
      </w:pPr>
      <w:r w:rsidRPr="0086490B">
        <w:t xml:space="preserve">The </w:t>
      </w:r>
      <w:r w:rsidRPr="0086490B">
        <w:rPr>
          <w:b/>
          <w:bCs/>
        </w:rPr>
        <w:t>Central Drugs Standard Control Organisation and Drugs Controller General of India</w:t>
      </w:r>
      <w:r w:rsidRPr="0086490B">
        <w:t>, which regulate medical devices under the Drugs and Cosmetics Act, 1940 and Medical Devices Rules, 2017.</w:t>
      </w:r>
    </w:p>
    <w:p w14:paraId="63A18FD6" w14:textId="77777777" w:rsidR="0086490B" w:rsidRPr="0086490B" w:rsidRDefault="0086490B" w:rsidP="0086490B">
      <w:pPr>
        <w:numPr>
          <w:ilvl w:val="0"/>
          <w:numId w:val="6"/>
        </w:numPr>
      </w:pPr>
      <w:r w:rsidRPr="0086490B">
        <w:t>State licensing authorities for applicable lower-risk device categories and the central licensing authority for specified higher-risk and imported devices.</w:t>
      </w:r>
    </w:p>
    <w:p w14:paraId="4817EBC5" w14:textId="77777777" w:rsidR="0086490B" w:rsidRPr="0086490B" w:rsidRDefault="0086490B" w:rsidP="0086490B">
      <w:pPr>
        <w:numPr>
          <w:ilvl w:val="0"/>
          <w:numId w:val="6"/>
        </w:numPr>
      </w:pPr>
      <w:r w:rsidRPr="0086490B">
        <w:t xml:space="preserve">The Indian Council of Medical Research’s ethical guidance for AI in biomedical research and healthcare, which addresses responsible development and implementation but is not a substitute for a CDSCO licence. The 2023 guidance is referenced in the India diagnostics market assessment. </w:t>
      </w:r>
      <w:hyperlink r:id="rId77" w:history="1">
        <w:r w:rsidRPr="0086490B">
          <w:rPr>
            <w:rStyle w:val="Hyperlink"/>
          </w:rPr>
          <w:t>[marketsandata.com]</w:t>
        </w:r>
      </w:hyperlink>
    </w:p>
    <w:p w14:paraId="58BCB50A" w14:textId="77777777" w:rsidR="0086490B" w:rsidRPr="0086490B" w:rsidRDefault="0086490B" w:rsidP="0086490B">
      <w:pPr>
        <w:numPr>
          <w:ilvl w:val="0"/>
          <w:numId w:val="6"/>
        </w:numPr>
      </w:pPr>
      <w:r w:rsidRPr="0086490B">
        <w:t>Data-protection obligations relevant to health data, consent, security and cross-organization processing.</w:t>
      </w:r>
    </w:p>
    <w:p w14:paraId="5A7A1D9E" w14:textId="77777777" w:rsidR="0086490B" w:rsidRPr="0086490B" w:rsidRDefault="0086490B" w:rsidP="0086490B">
      <w:r w:rsidRPr="0086490B">
        <w:t xml:space="preserve">The most important recent change is CDSCO’s medical-device-software guidance. The 2025 draft, followed by the 2026 guidance described as </w:t>
      </w:r>
      <w:r w:rsidRPr="0086490B">
        <w:rPr>
          <w:b/>
          <w:bCs/>
        </w:rPr>
        <w:t>CDSCO/MD/GD/MDSW/01/2026</w:t>
      </w:r>
      <w:r w:rsidRPr="0086490B">
        <w:t xml:space="preserve">, clarifies the application of MDR 2017 to Software in a Medical Device and Software as a Medical Device. It covers intended use, risk classification, applicable standards, QMS, licensing, clinical investigations or performance evaluation, documentation, and post-market requirements. It does not create a separate statutory framework; MDR 2017 remains controlling. </w:t>
      </w:r>
      <w:hyperlink r:id="rId78" w:history="1">
        <w:r w:rsidRPr="0086490B">
          <w:rPr>
            <w:rStyle w:val="Hyperlink"/>
          </w:rPr>
          <w:t>[conventuslaw.com]</w:t>
        </w:r>
      </w:hyperlink>
      <w:r w:rsidRPr="0086490B">
        <w:t xml:space="preserve">, </w:t>
      </w:r>
      <w:hyperlink r:id="rId79" w:history="1">
        <w:r w:rsidRPr="0086490B">
          <w:rPr>
            <w:rStyle w:val="Hyperlink"/>
          </w:rPr>
          <w:t>[mtaiindia.org]</w:t>
        </w:r>
      </w:hyperlink>
    </w:p>
    <w:p w14:paraId="19CF2033" w14:textId="77777777" w:rsidR="0086490B" w:rsidRPr="0086490B" w:rsidRDefault="0086490B" w:rsidP="0086490B">
      <w:r w:rsidRPr="0086490B">
        <w:t xml:space="preserve">For imaging vendors, the practical implication is that standalone radiology AI intended to diagnose, screen, monitor, or support clinical decisions can qualify as SaMD and must be classified based on intended use and clinical impact. Algorithm-change management and clinical-evaluation expectations remain important diligence areas because industry stakeholders specifically sought greater clarity for AI/ML devices during consultation. </w:t>
      </w:r>
      <w:hyperlink r:id="rId80" w:history="1">
        <w:r w:rsidRPr="0086490B">
          <w:rPr>
            <w:rStyle w:val="Hyperlink"/>
          </w:rPr>
          <w:t>[acplgroupindia.co.in]</w:t>
        </w:r>
      </w:hyperlink>
      <w:r w:rsidRPr="0086490B">
        <w:t xml:space="preserve">, </w:t>
      </w:r>
      <w:hyperlink r:id="rId81" w:history="1">
        <w:r w:rsidRPr="0086490B">
          <w:rPr>
            <w:rStyle w:val="Hyperlink"/>
          </w:rPr>
          <w:t>[mtaiindia.org]</w:t>
        </w:r>
      </w:hyperlink>
      <w:r w:rsidRPr="0086490B">
        <w:t xml:space="preserve"> </w:t>
      </w:r>
      <w:hyperlink r:id="rId82" w:history="1">
        <w:r w:rsidRPr="0086490B">
          <w:rPr>
            <w:rStyle w:val="Hyperlink"/>
          </w:rPr>
          <w:t>[blog.ocacademy.in]</w:t>
        </w:r>
      </w:hyperlink>
    </w:p>
    <w:p w14:paraId="3A130A49" w14:textId="77777777" w:rsidR="0086490B" w:rsidRPr="0086490B" w:rsidRDefault="0086490B" w:rsidP="0086490B">
      <w:r w:rsidRPr="0086490B">
        <w:rPr>
          <w:b/>
          <w:bCs/>
        </w:rPr>
        <w:t>Confidence flag:</w:t>
      </w:r>
      <w:r w:rsidRPr="0086490B">
        <w:t xml:space="preserve"> I did not find a reliable public total for CDSCO-authorized AI imaging products. Any target claiming “CDSCO approved” should provide the actual licence, product classification, intended-use wording, manufacturing or import authorization, and evidence that the marketed version matches the licensed version.</w:t>
      </w:r>
    </w:p>
    <w:p w14:paraId="077E707C" w14:textId="77777777" w:rsidR="0086490B" w:rsidRPr="0086490B" w:rsidRDefault="0086490B" w:rsidP="0086490B">
      <w:pPr>
        <w:rPr>
          <w:b/>
          <w:bCs/>
        </w:rPr>
      </w:pPr>
      <w:r w:rsidRPr="0086490B">
        <w:rPr>
          <w:b/>
          <w:bCs/>
        </w:rPr>
        <w:t>7. Risk Factors</w:t>
      </w:r>
    </w:p>
    <w:p w14:paraId="18ADEFFC" w14:textId="77777777" w:rsidR="0086490B" w:rsidRPr="0086490B" w:rsidRDefault="0086490B" w:rsidP="0086490B">
      <w:pPr>
        <w:rPr>
          <w:b/>
          <w:bCs/>
        </w:rPr>
      </w:pPr>
      <w:r w:rsidRPr="0086490B">
        <w:rPr>
          <w:b/>
          <w:bCs/>
        </w:rPr>
        <w:lastRenderedPageBreak/>
        <w:t>1. Clearance without commercial adoption</w:t>
      </w:r>
    </w:p>
    <w:p w14:paraId="63DC4D18" w14:textId="77777777" w:rsidR="0086490B" w:rsidRPr="0086490B" w:rsidRDefault="0086490B" w:rsidP="0086490B">
      <w:r w:rsidRPr="0086490B">
        <w:t xml:space="preserve">FDA clearance establishes permission to market, not customer demand, reimbursement, clinical superiority, or workflow ROI. The 2025 market contained a large tail of manufacturers with only one clearance: </w:t>
      </w:r>
      <w:r w:rsidRPr="0086490B">
        <w:rPr>
          <w:b/>
          <w:bCs/>
        </w:rPr>
        <w:t>183 of 221 identified manufacturers</w:t>
      </w:r>
      <w:r w:rsidRPr="0086490B">
        <w:t xml:space="preserve"> in the Innolitics analysis. A target can therefore possess valuable regulatory assets but still fail because integration costs, sales cycles, and limited budgets prevent scaled deployment. </w:t>
      </w:r>
      <w:hyperlink r:id="rId83" w:history="1">
        <w:r w:rsidRPr="0086490B">
          <w:rPr>
            <w:rStyle w:val="Hyperlink"/>
          </w:rPr>
          <w:t>[innolitics.com]</w:t>
        </w:r>
      </w:hyperlink>
    </w:p>
    <w:p w14:paraId="1586748D" w14:textId="77777777" w:rsidR="0086490B" w:rsidRPr="0086490B" w:rsidRDefault="0086490B" w:rsidP="0086490B">
      <w:r w:rsidRPr="0086490B">
        <w:rPr>
          <w:b/>
          <w:bCs/>
        </w:rPr>
        <w:t>Diligence test:</w:t>
      </w:r>
      <w:r w:rsidRPr="0086490B">
        <w:t xml:space="preserve"> revenue and live volume by product, site activation rate, time from contract to production, renewal rate, algorithm utilization, and gross retention.</w:t>
      </w:r>
    </w:p>
    <w:p w14:paraId="62320F1A" w14:textId="77777777" w:rsidR="0086490B" w:rsidRPr="0086490B" w:rsidRDefault="0086490B" w:rsidP="0086490B">
      <w:pPr>
        <w:rPr>
          <w:b/>
          <w:bCs/>
        </w:rPr>
      </w:pPr>
      <w:r w:rsidRPr="0086490B">
        <w:rPr>
          <w:b/>
          <w:bCs/>
        </w:rPr>
        <w:t>2. Point-solution commoditization and platform bundling</w:t>
      </w:r>
    </w:p>
    <w:p w14:paraId="357A3608" w14:textId="77777777" w:rsidR="0086490B" w:rsidRPr="0086490B" w:rsidRDefault="0086490B" w:rsidP="0086490B">
      <w:r w:rsidRPr="0086490B">
        <w:t xml:space="preserve">Hospitals increasingly want enterprise platforms rather than separate contracts and integrations for every finding. Aidoc is expanding aiOS to deploy and govern both first- and third-party AI, while RadNet is assembling a broad DeepHealth portfolio through acquisitions including Gleamer. A single-indication company may lose pricing power or be relegated to a marketplace revenue share. </w:t>
      </w:r>
      <w:hyperlink r:id="rId84" w:history="1">
        <w:r w:rsidRPr="0086490B">
          <w:rPr>
            <w:rStyle w:val="Hyperlink"/>
          </w:rPr>
          <w:t>[aidoc.com]</w:t>
        </w:r>
      </w:hyperlink>
      <w:r w:rsidRPr="0086490B">
        <w:t xml:space="preserve">, </w:t>
      </w:r>
      <w:hyperlink r:id="rId85" w:history="1">
        <w:r w:rsidRPr="0086490B">
          <w:rPr>
            <w:rStyle w:val="Hyperlink"/>
          </w:rPr>
          <w:t>[medtechdive.com]</w:t>
        </w:r>
      </w:hyperlink>
    </w:p>
    <w:p w14:paraId="2C77A5BA" w14:textId="77777777" w:rsidR="0086490B" w:rsidRPr="0086490B" w:rsidRDefault="0086490B" w:rsidP="0086490B">
      <w:r w:rsidRPr="0086490B">
        <w:rPr>
          <w:b/>
          <w:bCs/>
        </w:rPr>
        <w:t>Mechanism:</w:t>
      </w:r>
      <w:r w:rsidRPr="0086490B">
        <w:t xml:space="preserve"> the platform controls distribution, workflow integration and customer relationship, turning the algorithm vendor into a replaceable component.</w:t>
      </w:r>
    </w:p>
    <w:p w14:paraId="051D9BBA" w14:textId="77777777" w:rsidR="0086490B" w:rsidRPr="0086490B" w:rsidRDefault="0086490B" w:rsidP="0086490B">
      <w:pPr>
        <w:rPr>
          <w:b/>
          <w:bCs/>
        </w:rPr>
      </w:pPr>
      <w:r w:rsidRPr="0086490B">
        <w:rPr>
          <w:b/>
          <w:bCs/>
        </w:rPr>
        <w:t>3. Model drift and poor external generalization</w:t>
      </w:r>
    </w:p>
    <w:p w14:paraId="5BEBE92A" w14:textId="77777777" w:rsidR="0086490B" w:rsidRPr="0086490B" w:rsidRDefault="0086490B" w:rsidP="0086490B">
      <w:r w:rsidRPr="0086490B">
        <w:t xml:space="preserve">Changes in patient demographics, disease prevalence, scanner vendors, imaging protocols and clinical practice can reduce performance after deployment. FDA’s 2025 lifecycle draft specifically emphasizes post-market monitoring, transparency and bias management. </w:t>
      </w:r>
      <w:hyperlink r:id="rId86" w:history="1">
        <w:r w:rsidRPr="0086490B">
          <w:rPr>
            <w:rStyle w:val="Hyperlink"/>
          </w:rPr>
          <w:t>[fda.gov]</w:t>
        </w:r>
      </w:hyperlink>
    </w:p>
    <w:p w14:paraId="045CCBC0" w14:textId="77777777" w:rsidR="0086490B" w:rsidRPr="0086490B" w:rsidRDefault="0086490B" w:rsidP="0086490B">
      <w:r w:rsidRPr="0086490B">
        <w:rPr>
          <w:b/>
          <w:bCs/>
        </w:rPr>
        <w:t>Mechanism:</w:t>
      </w:r>
      <w:r w:rsidRPr="0086490B">
        <w:t xml:space="preserve"> lower sensitivity creates missed findings and liability exposure; lower specificity creates alert fatigue, unnecessary review and loss of clinician trust. Either can cause a hospital to disable the product without formally terminating the contract.</w:t>
      </w:r>
    </w:p>
    <w:p w14:paraId="77012FE8" w14:textId="77777777" w:rsidR="0086490B" w:rsidRPr="0086490B" w:rsidRDefault="0086490B" w:rsidP="0086490B">
      <w:pPr>
        <w:rPr>
          <w:b/>
          <w:bCs/>
        </w:rPr>
      </w:pPr>
      <w:r w:rsidRPr="0086490B">
        <w:rPr>
          <w:b/>
          <w:bCs/>
        </w:rPr>
        <w:t>4. Weak unit economics despite high scan volume</w:t>
      </w:r>
    </w:p>
    <w:p w14:paraId="0397C91A" w14:textId="77777777" w:rsidR="0086490B" w:rsidRPr="0086490B" w:rsidRDefault="0086490B" w:rsidP="0086490B">
      <w:r w:rsidRPr="0086490B">
        <w:t>India and public-health screening markets generate large clinical volumes but generally lower software revenue per scan than US health systems. Cloud inference, local implementation, support, regulatory maintenance, government-tender discounts, and revenue sharing with channel partners can consume gross margin.</w:t>
      </w:r>
    </w:p>
    <w:p w14:paraId="710A9A9F" w14:textId="77777777" w:rsidR="0086490B" w:rsidRPr="0086490B" w:rsidRDefault="0086490B" w:rsidP="0086490B">
      <w:r w:rsidRPr="0086490B">
        <w:rPr>
          <w:b/>
          <w:bCs/>
        </w:rPr>
        <w:t>Mechanism:</w:t>
      </w:r>
      <w:r w:rsidRPr="0086490B">
        <w:t xml:space="preserve"> “millions of scans processed” can coexist with low annual contract value and negative contribution margin. Reported lives touched should not be treated as a revenue proxy.</w:t>
      </w:r>
    </w:p>
    <w:p w14:paraId="3EDABE19" w14:textId="77777777" w:rsidR="0086490B" w:rsidRPr="0086490B" w:rsidRDefault="0086490B" w:rsidP="0086490B">
      <w:pPr>
        <w:rPr>
          <w:b/>
          <w:bCs/>
        </w:rPr>
      </w:pPr>
      <w:r w:rsidRPr="0086490B">
        <w:rPr>
          <w:b/>
          <w:bCs/>
        </w:rPr>
        <w:lastRenderedPageBreak/>
        <w:t>5. Regulatory change and version-control burden</w:t>
      </w:r>
    </w:p>
    <w:p w14:paraId="68BB9421" w14:textId="77777777" w:rsidR="0086490B" w:rsidRPr="0086490B" w:rsidRDefault="0086490B" w:rsidP="0086490B">
      <w:r w:rsidRPr="0086490B">
        <w:t xml:space="preserve">The FDA’s PCCP framework can speed planned updates, but changes outside an authorized PCCP may still require a new submission. India’s software guidance likewise increases expectations around QMS, evidence, licensing and post-market controls. </w:t>
      </w:r>
      <w:hyperlink r:id="rId87" w:history="1">
        <w:r w:rsidRPr="0086490B">
          <w:rPr>
            <w:rStyle w:val="Hyperlink"/>
          </w:rPr>
          <w:t>[fda.gov]</w:t>
        </w:r>
      </w:hyperlink>
      <w:r w:rsidRPr="0086490B">
        <w:t xml:space="preserve"> </w:t>
      </w:r>
      <w:hyperlink r:id="rId88" w:history="1">
        <w:r w:rsidRPr="0086490B">
          <w:rPr>
            <w:rStyle w:val="Hyperlink"/>
          </w:rPr>
          <w:t>[conventuslaw.com]</w:t>
        </w:r>
      </w:hyperlink>
      <w:r w:rsidRPr="0086490B">
        <w:t xml:space="preserve">, </w:t>
      </w:r>
      <w:hyperlink r:id="rId89" w:history="1">
        <w:r w:rsidRPr="0086490B">
          <w:rPr>
            <w:rStyle w:val="Hyperlink"/>
          </w:rPr>
          <w:t>[mtaiindia.org]</w:t>
        </w:r>
      </w:hyperlink>
    </w:p>
    <w:p w14:paraId="7F2EA807" w14:textId="77777777" w:rsidR="0086490B" w:rsidRPr="0086490B" w:rsidRDefault="0086490B" w:rsidP="0086490B">
      <w:r w:rsidRPr="0086490B">
        <w:rPr>
          <w:b/>
          <w:bCs/>
        </w:rPr>
        <w:t>Mechanism:</w:t>
      </w:r>
      <w:r w:rsidRPr="0086490B">
        <w:t xml:space="preserve"> a company that cannot prove which model version ran at each customer, how it was validated, and whether its use remains within the authorized intended use may face deployment freezes, remediation costs or inability to release improvements.</w:t>
      </w:r>
    </w:p>
    <w:p w14:paraId="3BF0FFEA" w14:textId="77777777" w:rsidR="0086490B" w:rsidRPr="0086490B" w:rsidRDefault="0086490B" w:rsidP="0086490B">
      <w:pPr>
        <w:rPr>
          <w:b/>
          <w:bCs/>
        </w:rPr>
      </w:pPr>
      <w:r w:rsidRPr="0086490B">
        <w:rPr>
          <w:b/>
          <w:bCs/>
        </w:rPr>
        <w:t>8. PE Attractiveness Verdict</w:t>
      </w:r>
    </w:p>
    <w:p w14:paraId="27969917" w14:textId="77777777" w:rsidR="0086490B" w:rsidRPr="0086490B" w:rsidRDefault="0086490B" w:rsidP="0086490B">
      <w:r w:rsidRPr="0086490B">
        <w:rPr>
          <w:b/>
          <w:bCs/>
        </w:rPr>
        <w:t>Selective.</w:t>
      </w:r>
      <w:r w:rsidRPr="0086490B">
        <w:t xml:space="preserve"> Diagnostics &amp; Imaging is the most commercially validated clinical-AI sub-sector, supported by hundreds of annual FDA clearances, enterprise deployments across major health systems, and several vendors operating at tens of millions of patients or examinations per year. However, regulatory clearance alone provides little moat, point-solution rivalry is extreme, buyers have substantial power, India market-size estimates are unreliable, and workflow platforms are consolidating the value chain. The most attractive targets are not isolated algorithms but businesses with multi-product regulatory portfolios, embedded PACS/RIS integrations, demonstrable recurring revenue, high live-site utilization, external clinical validation, robust post-market monitoring, and a credible path to owning the reporting or care-coordination workflow. For conventional PE, the preferred entry is a scaled platform or a profitable radiology-services or imaging asset to which AI can be added as a productivity and differentiation layer. Earlier point-algorithm companies are better treated as selective growth investments or strategic add-ons than standalone leveraged-buyout platforms. </w:t>
      </w:r>
      <w:hyperlink r:id="rId90" w:history="1">
        <w:r w:rsidRPr="0086490B">
          <w:rPr>
            <w:rStyle w:val="Hyperlink"/>
          </w:rPr>
          <w:t>[innolitics.com]</w:t>
        </w:r>
      </w:hyperlink>
      <w:r w:rsidRPr="0086490B">
        <w:t xml:space="preserve">, </w:t>
      </w:r>
      <w:hyperlink r:id="rId91" w:history="1">
        <w:r w:rsidRPr="0086490B">
          <w:rPr>
            <w:rStyle w:val="Hyperlink"/>
          </w:rPr>
          <w:t>[aidoc.com]</w:t>
        </w:r>
      </w:hyperlink>
      <w:r w:rsidRPr="0086490B">
        <w:t xml:space="preserve">, </w:t>
      </w:r>
      <w:hyperlink r:id="rId92" w:history="1">
        <w:r w:rsidRPr="0086490B">
          <w:rPr>
            <w:rStyle w:val="Hyperlink"/>
          </w:rPr>
          <w:t>[radiologyb...siness.com]</w:t>
        </w:r>
      </w:hyperlink>
    </w:p>
    <w:p w14:paraId="6411E326" w14:textId="77777777" w:rsidR="0086490B" w:rsidRDefault="0086490B"/>
    <w:sectPr w:rsidR="00864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3917"/>
    <w:multiLevelType w:val="multilevel"/>
    <w:tmpl w:val="EDC4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448C5"/>
    <w:multiLevelType w:val="multilevel"/>
    <w:tmpl w:val="C52C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C1751"/>
    <w:multiLevelType w:val="multilevel"/>
    <w:tmpl w:val="66BE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16DA8"/>
    <w:multiLevelType w:val="multilevel"/>
    <w:tmpl w:val="198EC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8903A3"/>
    <w:multiLevelType w:val="multilevel"/>
    <w:tmpl w:val="82B4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847D6C"/>
    <w:multiLevelType w:val="multilevel"/>
    <w:tmpl w:val="C48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851500">
    <w:abstractNumId w:val="0"/>
  </w:num>
  <w:num w:numId="2" w16cid:durableId="142696525">
    <w:abstractNumId w:val="2"/>
  </w:num>
  <w:num w:numId="3" w16cid:durableId="1453330769">
    <w:abstractNumId w:val="4"/>
  </w:num>
  <w:num w:numId="4" w16cid:durableId="1524855292">
    <w:abstractNumId w:val="5"/>
  </w:num>
  <w:num w:numId="5" w16cid:durableId="799609286">
    <w:abstractNumId w:val="3"/>
  </w:num>
  <w:num w:numId="6" w16cid:durableId="1836991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90B"/>
    <w:rsid w:val="000B6152"/>
    <w:rsid w:val="00513609"/>
    <w:rsid w:val="0086490B"/>
    <w:rsid w:val="00AE71F0"/>
    <w:rsid w:val="00CB6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24C91"/>
  <w15:chartTrackingRefBased/>
  <w15:docId w15:val="{BAD07314-8BE6-46B1-9D48-C41E9142D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4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4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4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4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90B"/>
    <w:rPr>
      <w:rFonts w:eastAsiaTheme="majorEastAsia" w:cstheme="majorBidi"/>
      <w:color w:val="272727" w:themeColor="text1" w:themeTint="D8"/>
    </w:rPr>
  </w:style>
  <w:style w:type="paragraph" w:styleId="Title">
    <w:name w:val="Title"/>
    <w:basedOn w:val="Normal"/>
    <w:next w:val="Normal"/>
    <w:link w:val="TitleChar"/>
    <w:uiPriority w:val="10"/>
    <w:qFormat/>
    <w:rsid w:val="00864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90B"/>
    <w:pPr>
      <w:spacing w:before="160"/>
      <w:jc w:val="center"/>
    </w:pPr>
    <w:rPr>
      <w:i/>
      <w:iCs/>
      <w:color w:val="404040" w:themeColor="text1" w:themeTint="BF"/>
    </w:rPr>
  </w:style>
  <w:style w:type="character" w:customStyle="1" w:styleId="QuoteChar">
    <w:name w:val="Quote Char"/>
    <w:basedOn w:val="DefaultParagraphFont"/>
    <w:link w:val="Quote"/>
    <w:uiPriority w:val="29"/>
    <w:rsid w:val="0086490B"/>
    <w:rPr>
      <w:i/>
      <w:iCs/>
      <w:color w:val="404040" w:themeColor="text1" w:themeTint="BF"/>
    </w:rPr>
  </w:style>
  <w:style w:type="paragraph" w:styleId="ListParagraph">
    <w:name w:val="List Paragraph"/>
    <w:basedOn w:val="Normal"/>
    <w:uiPriority w:val="34"/>
    <w:qFormat/>
    <w:rsid w:val="0086490B"/>
    <w:pPr>
      <w:ind w:left="720"/>
      <w:contextualSpacing/>
    </w:pPr>
  </w:style>
  <w:style w:type="character" w:styleId="IntenseEmphasis">
    <w:name w:val="Intense Emphasis"/>
    <w:basedOn w:val="DefaultParagraphFont"/>
    <w:uiPriority w:val="21"/>
    <w:qFormat/>
    <w:rsid w:val="0086490B"/>
    <w:rPr>
      <w:i/>
      <w:iCs/>
      <w:color w:val="0F4761" w:themeColor="accent1" w:themeShade="BF"/>
    </w:rPr>
  </w:style>
  <w:style w:type="paragraph" w:styleId="IntenseQuote">
    <w:name w:val="Intense Quote"/>
    <w:basedOn w:val="Normal"/>
    <w:next w:val="Normal"/>
    <w:link w:val="IntenseQuoteChar"/>
    <w:uiPriority w:val="30"/>
    <w:qFormat/>
    <w:rsid w:val="00864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90B"/>
    <w:rPr>
      <w:i/>
      <w:iCs/>
      <w:color w:val="0F4761" w:themeColor="accent1" w:themeShade="BF"/>
    </w:rPr>
  </w:style>
  <w:style w:type="character" w:styleId="IntenseReference">
    <w:name w:val="Intense Reference"/>
    <w:basedOn w:val="DefaultParagraphFont"/>
    <w:uiPriority w:val="32"/>
    <w:qFormat/>
    <w:rsid w:val="0086490B"/>
    <w:rPr>
      <w:b/>
      <w:bCs/>
      <w:smallCaps/>
      <w:color w:val="0F4761" w:themeColor="accent1" w:themeShade="BF"/>
      <w:spacing w:val="5"/>
    </w:rPr>
  </w:style>
  <w:style w:type="character" w:styleId="Hyperlink">
    <w:name w:val="Hyperlink"/>
    <w:basedOn w:val="DefaultParagraphFont"/>
    <w:uiPriority w:val="99"/>
    <w:unhideWhenUsed/>
    <w:rsid w:val="0086490B"/>
    <w:rPr>
      <w:color w:val="467886" w:themeColor="hyperlink"/>
      <w:u w:val="single"/>
    </w:rPr>
  </w:style>
  <w:style w:type="character" w:styleId="UnresolvedMention">
    <w:name w:val="Unresolved Mention"/>
    <w:basedOn w:val="DefaultParagraphFont"/>
    <w:uiPriority w:val="99"/>
    <w:semiHidden/>
    <w:unhideWhenUsed/>
    <w:rsid w:val="008649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idoc.com/about/news/aidoc-secures-150m-for-its-healthcare-foundation-model/" TargetMode="External"/><Relationship Id="rId21" Type="http://schemas.openxmlformats.org/officeDocument/2006/relationships/hyperlink" Target="https://theailandscape.com/startups/qure-ai/" TargetMode="External"/><Relationship Id="rId42" Type="http://schemas.openxmlformats.org/officeDocument/2006/relationships/hyperlink" Target="https://www.deeptek.ai/" TargetMode="External"/><Relationship Id="rId47" Type="http://schemas.openxmlformats.org/officeDocument/2006/relationships/hyperlink" Target="https://radiologybusiness.com/topics/artificial-intelligence/radnet-acquires-radiology-ai-firm-gleamer-270m" TargetMode="External"/><Relationship Id="rId63" Type="http://schemas.openxmlformats.org/officeDocument/2006/relationships/hyperlink" Target="https://www.aidoc.com/about/news/aidoc-secures-150m-for-its-healthcare-foundation-model/" TargetMode="External"/><Relationship Id="rId68" Type="http://schemas.openxmlformats.org/officeDocument/2006/relationships/hyperlink" Target="https://www.vccircle.com/tata-capital-healthcare-fund-invests-in-deeptek-in-first-health-tech-bet" TargetMode="External"/><Relationship Id="rId84" Type="http://schemas.openxmlformats.org/officeDocument/2006/relationships/hyperlink" Target="https://www.aidoc.com/about/news/aidoc-secures-150m-for-its-healthcare-foundation-model/" TargetMode="External"/><Relationship Id="rId89" Type="http://schemas.openxmlformats.org/officeDocument/2006/relationships/hyperlink" Target="https://mtaiindia.org/uploads/resources/pdfs/samd-draft-guidance-merged-1754389178-783.pdf" TargetMode="External"/><Relationship Id="rId16" Type="http://schemas.openxmlformats.org/officeDocument/2006/relationships/hyperlink" Target="https://innolitics.com/articles/year-in-review-ai-ml-medical-device-k-clearances/" TargetMode="External"/><Relationship Id="rId11" Type="http://schemas.openxmlformats.org/officeDocument/2006/relationships/hyperlink" Target="https://www.marketsandata.com/industry-reports/india-ai-in-medical-diagnostics-market" TargetMode="External"/><Relationship Id="rId32" Type="http://schemas.openxmlformats.org/officeDocument/2006/relationships/hyperlink" Target="https://www.radai.com/news/rad-ai-announces-strategic-investments-from-four-leading-health-systems-to-advance-enterprise-ai-in-healthcare" TargetMode="External"/><Relationship Id="rId37" Type="http://schemas.openxmlformats.org/officeDocument/2006/relationships/hyperlink" Target="https://theailandscape.com/startups/qure-ai/" TargetMode="External"/><Relationship Id="rId53" Type="http://schemas.openxmlformats.org/officeDocument/2006/relationships/hyperlink" Target="https://www.medtechdive.com/news/radnet-to-acquire-radiology-ai-company-gleamer/813587/" TargetMode="External"/><Relationship Id="rId58" Type="http://schemas.openxmlformats.org/officeDocument/2006/relationships/hyperlink" Target="https://www.radai.com/news/rad-ai-announces-strategic-investments-from-four-leading-health-systems-to-advance-enterprise-ai-in-healthcare" TargetMode="External"/><Relationship Id="rId74" Type="http://schemas.openxmlformats.org/officeDocument/2006/relationships/hyperlink" Target="https://www.fda.gov/news-events/press-announcements/fda-issues-comprehensive-draft-guidance-developers-artificial-intelligence-enabled-medical-devices" TargetMode="External"/><Relationship Id="rId79" Type="http://schemas.openxmlformats.org/officeDocument/2006/relationships/hyperlink" Target="https://mtaiindia.org/uploads/resources/pdfs/samd-draft-guidance-merged-1754389178-783.pdf" TargetMode="External"/><Relationship Id="rId5" Type="http://schemas.openxmlformats.org/officeDocument/2006/relationships/hyperlink" Target="https://www.marketsandmarkets.com/Market-Reports/geography/artificial-intelligence-healthcare-market/india" TargetMode="External"/><Relationship Id="rId90" Type="http://schemas.openxmlformats.org/officeDocument/2006/relationships/hyperlink" Target="https://innolitics.com/articles/year-in-review-ai-ml-medical-device-k-clearances/" TargetMode="External"/><Relationship Id="rId22" Type="http://schemas.openxmlformats.org/officeDocument/2006/relationships/hyperlink" Target="https://www.deeptek.ai/" TargetMode="External"/><Relationship Id="rId27" Type="http://schemas.openxmlformats.org/officeDocument/2006/relationships/hyperlink" Target="https://www.aidoc.com/about/news/aidoc-110-million-funding/" TargetMode="External"/><Relationship Id="rId43" Type="http://schemas.openxmlformats.org/officeDocument/2006/relationships/hyperlink" Target="https://www.jica.go.jp/TICAD/ticad8event/assets/dl/materials/download_16-2_2.pdf" TargetMode="External"/><Relationship Id="rId48" Type="http://schemas.openxmlformats.org/officeDocument/2006/relationships/hyperlink" Target="https://www.medtechdive.com/news/radnet-to-acquire-radiology-ai-company-gleamer/813587/" TargetMode="External"/><Relationship Id="rId64" Type="http://schemas.openxmlformats.org/officeDocument/2006/relationships/hyperlink" Target="https://www.qure.ai/us/news-press-coverages/qure-ai-raises-40-million-from-healthcare-investors-novo-holdings-and-healthquad" TargetMode="External"/><Relationship Id="rId69" Type="http://schemas.openxmlformats.org/officeDocument/2006/relationships/hyperlink" Target="https://www.vccircle.com/tata-capital-healthcare-fund-invests-in-deeptek-in-first-health-tech-bet" TargetMode="External"/><Relationship Id="rId8" Type="http://schemas.openxmlformats.org/officeDocument/2006/relationships/hyperlink" Target="https://www.grandviewresearch.com/industry-analysis/us-artificial-intelligence-ai-in-medical-imaging-market-report" TargetMode="External"/><Relationship Id="rId51" Type="http://schemas.openxmlformats.org/officeDocument/2006/relationships/hyperlink" Target="https://innolitics.com/articles/year-in-review-ai-ml-medical-device-k-clearances/" TargetMode="External"/><Relationship Id="rId72" Type="http://schemas.openxmlformats.org/officeDocument/2006/relationships/hyperlink" Target="https://www.medtechdive.com/news/radnet-to-acquire-radiology-ai-company-gleamer/813587/" TargetMode="External"/><Relationship Id="rId80" Type="http://schemas.openxmlformats.org/officeDocument/2006/relationships/hyperlink" Target="https://acplgroupindia.co.in/cdsco-samd-guidance-2025-26-what-indias-digital-health-companies-must-do-now/" TargetMode="External"/><Relationship Id="rId85" Type="http://schemas.openxmlformats.org/officeDocument/2006/relationships/hyperlink" Target="https://www.medtechdive.com/news/radnet-to-acquire-radiology-ai-company-gleamer/813587/"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grandviewresearch.com/industry-analysis/artificial-intelligence-medical-imaging-market" TargetMode="External"/><Relationship Id="rId17" Type="http://schemas.openxmlformats.org/officeDocument/2006/relationships/hyperlink" Target="https://www.fda.gov/medical-devices/software-medical-device-samd/artificial-intelligence-enabled-medical-devices" TargetMode="External"/><Relationship Id="rId25" Type="http://schemas.openxmlformats.org/officeDocument/2006/relationships/hyperlink" Target="https://pitchbook.com/profiles/company/169854-94" TargetMode="External"/><Relationship Id="rId33" Type="http://schemas.openxmlformats.org/officeDocument/2006/relationships/hyperlink" Target="https://www.radai.com/news/rad-ai-closes-60m-series-c-to-further-solidify-leadership-in-healthcare-generative-ai" TargetMode="External"/><Relationship Id="rId38" Type="http://schemas.openxmlformats.org/officeDocument/2006/relationships/hyperlink" Target="https://www.qure.ai/us/news-press-coverages/qure-ai-raises-40-million-from-healthcare-investors-novo-holdings-and-healthquad" TargetMode="External"/><Relationship Id="rId46" Type="http://schemas.openxmlformats.org/officeDocument/2006/relationships/hyperlink" Target="https://www.vccircle.com/tata-capital-healthcare-fund-invests-in-deeptek-in-first-health-tech-bet" TargetMode="External"/><Relationship Id="rId59" Type="http://schemas.openxmlformats.org/officeDocument/2006/relationships/hyperlink" Target="https://www.radai.com/news/rad-ai-closes-60m-series-c-to-further-solidify-leadership-in-healthcare-generative-ai" TargetMode="External"/><Relationship Id="rId67" Type="http://schemas.openxmlformats.org/officeDocument/2006/relationships/hyperlink" Target="https://economictimes.indiatimes.com/tech/funding/healthtech-startup-deeptek-raises-10-million-in-funding-from-tata-capital-healthcare-fund-others/articleshow/90045534.cms" TargetMode="External"/><Relationship Id="rId20" Type="http://schemas.openxmlformats.org/officeDocument/2006/relationships/hyperlink" Target="https://www.radai.com/news/rad-ai-announces-strategic-investments-from-four-leading-health-systems-to-advance-enterprise-ai-in-healthcare" TargetMode="External"/><Relationship Id="rId41" Type="http://schemas.openxmlformats.org/officeDocument/2006/relationships/hyperlink" Target="https://www.deeptek.ai/newsroom" TargetMode="External"/><Relationship Id="rId54" Type="http://schemas.openxmlformats.org/officeDocument/2006/relationships/hyperlink" Target="https://www.aidoc.com/about/news/aidoc-secures-150m-for-its-healthcare-foundation-model/" TargetMode="External"/><Relationship Id="rId62" Type="http://schemas.openxmlformats.org/officeDocument/2006/relationships/hyperlink" Target="https://www.aidoc.com/about/news/aidoc-secures-150m-for-its-healthcare-foundation-model/" TargetMode="External"/><Relationship Id="rId70" Type="http://schemas.openxmlformats.org/officeDocument/2006/relationships/hyperlink" Target="https://www.medtechdive.com/news/radnet-to-acquire-radiology-ai-company-gleamer/813587/" TargetMode="External"/><Relationship Id="rId75" Type="http://schemas.openxmlformats.org/officeDocument/2006/relationships/hyperlink" Target="https://www.fda.gov/regulatory-information/search-fda-guidance-documents/marketing-submission-recommendations-predetermined-change-control-plan-artificial-intelligence" TargetMode="External"/><Relationship Id="rId83" Type="http://schemas.openxmlformats.org/officeDocument/2006/relationships/hyperlink" Target="https://innolitics.com/articles/year-in-review-ai-ml-medical-device-k-clearances/" TargetMode="External"/><Relationship Id="rId88" Type="http://schemas.openxmlformats.org/officeDocument/2006/relationships/hyperlink" Target="https://conventuslaw.com/report/india-cdsco-issues-guidance-on-medical-device-software-under-the-medical-devices-rules-2017/" TargetMode="External"/><Relationship Id="rId91" Type="http://schemas.openxmlformats.org/officeDocument/2006/relationships/hyperlink" Target="https://www.aidoc.com/about/news/aidoc-secures-150m-for-its-healthcare-foundation-model/" TargetMode="External"/><Relationship Id="rId1" Type="http://schemas.openxmlformats.org/officeDocument/2006/relationships/numbering" Target="numbering.xml"/><Relationship Id="rId6" Type="http://schemas.openxmlformats.org/officeDocument/2006/relationships/hyperlink" Target="https://www.mordorintelligence.com/industry-reports/ai-market-in-medical-imaging" TargetMode="External"/><Relationship Id="rId15" Type="http://schemas.openxmlformats.org/officeDocument/2006/relationships/hyperlink" Target="https://www.imarcgroup.com/india-medical-imaging-market" TargetMode="External"/><Relationship Id="rId23" Type="http://schemas.openxmlformats.org/officeDocument/2006/relationships/hyperlink" Target="https://www.jica.go.jp/TICAD/ticad8event/assets/dl/materials/download_16-2_2.pdf" TargetMode="External"/><Relationship Id="rId28" Type="http://schemas.openxmlformats.org/officeDocument/2006/relationships/hyperlink" Target="https://www.aidoc.com/about/news/aidoc-secures-150m-for-its-healthcare-foundation-model/" TargetMode="External"/><Relationship Id="rId36" Type="http://schemas.openxmlformats.org/officeDocument/2006/relationships/hyperlink" Target="https://lapaasvoice.com/startup/qure-ai/" TargetMode="External"/><Relationship Id="rId49" Type="http://schemas.openxmlformats.org/officeDocument/2006/relationships/hyperlink" Target="https://radiologybusiness.com/topics/artificial-intelligence/radnet-acquires-radiology-ai-firm-gleamer-270m" TargetMode="External"/><Relationship Id="rId57" Type="http://schemas.openxmlformats.org/officeDocument/2006/relationships/hyperlink" Target="https://www.radai.com/news/rad-ai-closes-60m-series-c-to-further-solidify-leadership-in-healthcare-generative-ai" TargetMode="External"/><Relationship Id="rId10" Type="http://schemas.openxmlformats.org/officeDocument/2006/relationships/hyperlink" Target="https://www.techsciresearch.com/report/india-ai-in-medical-diagnostics-market/27709.html" TargetMode="External"/><Relationship Id="rId31" Type="http://schemas.openxmlformats.org/officeDocument/2006/relationships/hyperlink" Target="https://www.radai.com/news/rad-ai-closes-60m-series-c-to-further-solidify-leadership-in-healthcare-generative-ai" TargetMode="External"/><Relationship Id="rId44" Type="http://schemas.openxmlformats.org/officeDocument/2006/relationships/hyperlink" Target="https://economictimes.indiatimes.com/tech/funding/healthtech-startup-deeptek-raises-10-million-in-funding-from-tata-capital-healthcare-fund-others/articleshow/90045534.cms" TargetMode="External"/><Relationship Id="rId52" Type="http://schemas.openxmlformats.org/officeDocument/2006/relationships/hyperlink" Target="https://radiologybusiness.com/topics/artificial-intelligence/radnet-acquires-radiology-ai-firm-gleamer-270m" TargetMode="External"/><Relationship Id="rId60" Type="http://schemas.openxmlformats.org/officeDocument/2006/relationships/hyperlink" Target="https://www.aidoc.com/about/news/aidoc-110-million-funding/" TargetMode="External"/><Relationship Id="rId65" Type="http://schemas.openxmlformats.org/officeDocument/2006/relationships/hyperlink" Target="https://www.prnewswire.com/news-releases/qureai-raises-40-million-from-healthcare-investors-novo-holdings-and-healthquad-301512615.html" TargetMode="External"/><Relationship Id="rId73" Type="http://schemas.openxmlformats.org/officeDocument/2006/relationships/hyperlink" Target="https://www.fda.gov/medical-devices/software-medical-device-samd/artificial-intelligence-enabled-medical-devices" TargetMode="External"/><Relationship Id="rId78" Type="http://schemas.openxmlformats.org/officeDocument/2006/relationships/hyperlink" Target="https://conventuslaw.com/report/india-cdsco-issues-guidance-on-medical-device-software-under-the-medical-devices-rules-2017/" TargetMode="External"/><Relationship Id="rId81" Type="http://schemas.openxmlformats.org/officeDocument/2006/relationships/hyperlink" Target="https://mtaiindia.org/uploads/resources/pdfs/samd-draft-guidance-merged-1754389178-783.pdf" TargetMode="External"/><Relationship Id="rId86" Type="http://schemas.openxmlformats.org/officeDocument/2006/relationships/hyperlink" Target="https://www.fda.gov/news-events/press-announcements/fda-issues-comprehensive-draft-guidance-developers-artificial-intelligence-enabled-medical-devices"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esearchandmarkets.com/report/united-states-ai-enabled-medical-imaging-market" TargetMode="External"/><Relationship Id="rId13" Type="http://schemas.openxmlformats.org/officeDocument/2006/relationships/hyperlink" Target="https://www.mordorintelligence.com/industry-reports/ai-market-in-medical-imaging" TargetMode="External"/><Relationship Id="rId18" Type="http://schemas.openxmlformats.org/officeDocument/2006/relationships/hyperlink" Target="https://www.aidoc.com/about/news/aidoc-secures-150m-for-its-healthcare-foundation-model/" TargetMode="External"/><Relationship Id="rId39" Type="http://schemas.openxmlformats.org/officeDocument/2006/relationships/hyperlink" Target="https://www.prnewswire.com/news-releases/qureai-raises-40-million-from-healthcare-investors-novo-holdings-and-healthquad-301512615.html" TargetMode="External"/><Relationship Id="rId34" Type="http://schemas.openxmlformats.org/officeDocument/2006/relationships/hyperlink" Target="https://pitchbook.com/profiles/company/227468-62" TargetMode="External"/><Relationship Id="rId50" Type="http://schemas.openxmlformats.org/officeDocument/2006/relationships/hyperlink" Target="https://www.medtechdive.com/news/radnet-to-acquire-radiology-ai-company-gleamer/813587/" TargetMode="External"/><Relationship Id="rId55" Type="http://schemas.openxmlformats.org/officeDocument/2006/relationships/hyperlink" Target="https://www.radai.com/news/rad-ai-announces-strategic-investments-from-four-leading-health-systems-to-advance-enterprise-ai-in-healthcare" TargetMode="External"/><Relationship Id="rId76" Type="http://schemas.openxmlformats.org/officeDocument/2006/relationships/hyperlink" Target="https://www.fda.gov/media/166704/download" TargetMode="External"/><Relationship Id="rId7" Type="http://schemas.openxmlformats.org/officeDocument/2006/relationships/hyperlink" Target="https://www.grandviewresearch.com/industry-analysis/artificial-intelligence-medical-imaging-market" TargetMode="External"/><Relationship Id="rId71" Type="http://schemas.openxmlformats.org/officeDocument/2006/relationships/hyperlink" Target="https://radiologybusiness.com/topics/artificial-intelligence/radnet-acquires-radiology-ai-firm-gleamer-270m" TargetMode="External"/><Relationship Id="rId92" Type="http://schemas.openxmlformats.org/officeDocument/2006/relationships/hyperlink" Target="https://radiologybusiness.com/topics/artificial-intelligence/radnet-acquires-radiology-ai-firm-gleamer-270m" TargetMode="External"/><Relationship Id="rId2" Type="http://schemas.openxmlformats.org/officeDocument/2006/relationships/styles" Target="styles.xml"/><Relationship Id="rId29" Type="http://schemas.openxmlformats.org/officeDocument/2006/relationships/hyperlink" Target="https://www.radai.com/news/rad-ai-closes-60m-series-c-to-further-solidify-leadership-in-healthcare-generative-ai" TargetMode="External"/><Relationship Id="rId24" Type="http://schemas.openxmlformats.org/officeDocument/2006/relationships/hyperlink" Target="https://www.aidoc.com/about/news/aidoc-secures-150m-for-its-healthcare-foundation-model/" TargetMode="External"/><Relationship Id="rId40" Type="http://schemas.openxmlformats.org/officeDocument/2006/relationships/hyperlink" Target="https://www.deeptek.ai/" TargetMode="External"/><Relationship Id="rId45" Type="http://schemas.openxmlformats.org/officeDocument/2006/relationships/hyperlink" Target="https://tracxn.com/d/companies/deeptek/__Ovgr1vMD3--mXI8KbpUaXyfmhlAsQjyn-ZhcCvzo_SU/founders-and-board-of-directors" TargetMode="External"/><Relationship Id="rId66" Type="http://schemas.openxmlformats.org/officeDocument/2006/relationships/hyperlink" Target="https://www.qure.ai/us/news-press-coverages/qure-ai-raises-40-million-from-healthcare-investors-novo-holdings-and-healthquad" TargetMode="External"/><Relationship Id="rId87" Type="http://schemas.openxmlformats.org/officeDocument/2006/relationships/hyperlink" Target="https://www.fda.gov/regulatory-information/search-fda-guidance-documents/marketing-submission-recommendations-predetermined-change-control-plan-artificial-intelligence" TargetMode="External"/><Relationship Id="rId61" Type="http://schemas.openxmlformats.org/officeDocument/2006/relationships/hyperlink" Target="https://www.aidoc.com/about/news/aidoc-110-million-funding/" TargetMode="External"/><Relationship Id="rId82" Type="http://schemas.openxmlformats.org/officeDocument/2006/relationships/hyperlink" Target="https://blog.ocacademy.in/cdsco-medical-device-software-guidelines-india-medtech-ai-ml/" TargetMode="External"/><Relationship Id="rId19" Type="http://schemas.openxmlformats.org/officeDocument/2006/relationships/hyperlink" Target="https://www.radai.com/news/rad-ai-closes-60m-series-c-to-further-solidify-leadership-in-healthcare-generative-ai" TargetMode="External"/><Relationship Id="rId14" Type="http://schemas.openxmlformats.org/officeDocument/2006/relationships/hyperlink" Target="https://www.grandviewresearch.com/industry-analysis/us-artificial-intelligence-ai-in-medical-imaging-market-report" TargetMode="External"/><Relationship Id="rId30" Type="http://schemas.openxmlformats.org/officeDocument/2006/relationships/hyperlink" Target="https://www.massdevice.com/rad-ai-raises-60m-in-series-c-to-bring-generative-ai-to-radiology/" TargetMode="External"/><Relationship Id="rId35" Type="http://schemas.openxmlformats.org/officeDocument/2006/relationships/hyperlink" Target="https://theailandscape.com/startups/qure-ai/" TargetMode="External"/><Relationship Id="rId56" Type="http://schemas.openxmlformats.org/officeDocument/2006/relationships/hyperlink" Target="https://www.fda.gov/regulatory-information/search-fda-guidance-documents/marketing-submission-recommendations-predetermined-change-control-plan-artificial-intelligence" TargetMode="External"/><Relationship Id="rId77" Type="http://schemas.openxmlformats.org/officeDocument/2006/relationships/hyperlink" Target="https://www.marketsandata.com/industry-reports/india-ai-in-medical-diagnostics-mar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6822</Words>
  <Characters>31791</Characters>
  <Application>Microsoft Office Word</Application>
  <DocSecurity>0</DocSecurity>
  <Lines>2119</Lines>
  <Paragraphs>2032</Paragraphs>
  <ScaleCrop>false</ScaleCrop>
  <Company/>
  <LinksUpToDate>false</LinksUpToDate>
  <CharactersWithSpaces>36581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Apoorva Sankuri</dc:creator>
  <cp:keywords/>
  <dc:description/>
  <cp:lastModifiedBy>Apoorva Sankuri</cp:lastModifiedBy>
  <cp:revision>1</cp:revision>
  <dcterms:created xsi:type="dcterms:W3CDTF">2026-09-16T08:52:00Z</dcterms:created>
  <dcterms:modified xsi:type="dcterms:W3CDTF">2026-09-16T08:52:00Z</dcterms:modified>
</cp:coreProperties>
</file>