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Kenya Wines &amp; Spirits POS — Business, Compliance &amp; System Requirements Analysis</w:t>
      </w:r>
    </w:p>
    <w:p>
      <w:pPr/>
      <w:r>
        <w:t xml:space="preserve">Sep 25, 2026</w:t>
      </w:r>
      <w:r>
        <w:t xml:space="preserve"> · </w:t>
      </w:r>
      <w:r>
        <w:t xml:space="preserve">@Tola</w:t>
      </w:r>
    </w:p>
    <w:p>
      <w:pPr>
        <w:pStyle w:val="Heading2"/>
      </w:pPr>
      <w:r>
        <w:t xml:space="preserve">Executive Summary</w:t>
      </w:r>
    </w:p>
    <w:p>
      <w:pPr/>
      <w:r>
        <w:t xml:space="preserve">Tessera POS should be a Kenyan wines &amp; spirits POS built around three things: an append-only stock ledger that controls shrinkage, eTIMS submission as a tracked state of every sale rather than a receipt printout, and M-PESA reconciliation matched to individual sales. Every Kenyan POS we reviewed already covers generic sales, stock, M-PESA and eTIMS. None of the sources describes controls specific to wines &amp; spirits. That gap is the product opportunity.</w:t>
      </w:r>
    </w:p>
    <w:p>
      <w:pPr/>
      <w:r>
        <w:rPr>
          <w:b/>
        </w:rPr>
        <w:t xml:space="preserve">Key conclusions</w:t>
      </w:r>
    </w:p>
    <w:p>
      <w:pPr>
        <w:pStyle w:val="ListParagraph"/>
        <w:numPr>
          <w:ilvl w:val="0"/>
          <w:numId w:val="2"/>
        </w:numPr>
      </w:pPr>
      <w:r>
        <w:rPr>
          <w:b/>
        </w:rPr>
        <w:t xml:space="preserve">Competitive baseline:</w:t>
      </w:r>
      <w:r>
        <w:t xml:space="preserve"> eTIMS integration, M-PESA (STK Push and Till/Paybill), offline selling with sync, real-time stock and multi-branch reporting are table stakes. Four of the five vendor-reviewed sources advertise all of them.</w:t>
      </w:r>
    </w:p>
    <w:p>
      <w:pPr>
        <w:pStyle w:val="ListParagraph"/>
        <w:numPr>
          <w:ilvl w:val="0"/>
          <w:numId w:val="2"/>
        </w:numPr>
      </w:pPr>
      <w:r>
        <w:rPr>
          <w:b/>
        </w:rPr>
        <w:t xml:space="preserve">Differentiation:</w:t>
      </w:r>
    </w:p>
    <w:p>
      <w:pPr>
        <w:pStyle w:val="ListParagraph"/>
        <w:numPr>
          <w:ilvl w:val="1"/>
          <w:numId w:val="3"/>
        </w:numPr>
      </w:pPr>
      <w:r>
        <w:t xml:space="preserve">bottle-size variants that cannot be mixed up</w:t>
      </w:r>
    </w:p>
    <w:p>
      <w:pPr>
        <w:pStyle w:val="ListParagraph"/>
        <w:numPr>
          <w:ilvl w:val="1"/>
          <w:numId w:val="3"/>
        </w:numPr>
      </w:pPr>
      <w:r>
        <w:t xml:space="preserve">breakage and shrinkage tracking by reason, person and branch</w:t>
      </w:r>
    </w:p>
    <w:p>
      <w:pPr>
        <w:pStyle w:val="ListParagraph"/>
        <w:numPr>
          <w:ilvl w:val="1"/>
          <w:numId w:val="3"/>
        </w:numPr>
      </w:pPr>
      <w:r>
        <w:t xml:space="preserve">blind cash-ups and blind stock counts</w:t>
      </w:r>
    </w:p>
    <w:p>
      <w:pPr>
        <w:pStyle w:val="ListParagraph"/>
        <w:numPr>
          <w:ilvl w:val="1"/>
          <w:numId w:val="3"/>
        </w:numPr>
      </w:pPr>
      <w:r>
        <w:t xml:space="preserve">maker–checker approval for price changes, voids and refunds</w:t>
      </w:r>
    </w:p>
    <w:p>
      <w:pPr>
        <w:pStyle w:val="ListParagraph"/>
        <w:numPr>
          <w:ilvl w:val="1"/>
          <w:numId w:val="3"/>
        </w:numPr>
      </w:pPr>
      <w:r>
        <w:t xml:space="preserve">retail and wholesale price tiers on one product</w:t>
      </w:r>
    </w:p>
    <w:p>
      <w:pPr>
        <w:pStyle w:val="ListParagraph"/>
        <w:numPr>
          <w:ilvl w:val="0"/>
          <w:numId w:val="2"/>
        </w:numPr>
      </w:pPr>
      <w:r>
        <w:rPr>
          <w:b/>
        </w:rPr>
        <w:t xml:space="preserve">eTIMS:</w:t>
      </w:r>
      <w:r>
        <w:t xml:space="preserve"> KRA offers two system-to-system routes, OSCU (always online) and VSCU (not always online, bulk invoicing). Either one needs sandbox testing, a bio-data submission and KRA certification. For a POS that must keep selling offline, </w:t>
      </w:r>
      <w:r>
        <w:rPr>
          <w:b/>
        </w:rPr>
        <w:t xml:space="preserve">VSCU is the likely fit</w:t>
      </w:r>
      <w:r>
        <w:t xml:space="preserve"> (REQUIRES VALIDATION against the v2.0 specifications).</w:t>
      </w:r>
    </w:p>
    <w:p>
      <w:pPr>
        <w:pStyle w:val="ListParagraph"/>
        <w:numPr>
          <w:ilvl w:val="0"/>
          <w:numId w:val="2"/>
        </w:numPr>
      </w:pPr>
      <w:r>
        <w:rPr>
          <w:b/>
        </w:rPr>
        <w:t xml:space="preserve">Data protection:</w:t>
      </w:r>
      <w:r>
        <w:t xml:space="preserve"> customer data should be optional, and walk-in sales should need no personal data. ODPC registration depends on the business's turnover and headcount, so the business itself must confirm whether it has to register.</w:t>
      </w:r>
    </w:p>
    <w:p>
      <w:pPr>
        <w:pStyle w:val="ListParagraph"/>
        <w:numPr>
          <w:ilvl w:val="0"/>
          <w:numId w:val="2"/>
        </w:numPr>
      </w:pPr>
      <w:r>
        <w:rPr>
          <w:b/>
        </w:rPr>
        <w:t xml:space="preserve">Alcohol regulation:</w:t>
      </w:r>
      <w:r>
        <w:t xml:space="preserve"> none of the supplied sources covers alcohol licensing, age limits, trading hours or excise stamps. Every alcohol-specific control here is marked </w:t>
      </w:r>
      <w:r>
        <w:rPr>
          <w:b/>
        </w:rPr>
        <w:t xml:space="preserve">Additional regulatory verification required</w:t>
      </w:r>
      <w:r>
        <w:t xml:space="preserve">.</w:t>
      </w:r>
    </w:p>
    <w:p>
      <w:pPr>
        <w:pStyle w:val="ListParagraph"/>
        <w:numPr>
          <w:ilvl w:val="0"/>
          <w:numId w:val="2"/>
        </w:numPr>
      </w:pPr>
      <w:r>
        <w:rPr>
          <w:b/>
        </w:rPr>
        <w:t xml:space="preserve">Stack:</w:t>
      </w:r>
      <w:r>
        <w:t xml:space="preserve"> Laravel API, Next.js + Mantine frontend, PostgreSQL, mirroring NAMRIMS. The MVP is one business with multiple branches, retail sales and eTIMS. Wholesale credit, loyalty and e-commerce are deferred.</w:t>
      </w:r>
    </w:p>
    <w:p>
      <w:pPr/>
      <w:r>
        <w:rPr>
          <w:b/>
        </w:rPr>
        <w:t xml:space="preserve">Evidence labels used throughout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Label</w:t>
            </w:r>
          </w:p>
        </w:tc>
        <w:tc>
          <w:tcPr>
            <w:tcW w:w="4680" w:type="dxa"/>
            <w:shd w:val="clear" w:color="auto" w:fill="F2F2F2"/>
          </w:tcPr>
          <w:p>
            <w:pPr/>
            <w:r>
              <w:t xml:space="preserve">Meaning</w:t>
            </w:r>
          </w:p>
        </w:tc>
      </w:tr>
      <w:tr>
        <w:tc>
          <w:tcPr>
            <w:tcW w:w="4680" w:type="dxa"/>
          </w:tcPr>
          <w:p>
            <w:pPr/>
            <w:r>
              <w:rPr>
                <w:b/>
              </w:rPr>
              <w:t xml:space="preserve">SOURCE</w:t>
            </w:r>
          </w:p>
        </w:tc>
        <w:tc>
          <w:tcPr>
            <w:tcW w:w="4680" w:type="dxa"/>
          </w:tcPr>
          <w:p>
            <w:pPr/>
            <w:r>
              <w:t xml:space="preserve">Stated explicitly in one of the supplied sources (linked)</w:t>
            </w:r>
          </w:p>
        </w:tc>
      </w:tr>
      <w:tr>
        <w:tc>
          <w:tcPr>
            <w:tcW w:w="4680" w:type="dxa"/>
          </w:tcPr>
          <w:p>
            <w:pPr/>
            <w:r>
              <w:rPr>
                <w:b/>
              </w:rPr>
              <w:t xml:space="preserve">INFERRED</w:t>
            </w:r>
          </w:p>
        </w:tc>
        <w:tc>
          <w:tcPr>
            <w:tcW w:w="4680" w:type="dxa"/>
          </w:tcPr>
          <w:p>
            <w:pPr/>
            <w:r>
              <w:t xml:space="preserve">Reasonable deduction from the sources or from standard retail practice</w:t>
            </w:r>
          </w:p>
        </w:tc>
      </w:tr>
      <w:tr>
        <w:tc>
          <w:tcPr>
            <w:tcW w:w="4680" w:type="dxa"/>
          </w:tcPr>
          <w:p>
            <w:pPr/>
            <w:r>
              <w:rPr>
                <w:b/>
              </w:rPr>
              <w:t xml:space="preserve">RECOMMENDATION</w:t>
            </w:r>
          </w:p>
        </w:tc>
        <w:tc>
          <w:tcPr>
            <w:tcW w:w="4680" w:type="dxa"/>
          </w:tcPr>
          <w:p>
            <w:pPr/>
            <w:r>
              <w:t xml:space="preserve">Our design choice for Tessera POS</w:t>
            </w:r>
          </w:p>
        </w:tc>
      </w:tr>
      <w:tr>
        <w:tc>
          <w:tcPr>
            <w:tcW w:w="4680" w:type="dxa"/>
          </w:tcPr>
          <w:p>
            <w:pPr/>
            <w:r>
              <w:rPr>
                <w:b/>
              </w:rPr>
              <w:t xml:space="preserve">REQUIRES VALIDATION</w:t>
            </w:r>
          </w:p>
        </w:tc>
        <w:tc>
          <w:tcPr>
            <w:tcW w:w="4680" w:type="dxa"/>
          </w:tcPr>
          <w:p>
            <w:pPr/>
            <w:r>
              <w:t xml:space="preserve">Must be confirmed with KRA, ODPC, a county authority, a lawyer or the business owner before it is built as a rule</w:t>
            </w:r>
          </w:p>
        </w:tc>
      </w:tr>
    </w:tbl>
    <w:p>
      <w:pPr/>
      <w:r>
        <w:t xml:space="preserve">No code will be written until this analysis and the MVP scope in Phase 8 are approved.</w:t>
      </w:r>
    </w:p>
    <w:p>
      <w:pPr>
        <w:pStyle w:val="Heading2"/>
      </w:pPr>
      <w:r>
        <w:t xml:space="preserve">Phase 1 — Source Analysis</w:t>
      </w:r>
    </w:p>
    <w:p>
      <w:pPr/>
      <w:r>
        <w:t xml:space="preserve">Only two of the twelve sources are authoritative: the KRA pages and the ODPC FAQs. Four are vendor marketing about POS. Three (Pangoni, Silqu, Nyumba Zetu) are property-management software, not POS. They are useful only as reference patterns for M-PESA reconciliation and eTIMS invoicing.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w:t>
            </w:r>
          </w:p>
        </w:tc>
        <w:tc>
          <w:tcPr>
            <w:tcW w:w="2340" w:type="dxa"/>
            <w:shd w:val="clear" w:color="auto" w:fill="F2F2F2"/>
          </w:tcPr>
          <w:p>
            <w:pPr/>
            <w:r>
              <w:t xml:space="preserve">Type</w:t>
            </w:r>
          </w:p>
        </w:tc>
        <w:tc>
          <w:tcPr>
            <w:tcW w:w="2340" w:type="dxa"/>
            <w:shd w:val="clear" w:color="auto" w:fill="F2F2F2"/>
          </w:tcPr>
          <w:p>
            <w:pPr/>
            <w:r>
              <w:t xml:space="preserve">What it explicitly establishes</w:t>
            </w:r>
          </w:p>
        </w:tc>
        <w:tc>
          <w:tcPr>
            <w:tcW w:w="2340" w:type="dxa"/>
            <w:shd w:val="clear" w:color="auto" w:fill="F2F2F2"/>
          </w:tcPr>
          <w:p>
            <w:pPr/>
            <w:r>
              <w:t xml:space="preserve">Reliability</w:t>
            </w:r>
          </w:p>
        </w:tc>
      </w:tr>
      <w:tr>
        <w:tc>
          <w:tcPr>
            <w:tcW w:w="2340" w:type="dxa"/>
          </w:tcPr>
          <w:p>
            <w:pPr/>
            <w:hyperlink r:id="rId3" w:history="1">
              <w:r>
                <w:rPr>
                  <w:rStyle w:val="Hyperlink"/>
                </w:rPr>
                <w:t xml:space="preserve">KRA — eTIMS system-to-system integration</w:t>
              </w:r>
            </w:hyperlink>
          </w:p>
        </w:tc>
        <w:tc>
          <w:tcPr>
            <w:tcW w:w="2340" w:type="dxa"/>
          </w:tcPr>
          <w:p>
            <w:pPr/>
            <w:r>
              <w:t xml:space="preserve">Regulator</w:t>
            </w:r>
          </w:p>
        </w:tc>
        <w:tc>
          <w:tcPr>
            <w:tcW w:w="2340" w:type="dxa"/>
          </w:tcPr>
          <w:p>
            <w:pPr/>
            <w:r>
              <w:t xml:space="preserve">Defines OSCU ("invoicing is always online") and VSCU ("bulk invoicing and is not always online"). Both are API integrations. OSCU and VSCU spec documents v2.0 exist. Sandbox at etims-sbx.kra.go.ke. Integrate yourself or through a KRA-verified third-party integrator.</w:t>
            </w:r>
          </w:p>
        </w:tc>
        <w:tc>
          <w:tcPr>
            <w:tcW w:w="2340" w:type="dxa"/>
          </w:tcPr>
          <w:p>
            <w:pPr/>
            <w:r>
              <w:t xml:space="preserve">Authoritative</w:t>
            </w:r>
          </w:p>
        </w:tc>
      </w:tr>
      <w:tr>
        <w:tc>
          <w:tcPr>
            <w:tcW w:w="2340" w:type="dxa"/>
          </w:tcPr>
          <w:p>
            <w:pPr/>
            <w:hyperlink r:id="rId4" w:history="1">
              <w:r>
                <w:rPr>
                  <w:rStyle w:val="Hyperlink"/>
                </w:rPr>
                <w:t xml:space="preserve">KRA eTIMS portal — integrator certification</w:t>
              </w:r>
            </w:hyperlink>
          </w:p>
        </w:tc>
        <w:tc>
          <w:tcPr>
            <w:tcW w:w="2340" w:type="dxa"/>
          </w:tcPr>
          <w:p>
            <w:pPr/>
            <w:r>
              <w:t xml:space="preserve">Regulator</w:t>
            </w:r>
          </w:p>
        </w:tc>
        <w:tc>
          <w:tcPr>
            <w:tcW w:w="2340" w:type="dxa"/>
          </w:tcPr>
          <w:p>
            <w:pPr/>
            <w:r>
              <w:t xml:space="preserve">Six steps: review specs → sandbox development → bio-data form + documents → KRA technical and administrative review → interim certificate → final review and full certification. Third-party integrators must show three qualified technical staff, tax compliance, a notarised solvency declaration, architecture documents and the software on read-only optical disk.</w:t>
            </w:r>
          </w:p>
        </w:tc>
        <w:tc>
          <w:tcPr>
            <w:tcW w:w="2340" w:type="dxa"/>
          </w:tcPr>
          <w:p>
            <w:pPr/>
            <w:r>
              <w:t xml:space="preserve">Authoritative</w:t>
            </w:r>
          </w:p>
        </w:tc>
      </w:tr>
      <w:tr>
        <w:tc>
          <w:tcPr>
            <w:tcW w:w="2340" w:type="dxa"/>
          </w:tcPr>
          <w:p>
            <w:pPr/>
            <w:hyperlink r:id="rId5" w:history="1">
              <w:r>
                <w:rPr>
                  <w:rStyle w:val="Hyperlink"/>
                </w:rPr>
                <w:t xml:space="preserve">ODPC — FAQs</w:t>
              </w:r>
            </w:hyperlink>
          </w:p>
        </w:tc>
        <w:tc>
          <w:tcPr>
            <w:tcW w:w="2340" w:type="dxa"/>
          </w:tcPr>
          <w:p>
            <w:pPr/>
            <w:r>
              <w:t xml:space="preserve">Regulator</w:t>
            </w:r>
          </w:p>
        </w:tc>
        <w:tc>
          <w:tcPr>
            <w:tcW w:w="2340" w:type="dxa"/>
          </w:tcPr>
          <w:p>
            <w:pPr/>
            <w:r>
              <w:t xml:space="preserve">All data controllers and processors must register. Exemption applies only when turnover is below KES 5M </w:t>
            </w:r>
            <w:r>
              <w:rPr>
                <w:b/>
              </w:rPr>
              <w:t xml:space="preserve">and</w:t>
            </w:r>
            <w:r>
              <w:t xml:space="preserve"> staff are fewer than 10, and does not apply in listed high-risk sectors. Fees run from KES 4,000 to 40,000. Certificates last 24 months. Material changes must be notified within 14 days. "Retailers" is given as an example of a data controller.</w:t>
            </w:r>
          </w:p>
        </w:tc>
        <w:tc>
          <w:tcPr>
            <w:tcW w:w="2340" w:type="dxa"/>
          </w:tcPr>
          <w:p>
            <w:pPr/>
            <w:r>
              <w:t xml:space="preserve">Authoritative</w:t>
            </w:r>
          </w:p>
        </w:tc>
      </w:tr>
      <w:tr>
        <w:tc>
          <w:tcPr>
            <w:tcW w:w="2340" w:type="dxa"/>
          </w:tcPr>
          <w:p>
            <w:pPr/>
            <w:hyperlink r:id="rId6" w:history="1">
              <w:r>
                <w:rPr>
                  <w:rStyle w:val="Hyperlink"/>
                </w:rPr>
                <w:t xml:space="preserve">Manwa Advocates — data protection</w:t>
              </w:r>
            </w:hyperlink>
          </w:p>
        </w:tc>
        <w:tc>
          <w:tcPr>
            <w:tcW w:w="2340" w:type="dxa"/>
          </w:tcPr>
          <w:p>
            <w:pPr/>
            <w:r>
              <w:t xml:space="preserve">Law firm commentary</w:t>
            </w:r>
          </w:p>
        </w:tc>
        <w:tc>
          <w:tcPr>
            <w:tcW w:w="2340" w:type="dxa"/>
          </w:tcPr>
          <w:p>
            <w:pPr/>
            <w:r>
              <w:t xml:space="preserve">Consent must be specific, documented and not bundled. Breach notification to ODPC within 72 hours. DPIA for high-risk processing. Cross-border transfer rules (s.48–50). Penalty up to KES 5M or 1% of turnover. Says one serving copy of personal data must stay on a server in Kenya.</w:t>
            </w:r>
          </w:p>
        </w:tc>
        <w:tc>
          <w:tcPr>
            <w:tcW w:w="2340" w:type="dxa"/>
          </w:tcPr>
          <w:p>
            <w:pPr/>
            <w:r>
              <w:t xml:space="preserve">Secondary. Its registration test differs from ODPC's, and its localisation statement is broader than we understand the regulation to be (REQUIRES VALIDATION)</w:t>
            </w:r>
          </w:p>
        </w:tc>
      </w:tr>
      <w:tr>
        <w:tc>
          <w:tcPr>
            <w:tcW w:w="2340" w:type="dxa"/>
          </w:tcPr>
          <w:p>
            <w:pPr/>
            <w:hyperlink r:id="rId7" w:history="1">
              <w:r>
                <w:rPr>
                  <w:rStyle w:val="Hyperlink"/>
                </w:rPr>
                <w:t xml:space="preserve">Veira — POS system Kenya</w:t>
              </w:r>
            </w:hyperlink>
          </w:p>
        </w:tc>
        <w:tc>
          <w:tcPr>
            <w:tcW w:w="2340" w:type="dxa"/>
          </w:tcPr>
          <w:p>
            <w:pPr/>
            <w:r>
              <w:t xml:space="preserve">Vendor marketing</w:t>
            </w:r>
          </w:p>
        </w:tc>
        <w:tc>
          <w:tcPr>
            <w:tcW w:w="2340" w:type="dxa"/>
          </w:tcPr>
          <w:p>
            <w:pPr/>
            <w:r>
              <w:t xml:space="preserve">Kenyan POS baseline: eTIMS receipt, M-PESA Till / Paybill / Pochi la Biashara + card, offline with sync, per-attendant login and audit trail, multi-branch dashboard. Plans KES 2,999–9,999 per month.</w:t>
            </w:r>
          </w:p>
        </w:tc>
        <w:tc>
          <w:tcPr>
            <w:tcW w:w="2340" w:type="dxa"/>
          </w:tcPr>
          <w:p>
            <w:pPr/>
            <w:r>
              <w:t xml:space="preserve">Vendor self-description</w:t>
            </w:r>
          </w:p>
        </w:tc>
      </w:tr>
      <w:tr>
        <w:tc>
          <w:tcPr>
            <w:tcW w:w="2340" w:type="dxa"/>
          </w:tcPr>
          <w:p>
            <w:pPr/>
            <w:hyperlink r:id="rId8" w:history="1">
              <w:r>
                <w:rPr>
                  <w:rStyle w:val="Hyperlink"/>
                </w:rPr>
                <w:t xml:space="preserve">Veira — Best POS for Kenyan SMBs</w:t>
              </w:r>
            </w:hyperlink>
          </w:p>
        </w:tc>
        <w:tc>
          <w:tcPr>
            <w:tcW w:w="2340" w:type="dxa"/>
          </w:tcPr>
          <w:p>
            <w:pPr/>
            <w:r>
              <w:t xml:space="preserve">Vendor comparison (written by a competitor)</w:t>
            </w:r>
          </w:p>
        </w:tc>
        <w:tc>
          <w:tcPr>
            <w:tcW w:w="2340" w:type="dxa"/>
          </w:tcPr>
          <w:p>
            <w:pPr/>
            <w:r>
              <w:t xml:space="preserve">Compares Veira, Tiwi, Pesapal Sabi, Uzapoint and SimbaPOS. Treats eTIMS, offline, M-PESA prompts and total hardware cost as the key selection criteria. Says eTIMS is "mandatory from January 2026".</w:t>
            </w:r>
          </w:p>
        </w:tc>
        <w:tc>
          <w:tcPr>
            <w:tcW w:w="2340" w:type="dxa"/>
          </w:tcPr>
          <w:p>
            <w:pPr/>
            <w:r>
              <w:t xml:space="preserve">Biased. The date claim REQUIRES VALIDATION with KRA</w:t>
            </w:r>
          </w:p>
        </w:tc>
      </w:tr>
      <w:tr>
        <w:tc>
          <w:tcPr>
            <w:tcW w:w="2340" w:type="dxa"/>
          </w:tcPr>
          <w:p>
            <w:pPr/>
            <w:hyperlink r:id="rId9" w:history="1">
              <w:r>
                <w:rPr>
                  <w:rStyle w:val="Hyperlink"/>
                </w:rPr>
                <w:t xml:space="preserve">Tiwi — POS systems in Kenya</w:t>
              </w:r>
            </w:hyperlink>
          </w:p>
        </w:tc>
        <w:tc>
          <w:tcPr>
            <w:tcW w:w="2340" w:type="dxa"/>
          </w:tcPr>
          <w:p>
            <w:pPr/>
            <w:r>
              <w:t xml:space="preserve">Vendor marketing</w:t>
            </w:r>
          </w:p>
        </w:tc>
        <w:tc>
          <w:tcPr>
            <w:tcW w:w="2340" w:type="dxa"/>
          </w:tcPr>
          <w:p>
            <w:pPr/>
            <w:r>
              <w:t xml:space="preserve">eTIMS through OSCU/VSCU, STK Push, offline sync. Vertical features for supermarkets, restaurants and pharmacies (batch and expiry tracking). Hardware list: touch terminal, 80mm thermal printer, scanner, PDQ, cash drawer. No liquor vertical.</w:t>
            </w:r>
          </w:p>
        </w:tc>
        <w:tc>
          <w:tcPr>
            <w:tcW w:w="2340" w:type="dxa"/>
          </w:tcPr>
          <w:p>
            <w:pPr/>
            <w:r>
              <w:t xml:space="preserve">Vendor self-description</w:t>
            </w:r>
          </w:p>
        </w:tc>
      </w:tr>
      <w:tr>
        <w:tc>
          <w:tcPr>
            <w:tcW w:w="2340" w:type="dxa"/>
          </w:tcPr>
          <w:p>
            <w:pPr/>
            <w:hyperlink r:id="rId10" w:history="1">
              <w:r>
                <w:rPr>
                  <w:rStyle w:val="Hyperlink"/>
                </w:rPr>
                <w:t xml:space="preserve">Exotic Digital Access — Best POS Kenya</w:t>
              </w:r>
            </w:hyperlink>
          </w:p>
        </w:tc>
        <w:tc>
          <w:tcPr>
            <w:tcW w:w="2340" w:type="dxa"/>
          </w:tcPr>
          <w:p>
            <w:pPr/>
            <w:r>
              <w:t xml:space="preserve">Vendor marketing</w:t>
            </w:r>
          </w:p>
        </w:tc>
        <w:tc>
          <w:tcPr>
            <w:tcW w:w="2340" w:type="dxa"/>
          </w:tcPr>
          <w:p>
            <w:pPr/>
            <w:r>
              <w:t xml:space="preserve">eTIMS with QR code and buyer PIN capture for B2B, STK Push, 48-hour offline queue, low-stock and expiry alerts, unlimited branches. Market figures (80%+ of non-cash payments via M-PESA; 2–5% stock loss without real-time inventory; 392K businesses flagged; KES 1M penalty).</w:t>
            </w:r>
          </w:p>
        </w:tc>
        <w:tc>
          <w:tcPr>
            <w:tcW w:w="2340" w:type="dxa"/>
          </w:tcPr>
          <w:p>
            <w:pPr/>
            <w:r>
              <w:t xml:space="preserve">Unsourced statistics, </w:t>
            </w:r>
            <w:r>
              <w:rPr>
                <w:b/>
              </w:rPr>
              <w:t xml:space="preserve">not relied on</w:t>
            </w:r>
            <w:r>
              <w:t xml:space="preserve">. It calls OSCU a "physical device", which contradicts KRA</w:t>
            </w:r>
          </w:p>
        </w:tc>
      </w:tr>
      <w:tr>
        <w:tc>
          <w:tcPr>
            <w:tcW w:w="2340" w:type="dxa"/>
          </w:tcPr>
          <w:p>
            <w:pPr/>
            <w:hyperlink r:id="rId11" w:history="1">
              <w:r>
                <w:rPr>
                  <w:rStyle w:val="Hyperlink"/>
                </w:rPr>
                <w:t xml:space="preserve">Uzapoint</w:t>
              </w:r>
            </w:hyperlink>
          </w:p>
        </w:tc>
        <w:tc>
          <w:tcPr>
            <w:tcW w:w="2340" w:type="dxa"/>
          </w:tcPr>
          <w:p>
            <w:pPr/>
            <w:r>
              <w:t xml:space="preserve">Vendor site</w:t>
            </w:r>
          </w:p>
        </w:tc>
        <w:tc>
          <w:tcPr>
            <w:tcW w:w="2340" w:type="dxa"/>
          </w:tcPr>
          <w:p>
            <w:pPr/>
            <w:r>
              <w:t xml:space="preserve">Broadest suite: sales, inventory, procurement, AR/AP, P&amp;L, multi-branch, audit trails (top tier only), loyalty, eTIMS, mobile money. </w:t>
            </w:r>
            <w:r>
              <w:rPr>
                <w:b/>
              </w:rPr>
              <w:t xml:space="preserve">Explicitly lists liquor stores and bars</w:t>
            </w:r>
            <w:r>
              <w:t xml:space="preserve"> as industries served. No public pricing.</w:t>
            </w:r>
          </w:p>
        </w:tc>
        <w:tc>
          <w:tcPr>
            <w:tcW w:w="2340" w:type="dxa"/>
          </w:tcPr>
          <w:p>
            <w:pPr/>
            <w:r>
              <w:t xml:space="preserve">Vendor self-description</w:t>
            </w:r>
          </w:p>
        </w:tc>
      </w:tr>
      <w:tr>
        <w:tc>
          <w:tcPr>
            <w:tcW w:w="2340" w:type="dxa"/>
          </w:tcPr>
          <w:p>
            <w:pPr/>
            <w:hyperlink r:id="rId12" w:history="1">
              <w:r>
                <w:rPr>
                  <w:rStyle w:val="Hyperlink"/>
                </w:rPr>
                <w:t xml:space="preserve">Pangoni</w:t>
              </w:r>
            </w:hyperlink>
          </w:p>
        </w:tc>
        <w:tc>
          <w:tcPr>
            <w:tcW w:w="2340" w:type="dxa"/>
          </w:tcPr>
          <w:p>
            <w:pPr/>
            <w:r>
              <w:t xml:space="preserve">Property management</w:t>
            </w:r>
          </w:p>
        </w:tc>
        <w:tc>
          <w:tcPr>
            <w:tcW w:w="2340" w:type="dxa"/>
          </w:tcPr>
          <w:p>
            <w:pPr/>
            <w:r>
              <w:t xml:space="preserve">M-PESA rent collection with automated reconciliation; eTIMS-aligned invoicing.</w:t>
            </w:r>
          </w:p>
        </w:tc>
        <w:tc>
          <w:tcPr>
            <w:tcW w:w="2340" w:type="dxa"/>
          </w:tcPr>
          <w:p>
            <w:pPr/>
            <w:r>
              <w:t xml:space="preserve">Not a POS; reconciliation pattern only</w:t>
            </w:r>
          </w:p>
        </w:tc>
      </w:tr>
      <w:tr>
        <w:tc>
          <w:tcPr>
            <w:tcW w:w="2340" w:type="dxa"/>
          </w:tcPr>
          <w:p>
            <w:pPr/>
            <w:hyperlink r:id="rId13" w:history="1">
              <w:r>
                <w:rPr>
                  <w:rStyle w:val="Hyperlink"/>
                </w:rPr>
                <w:t xml:space="preserve">Silqu</w:t>
              </w:r>
            </w:hyperlink>
          </w:p>
        </w:tc>
        <w:tc>
          <w:tcPr>
            <w:tcW w:w="2340" w:type="dxa"/>
          </w:tcPr>
          <w:p>
            <w:pPr/>
            <w:r>
              <w:t xml:space="preserve">Property management</w:t>
            </w:r>
          </w:p>
        </w:tc>
        <w:tc>
          <w:tcPr>
            <w:tcW w:w="2340" w:type="dxa"/>
          </w:tcPr>
          <w:p>
            <w:pPr/>
            <w:r>
              <w:t xml:space="preserve">M-PESA and bank auto-matching; role portals (caretaker, security).</w:t>
            </w:r>
          </w:p>
        </w:tc>
        <w:tc>
          <w:tcPr>
            <w:tcW w:w="2340" w:type="dxa"/>
          </w:tcPr>
          <w:p>
            <w:pPr/>
            <w:r>
              <w:t xml:space="preserve">Not a POS; reconciliation pattern only</w:t>
            </w:r>
          </w:p>
        </w:tc>
      </w:tr>
      <w:tr>
        <w:tc>
          <w:tcPr>
            <w:tcW w:w="2340" w:type="dxa"/>
          </w:tcPr>
          <w:p>
            <w:pPr/>
            <w:hyperlink r:id="rId14" w:history="1">
              <w:r>
                <w:rPr>
                  <w:rStyle w:val="Hyperlink"/>
                </w:rPr>
                <w:t xml:space="preserve">Nyumba Zetu</w:t>
              </w:r>
            </w:hyperlink>
          </w:p>
        </w:tc>
        <w:tc>
          <w:tcPr>
            <w:tcW w:w="2340" w:type="dxa"/>
          </w:tcPr>
          <w:p>
            <w:pPr/>
            <w:r>
              <w:t xml:space="preserve">Property management</w:t>
            </w:r>
          </w:p>
        </w:tc>
        <w:tc>
          <w:tcPr>
            <w:tcW w:w="2340" w:type="dxa"/>
          </w:tcPr>
          <w:p>
            <w:pPr/>
            <w:r>
              <w:t xml:space="preserve">eTIMS invoice transmission; M-PESA matching per invoice; double-entry ledger; QuickBooks export.</w:t>
            </w:r>
          </w:p>
        </w:tc>
        <w:tc>
          <w:tcPr>
            <w:tcW w:w="2340" w:type="dxa"/>
          </w:tcPr>
          <w:p>
            <w:pPr/>
            <w:r>
              <w:t xml:space="preserve">Not a POS; ledger and eTIMS pattern only</w:t>
            </w:r>
          </w:p>
        </w:tc>
      </w:tr>
    </w:tbl>
    <w:p>
      <w:pPr/>
      <w:r>
        <w:rPr>
          <w:b/>
        </w:rPr>
        <w:t xml:space="preserve">What the sources do not cover:</w:t>
      </w:r>
      <w:r>
        <w:t xml:space="preserve"> alcohol licensing, legal drinking age, trading hours, excise duty, excise stamps, county permits, and the eTIMS field-level specification. The spec PDFs are referenced but were not part of the supplied material.</w:t>
      </w:r>
    </w:p>
    <w:p>
      <w:pPr>
        <w:pStyle w:val="Heading2"/>
      </w:pPr>
      <w:r>
        <w:t xml:space="preserve">Kenyan POS Market Analysis</w:t>
      </w:r>
    </w:p>
    <w:p>
      <w:pPr/>
      <w:r>
        <w:t xml:space="preserve">The Kenyan SMB POS market competes on compliance and payments, not on vertical depth. Every POS vendor in the sources leads with eTIMS, M-PESA and offline mode. Only Uzapoint names liquor stores, and none describes liquor-specific controls.</w:t>
      </w:r>
    </w:p>
    <w:p>
      <w:pPr/>
      <w:r>
        <w:rPr>
          <w:b/>
        </w:rPr>
        <w:t xml:space="preserve">Common features (SOURCE, across Veira, Tiwi, EDA, Uzapoint)</w:t>
      </w:r>
    </w:p>
    <w:p>
      <w:pPr>
        <w:pStyle w:val="ListParagraph"/>
        <w:numPr>
          <w:ilvl w:val="0"/>
          <w:numId w:val="4"/>
        </w:numPr>
      </w:pPr>
      <w:r>
        <w:t xml:space="preserve">Checkout with barcode scanning and receipt printing</w:t>
      </w:r>
    </w:p>
    <w:p>
      <w:pPr>
        <w:pStyle w:val="ListParagraph"/>
        <w:numPr>
          <w:ilvl w:val="0"/>
          <w:numId w:val="4"/>
        </w:numPr>
      </w:pPr>
      <w:r>
        <w:t xml:space="preserve">eTIMS invoice transmission (EDA: QR code on receipt, buyer KRA PIN for B2B)</w:t>
      </w:r>
    </w:p>
    <w:p>
      <w:pPr>
        <w:pStyle w:val="ListParagraph"/>
        <w:numPr>
          <w:ilvl w:val="0"/>
          <w:numId w:val="4"/>
        </w:numPr>
      </w:pPr>
      <w:r>
        <w:t xml:space="preserve">M-PESA STK Push and Till/Paybill with automatic matching; card through a PDQ</w:t>
      </w:r>
    </w:p>
    <w:p>
      <w:pPr>
        <w:pStyle w:val="ListParagraph"/>
        <w:numPr>
          <w:ilvl w:val="0"/>
          <w:numId w:val="4"/>
        </w:numPr>
      </w:pPr>
      <w:r>
        <w:t xml:space="preserve">Offline selling with later sync (EDA advertises a 48-hour queue)</w:t>
      </w:r>
    </w:p>
    <w:p>
      <w:pPr>
        <w:pStyle w:val="ListParagraph"/>
        <w:numPr>
          <w:ilvl w:val="0"/>
          <w:numId w:val="4"/>
        </w:numPr>
      </w:pPr>
      <w:r>
        <w:t xml:space="preserve">Real-time stock, low-stock alerts, expiry tracking (EDA, Tiwi pharmacy)</w:t>
      </w:r>
    </w:p>
    <w:p>
      <w:pPr>
        <w:pStyle w:val="ListParagraph"/>
        <w:numPr>
          <w:ilvl w:val="0"/>
          <w:numId w:val="4"/>
        </w:numPr>
      </w:pPr>
      <w:r>
        <w:t xml:space="preserve">Multi-branch dashboards; per-attendant login and audit trail (Veira)</w:t>
      </w:r>
    </w:p>
    <w:p>
      <w:pPr>
        <w:pStyle w:val="ListParagraph"/>
        <w:numPr>
          <w:ilvl w:val="0"/>
          <w:numId w:val="4"/>
        </w:numPr>
      </w:pPr>
      <w:r>
        <w:t xml:space="preserve">Subscription pricing of roughly KES 1,000–10,000 per month per business, with hardware sold separately or bundled</w:t>
      </w:r>
    </w:p>
    <w:p>
      <w:pPr/>
      <w:r>
        <w:rPr>
          <w:b/>
        </w:rPr>
        <w:t xml:space="preserve">Gaps for a wines &amp; spirits business (INFERRED)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Gap</w:t>
            </w:r>
          </w:p>
        </w:tc>
        <w:tc>
          <w:tcPr>
            <w:tcW w:w="4680" w:type="dxa"/>
            <w:shd w:val="clear" w:color="auto" w:fill="F2F2F2"/>
          </w:tcPr>
          <w:p>
            <w:pPr/>
            <w:r>
              <w:t xml:space="preserve">Why it matters in liquor retail</w:t>
            </w:r>
          </w:p>
        </w:tc>
      </w:tr>
      <w:tr>
        <w:tc>
          <w:tcPr>
            <w:tcW w:w="4680" w:type="dxa"/>
          </w:tcPr>
          <w:p>
            <w:pPr/>
            <w:r>
              <w:t xml:space="preserve">No size-variant discipline</w:t>
            </w:r>
          </w:p>
        </w:tc>
        <w:tc>
          <w:tcPr>
            <w:tcW w:w="4680" w:type="dxa"/>
          </w:tcPr>
          <w:p>
            <w:pPr/>
            <w:r>
              <w:t xml:space="preserve">The same brand at 250ml, 750ml and 1L sells at very different prices. A wrong-variant scan is both a revenue leak and a stock error.</w:t>
            </w:r>
          </w:p>
        </w:tc>
      </w:tr>
      <w:tr>
        <w:tc>
          <w:tcPr>
            <w:tcW w:w="4680" w:type="dxa"/>
          </w:tcPr>
          <w:p>
            <w:pPr/>
            <w:r>
              <w:t xml:space="preserve">Breakage is not a first-class event</w:t>
            </w:r>
          </w:p>
        </w:tc>
        <w:tc>
          <w:tcPr>
            <w:tcW w:w="4680" w:type="dxa"/>
          </w:tcPr>
          <w:p>
            <w:pPr/>
            <w:r>
              <w:t xml:space="preserve">Glass breaks during receiving, shelving and sale. The generic "adjustment" hides it inside other losses.</w:t>
            </w:r>
          </w:p>
        </w:tc>
      </w:tr>
      <w:tr>
        <w:tc>
          <w:tcPr>
            <w:tcW w:w="4680" w:type="dxa"/>
          </w:tcPr>
          <w:p>
            <w:pPr/>
            <w:r>
              <w:t xml:space="preserve">No blind counts or blind cash-ups</w:t>
            </w:r>
          </w:p>
        </w:tc>
        <w:tc>
          <w:tcPr>
            <w:tcW w:w="4680" w:type="dxa"/>
          </w:tcPr>
          <w:p>
            <w:pPr/>
            <w:r>
              <w:t xml:space="preserve">High-value, easily resold stock needs counts and cash-ups where staff do not see the expected figure first.</w:t>
            </w:r>
          </w:p>
        </w:tc>
      </w:tr>
      <w:tr>
        <w:tc>
          <w:tcPr>
            <w:tcW w:w="4680" w:type="dxa"/>
          </w:tcPr>
          <w:p>
            <w:pPr/>
            <w:r>
              <w:t xml:space="preserve">Weak maker–checker controls</w:t>
            </w:r>
          </w:p>
        </w:tc>
        <w:tc>
          <w:tcPr>
            <w:tcW w:w="4680" w:type="dxa"/>
          </w:tcPr>
          <w:p>
            <w:pPr/>
            <w:r>
              <w:t xml:space="preserve">Voids, refunds and price overrides are the usual cashier fraud routes. Sources mention audit trails but not approval workflows.</w:t>
            </w:r>
          </w:p>
        </w:tc>
      </w:tr>
      <w:tr>
        <w:tc>
          <w:tcPr>
            <w:tcW w:w="4680" w:type="dxa"/>
          </w:tcPr>
          <w:p>
            <w:pPr/>
            <w:r>
              <w:t xml:space="preserve">Retail and wholesale on one till</w:t>
            </w:r>
          </w:p>
        </w:tc>
        <w:tc>
          <w:tcPr>
            <w:tcW w:w="4680" w:type="dxa"/>
          </w:tcPr>
          <w:p>
            <w:pPr/>
            <w:r>
              <w:t xml:space="preserve">Wines &amp; spirits shops often sell by the case to bars and restaurants. Generic tools split this into separate modules or tiers.</w:t>
            </w:r>
          </w:p>
        </w:tc>
      </w:tr>
      <w:tr>
        <w:tc>
          <w:tcPr>
            <w:tcW w:w="4680" w:type="dxa"/>
          </w:tcPr>
          <w:p>
            <w:pPr/>
            <w:r>
              <w:t xml:space="preserve">Case vs bottle units</w:t>
            </w:r>
          </w:p>
        </w:tc>
        <w:tc>
          <w:tcPr>
            <w:tcW w:w="4680" w:type="dxa"/>
          </w:tcPr>
          <w:p>
            <w:pPr/>
            <w:r>
              <w:t xml:space="preserve">Stock arrives in cases (e.g. 12 × 750ml) but sells by the bottle. Conversion errors inflate or deflate stock.</w:t>
            </w:r>
          </w:p>
        </w:tc>
      </w:tr>
      <w:tr>
        <w:tc>
          <w:tcPr>
            <w:tcW w:w="4680" w:type="dxa"/>
          </w:tcPr>
          <w:p>
            <w:pPr/>
            <w:r>
              <w:t xml:space="preserve">Excise-stamp and age controls absent</w:t>
            </w:r>
          </w:p>
        </w:tc>
        <w:tc>
          <w:tcPr>
            <w:tcW w:w="4680" w:type="dxa"/>
          </w:tcPr>
          <w:p>
            <w:pPr/>
            <w:r>
              <w:t xml:space="preserve">Not covered by any source. REQUIRES VALIDATION before deciding whether the POS should enforce them.</w:t>
            </w:r>
          </w:p>
        </w:tc>
      </w:tr>
    </w:tbl>
    <w:p>
      <w:pPr/>
      <w:r>
        <w:rPr>
          <w:b/>
        </w:rPr>
        <w:t xml:space="preserve">Features not worth copying (RECOMMENDATION)</w:t>
      </w:r>
    </w:p>
    <w:p>
      <w:pPr>
        <w:pStyle w:val="ListParagraph"/>
        <w:numPr>
          <w:ilvl w:val="0"/>
          <w:numId w:val="5"/>
        </w:numPr>
      </w:pPr>
      <w:r>
        <w:t xml:space="preserve">Payroll/HR, AI assistants, e-commerce storefronts and WhatsApp marketing (EDA, Uzapoint). They add scope without solving liquor-shop problems.</w:t>
      </w:r>
    </w:p>
    <w:p>
      <w:pPr>
        <w:pStyle w:val="ListParagraph"/>
        <w:numPr>
          <w:ilvl w:val="0"/>
          <w:numId w:val="5"/>
        </w:numPr>
      </w:pPr>
      <w:r>
        <w:t xml:space="preserve">Restaurant table management, unless the business also runs a bar counter (open question).</w:t>
      </w:r>
    </w:p>
    <w:p>
      <w:pPr>
        <w:pStyle w:val="ListParagraph"/>
        <w:numPr>
          <w:ilvl w:val="0"/>
          <w:numId w:val="5"/>
        </w:numPr>
      </w:pPr>
      <w:r>
        <w:t xml:space="preserve">Full double-entry accounting. Export to the accountant's system instead.</w:t>
      </w:r>
    </w:p>
    <w:p>
      <w:pPr>
        <w:pStyle w:val="Heading2"/>
      </w:pPr>
      <w:r>
        <w:t xml:space="preserve">Phase 2 — Wines &amp; Spirits Business Requirements</w:t>
      </w:r>
    </w:p>
    <w:p>
      <w:pPr/>
      <w:r>
        <w:t xml:space="preserve">The core product rule is simple: a </w:t>
      </w:r>
      <w:r>
        <w:rPr>
          <w:b/>
        </w:rPr>
        <w:t xml:space="preserve">sellable item is a specific pack size of a specific product</w:t>
      </w:r>
      <w:r>
        <w:t xml:space="preserve">, never just a brand. Each one has its own barcode, SKU, prices and stock balance (RECOMMENDATION).</w:t>
      </w:r>
    </w:p>
    <w:p>
      <w:pPr/>
      <w:r>
        <w:rPr>
          <w:b/>
        </w:rPr>
        <w:t xml:space="preserve">Business profile the system must scale across (from the brief)</w:t>
      </w:r>
    </w:p>
    <w:p>
      <w:pPr>
        <w:pStyle w:val="ListParagraph"/>
        <w:numPr>
          <w:ilvl w:val="0"/>
          <w:numId w:val="6"/>
        </w:numPr>
      </w:pPr>
      <w:r>
        <w:t xml:space="preserve">Single shop: 1 till, owner and 1–2 cashiers</w:t>
      </w:r>
    </w:p>
    <w:p>
      <w:pPr>
        <w:pStyle w:val="ListParagraph"/>
        <w:numPr>
          <w:ilvl w:val="0"/>
          <w:numId w:val="6"/>
        </w:numPr>
      </w:pPr>
      <w:r>
        <w:t xml:space="preserve">Multi-branch: 2–10 outlets, optional central warehouse, branch managers, storekeepers, an accountant</w:t>
      </w:r>
    </w:p>
    <w:p>
      <w:pPr>
        <w:pStyle w:val="ListParagraph"/>
        <w:numPr>
          <w:ilvl w:val="0"/>
          <w:numId w:val="6"/>
        </w:numPr>
      </w:pPr>
      <w:r>
        <w:t xml:space="preserve">Customers: walk-in retail (most sales), plus wholesale buyers (bars, restaurants, events) and corporate accounts</w:t>
      </w:r>
    </w:p>
    <w:p>
      <w:pPr>
        <w:pStyle w:val="ListParagraph"/>
        <w:numPr>
          <w:ilvl w:val="0"/>
          <w:numId w:val="6"/>
        </w:numPr>
      </w:pPr>
      <w:r>
        <w:t xml:space="preserve">Typical categories: wine (red, white, rosé, sparkling/champagne), whisky, vodka, gin, brandy, rum, tequila, liqueurs, beer and cider, mixers, soft drinks, water, ice, accessories (glasses, openers, gift bags). Each business turns on only the categories it sells.</w:t>
      </w:r>
    </w:p>
    <w:p>
      <w:pPr/>
      <w:r>
        <w:rPr>
          <w:b/>
        </w:rPr>
        <w:t xml:space="preserve">Product structure</w:t>
      </w:r>
    </w:p>
    <w:p>
      <w:pPr>
        <w:pStyle w:val="Code"/>
      </w:pPr>
      <w:bookmarkStart w:id="1" w:name="bongo_lang_mermaid_1"/>
      <w:bookmarkEnd w:id="1"/>
      <w:r>
        <w:t xml:space="preserve">flowchart TD</w:t>
        <w:br/>
        <w:t xml:space="preserve">  B[Brand&lt;br/&gt;Johnnie Walker] --&gt; P[Product&lt;br/&gt;JW Black Label]</w:t>
        <w:br/>
        <w:t xml:space="preserve">  P --&gt; V1[Variant 200ml&lt;br/&gt;SKU JWB-200]</w:t>
        <w:br/>
        <w:t xml:space="preserve">  P --&gt; V2[Variant 375ml&lt;br/&gt;SKU JWB-375]</w:t>
        <w:br/>
        <w:t xml:space="preserve">  P --&gt; V3[Variant 750ml&lt;br/&gt;SKU JWB-750]</w:t>
        <w:br/>
        <w:t xml:space="preserve">  P --&gt; V4[Variant 1L&lt;br/&gt;SKU JWB-1000]</w:t>
        <w:br/>
        <w:t xml:space="preserve">  V3 --&gt; PK[Pack: Case of 12&lt;br/&gt;own barcode]</w:t>
      </w:r>
    </w:p>
    <w:p>
      <w:pPr/>
      <w:r>
        <w:t xml:space="preserve">A product holds shared attributes. Each variant is the stock-keeping, sellable unit. A pack (such as a case of 12) is a purchasing and wholesale unit that converts to a fixed number of variants.</w:t>
      </w:r>
    </w:p>
    <w:p>
      <w:pPr/>
      <w:r>
        <w:rPr>
          <w:b/>
        </w:rPr>
        <w:t xml:space="preserve">Product fields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Level</w:t>
            </w:r>
          </w:p>
        </w:tc>
        <w:tc>
          <w:tcPr>
            <w:tcW w:w="4680" w:type="dxa"/>
            <w:shd w:val="clear" w:color="auto" w:fill="F2F2F2"/>
          </w:tcPr>
          <w:p>
            <w:pPr/>
            <w:r>
              <w:t xml:space="preserve">Fields</w:t>
            </w:r>
          </w:p>
        </w:tc>
      </w:tr>
      <w:tr>
        <w:tc>
          <w:tcPr>
            <w:tcW w:w="4680" w:type="dxa"/>
          </w:tcPr>
          <w:p>
            <w:pPr/>
            <w:r>
              <w:t xml:space="preserve">Brand</w:t>
            </w:r>
          </w:p>
        </w:tc>
        <w:tc>
          <w:tcPr>
            <w:tcW w:w="4680" w:type="dxa"/>
          </w:tcPr>
          <w:p>
            <w:pPr/>
            <w:r>
              <w:t xml:space="preserve">Name, producer, country of origin</w:t>
            </w:r>
          </w:p>
        </w:tc>
      </w:tr>
      <w:tr>
        <w:tc>
          <w:tcPr>
            <w:tcW w:w="4680" w:type="dxa"/>
          </w:tcPr>
          <w:p>
            <w:pPr/>
            <w:r>
              <w:t xml:space="preserve">Product</w:t>
            </w:r>
          </w:p>
        </w:tc>
        <w:tc>
          <w:tcPr>
            <w:tcW w:w="4680" w:type="dxa"/>
          </w:tcPr>
          <w:p>
            <w:pPr/>
            <w:r>
              <w:t xml:space="preserve">Name, brand, category, subcategory (e.g. Whisky → Blended Scotch), ABV %, description, image, active flag</w:t>
            </w:r>
          </w:p>
        </w:tc>
      </w:tr>
      <w:tr>
        <w:tc>
          <w:tcPr>
            <w:tcW w:w="4680" w:type="dxa"/>
          </w:tcPr>
          <w:p>
            <w:pPr/>
            <w:r>
              <w:t xml:space="preserve">Variant (sellable)</w:t>
            </w:r>
          </w:p>
        </w:tc>
        <w:tc>
          <w:tcPr>
            <w:tcW w:w="4680" w:type="dxa"/>
          </w:tcPr>
          <w:p>
            <w:pPr/>
            <w:r>
              <w:t xml:space="preserve">Volume in ml, container (bottle/can/keg), SKU, one or more barcodes, eTIMS item classification code and tax type (REQUIRES VALIDATION of code lists), cost price (weighted average, calculated by the system), retail price, wholesale price, minimum price floor, reorder level and reorder quantity per branch, batch/expiry tracking flag, active flag</w:t>
            </w:r>
          </w:p>
        </w:tc>
      </w:tr>
      <w:tr>
        <w:tc>
          <w:tcPr>
            <w:tcW w:w="4680" w:type="dxa"/>
          </w:tcPr>
          <w:p>
            <w:pPr/>
            <w:r>
              <w:t xml:space="preserve">Pack</w:t>
            </w:r>
          </w:p>
        </w:tc>
        <w:tc>
          <w:tcPr>
            <w:tcW w:w="4680" w:type="dxa"/>
          </w:tcPr>
          <w:p>
            <w:pPr/>
            <w:r>
              <w:t xml:space="preserve">Pack name (case/carton/crate), units per pack, pack barcode, pack wholesale price</w:t>
            </w:r>
          </w:p>
        </w:tc>
      </w:tr>
      <w:tr>
        <w:tc>
          <w:tcPr>
            <w:tcW w:w="4680" w:type="dxa"/>
          </w:tcPr>
          <w:p>
            <w:pPr/>
            <w:r>
              <w:t xml:space="preserve">Supplier link</w:t>
            </w:r>
          </w:p>
        </w:tc>
        <w:tc>
          <w:tcPr>
            <w:tcW w:w="4680" w:type="dxa"/>
          </w:tcPr>
          <w:p>
            <w:pPr/>
            <w:r>
              <w:t xml:space="preserve">Preferred suppliers per variant, supplier item code, last purchase cost</w:t>
            </w:r>
          </w:p>
        </w:tc>
      </w:tr>
    </w:tbl>
    <w:p>
      <w:pPr/>
      <w:r>
        <w:rPr>
          <w:b/>
        </w:rPr>
        <w:t xml:space="preserve">How variants are kept apart (RECOMMENDATION)</w:t>
      </w:r>
    </w:p>
    <w:p>
      <w:pPr>
        <w:pStyle w:val="ListParagraph"/>
        <w:numPr>
          <w:ilvl w:val="0"/>
          <w:numId w:val="7"/>
        </w:numPr>
      </w:pPr>
      <w:r>
        <w:t xml:space="preserve">The POS always shows the volume as part of the item name: "JW Black Label </w:t>
      </w:r>
      <w:r>
        <w:rPr>
          <w:b/>
        </w:rPr>
        <w:t xml:space="preserve">750ml</w:t>
      </w:r>
      <w:r>
        <w:t xml:space="preserve">". The display name is generated from product + volume, so it cannot be typed inconsistently.</w:t>
      </w:r>
    </w:p>
    <w:p>
      <w:pPr>
        <w:pStyle w:val="ListParagraph"/>
        <w:numPr>
          <w:ilvl w:val="0"/>
          <w:numId w:val="7"/>
        </w:numPr>
      </w:pPr>
      <w:r>
        <w:t xml:space="preserve">Barcode uniqueness is enforced across all variants and packs. Scanning a case barcode adds a case of 12, not one bottle.</w:t>
      </w:r>
    </w:p>
    <w:p>
      <w:pPr>
        <w:pStyle w:val="ListParagraph"/>
        <w:numPr>
          <w:ilvl w:val="0"/>
          <w:numId w:val="7"/>
        </w:numPr>
      </w:pPr>
      <w:r>
        <w:t xml:space="preserve">Product search groups results by product, with variants listed as separate lines showing volume and price.</w:t>
      </w:r>
    </w:p>
    <w:p>
      <w:pPr>
        <w:pStyle w:val="ListParagraph"/>
        <w:numPr>
          <w:ilvl w:val="0"/>
          <w:numId w:val="7"/>
        </w:numPr>
      </w:pPr>
      <w:r>
        <w:t xml:space="preserve">A 1L bottle cannot be priced below its 750ml sibling without a warning (a soft price-ladder check).</w:t>
      </w:r>
    </w:p>
    <w:p>
      <w:pPr>
        <w:pStyle w:val="ListParagraph"/>
        <w:numPr>
          <w:ilvl w:val="0"/>
          <w:numId w:val="7"/>
        </w:numPr>
      </w:pPr>
      <w:r>
        <w:t xml:space="preserve">Stock counts are always entered per variant, never per product.</w:t>
      </w:r>
    </w:p>
    <w:p>
      <w:pPr/>
      <w:r>
        <w:rPr>
          <w:b/>
        </w:rPr>
        <w:t xml:space="preserve">Pricing (RECOMMENDATION)</w:t>
      </w:r>
    </w:p>
    <w:p>
      <w:pPr>
        <w:pStyle w:val="ListParagraph"/>
        <w:numPr>
          <w:ilvl w:val="0"/>
          <w:numId w:val="8"/>
        </w:numPr>
      </w:pPr>
      <w:r>
        <w:t xml:space="preserve">Retail and wholesale prices are held per variant, per branch, with dated price lists so history is never overwritten.</w:t>
      </w:r>
    </w:p>
    <w:p>
      <w:pPr>
        <w:pStyle w:val="ListParagraph"/>
        <w:numPr>
          <w:ilvl w:val="0"/>
          <w:numId w:val="8"/>
        </w:numPr>
      </w:pPr>
      <w:r>
        <w:t xml:space="preserve">Wholesale pricing applies only to customers flagged as wholesale, or to case quantities.</w:t>
      </w:r>
    </w:p>
    <w:p>
      <w:pPr>
        <w:pStyle w:val="ListParagraph"/>
        <w:numPr>
          <w:ilvl w:val="0"/>
          <w:numId w:val="8"/>
        </w:numPr>
      </w:pPr>
      <w:r>
        <w:t xml:space="preserve">A price below the floor, or a manual price override, requires manager approval.</w:t>
      </w:r>
    </w:p>
    <w:p>
      <w:pPr>
        <w:pStyle w:val="ListParagraph"/>
        <w:numPr>
          <w:ilvl w:val="0"/>
          <w:numId w:val="8"/>
        </w:numPr>
      </w:pPr>
      <w:r>
        <w:t xml:space="preserve">Batch and expiry tracking is optional per variant. It is useful for beer, cider, RTDs and mixers, rarely needed for spirits (INFERRED).</w:t>
      </w:r>
    </w:p>
    <w:p>
      <w:pPr>
        <w:pStyle w:val="Heading2"/>
      </w:pPr>
      <w:r>
        <w:t xml:space="preserve">Sales Workflow</w:t>
      </w:r>
    </w:p>
    <w:p>
      <w:pPr/>
      <w:r>
        <w:t xml:space="preserve">A sale is finished only when payment is confirmed, stock is deducted and the eTIMS invoice is </w:t>
      </w:r>
      <w:r>
        <w:rPr>
          <w:b/>
        </w:rPr>
        <w:t xml:space="preserve">submitted and acknowledged</w:t>
      </w:r>
      <w:r>
        <w:t xml:space="preserve">. Printing a receipt alone does not make a sale compliant (RECOMMENDATION, consistent with KRA's description of eTIMS as system-to-system transmission).</w:t>
      </w:r>
    </w:p>
    <w:p>
      <w:pPr>
        <w:pStyle w:val="Code"/>
      </w:pPr>
      <w:bookmarkStart w:id="2" w:name="bongo_lang_mermaid_2"/>
      <w:bookmarkEnd w:id="2"/>
      <w:r>
        <w:t xml:space="preserve">stateDiagram-v2</w:t>
        <w:br/>
        <w:t xml:space="preserve">  [*] --&gt; Open: cashier starts sale</w:t>
        <w:br/>
        <w:t xml:space="preserve">  Open --&gt; Suspended: park sale</w:t>
        <w:br/>
        <w:t xml:space="preserve">  Suspended --&gt; Open: recall</w:t>
        <w:br/>
        <w:t xml:space="preserve">  Open --&gt; Voided: void (approval)</w:t>
        <w:br/>
        <w:t xml:space="preserve">  Open --&gt; AwaitingPayment: tender</w:t>
        <w:br/>
        <w:t xml:space="preserve">  AwaitingPayment --&gt; Paid: all tenders confirmed</w:t>
        <w:br/>
        <w:t xml:space="preserve">  AwaitingPayment --&gt; Open: payment failed</w:t>
        <w:br/>
        <w:t xml:space="preserve">  Paid --&gt; Completed: stock posted + receipt</w:t>
        <w:br/>
        <w:t xml:space="preserve">  Completed --&gt; EtimsPending: queued</w:t>
        <w:br/>
        <w:t xml:space="preserve">  EtimsPending --&gt; EtimsSigned: KRA ack</w:t>
        <w:br/>
        <w:t xml:space="preserve">  EtimsPending --&gt; EtimsFailed: error</w:t>
        <w:br/>
        <w:t xml:space="preserve">  EtimsFailed --&gt; EtimsPending: retry</w:t>
      </w:r>
    </w:p>
    <w:p>
      <w:pPr/>
      <w:r>
        <w:t xml:space="preserve">Once a sale is Completed, its line items and totals are </w:t>
      </w:r>
      <w:r>
        <w:rPr>
          <w:b/>
        </w:rPr>
        <w:t xml:space="preserve">immutable</w:t>
      </w:r>
      <w:r>
        <w:t xml:space="preserve">. Any later change is a separate document, such as a return (credit note) or a correction.</w:t>
      </w:r>
    </w:p>
    <w:p>
      <w:pPr/>
      <w:r>
        <w:rPr>
          <w:b/>
        </w:rPr>
        <w:t xml:space="preserve">Standard sale steps</w:t>
      </w:r>
    </w:p>
    <w:p>
      <w:pPr>
        <w:pStyle w:val="ListParagraph"/>
        <w:numPr>
          <w:ilvl w:val="0"/>
          <w:numId w:val="9"/>
        </w:numPr>
      </w:pPr>
      <w:r>
        <w:t xml:space="preserve">The cashier is logged in with an open shift and an opening float.</w:t>
      </w:r>
    </w:p>
    <w:p>
      <w:pPr>
        <w:pStyle w:val="ListParagraph"/>
        <w:numPr>
          <w:ilvl w:val="0"/>
          <w:numId w:val="9"/>
        </w:numPr>
      </w:pPr>
      <w:r>
        <w:t xml:space="preserve">Scan or search the item. The line shows name + volume + unit price (retail by default).</w:t>
      </w:r>
    </w:p>
    <w:p>
      <w:pPr>
        <w:pStyle w:val="ListParagraph"/>
        <w:numPr>
          <w:ilvl w:val="0"/>
          <w:numId w:val="9"/>
        </w:numPr>
      </w:pPr>
      <w:r>
        <w:t xml:space="preserve">Change the quantity, or scan a case barcode to add a pack.</w:t>
      </w:r>
    </w:p>
    <w:p>
      <w:pPr>
        <w:pStyle w:val="ListParagraph"/>
        <w:numPr>
          <w:ilvl w:val="0"/>
          <w:numId w:val="9"/>
        </w:numPr>
      </w:pPr>
      <w:r>
        <w:t xml:space="preserve">Discounts: line or basket level, within the role's limit. Above the limit needs a manager PIN, and the reason is recorded.</w:t>
      </w:r>
    </w:p>
    <w:p>
      <w:pPr>
        <w:pStyle w:val="ListParagraph"/>
        <w:numPr>
          <w:ilvl w:val="0"/>
          <w:numId w:val="9"/>
        </w:numPr>
      </w:pPr>
      <w:r>
        <w:t xml:space="preserve">Customer: optional for retail. Required for wholesale, credit and B2B invoices, where the buyer's KRA PIN goes on the eTIMS invoice (SOURCE: EDA mentions buyer PIN capture; field rules REQUIRE VALIDATION).</w:t>
      </w:r>
    </w:p>
    <w:p>
      <w:pPr>
        <w:pStyle w:val="ListParagraph"/>
        <w:numPr>
          <w:ilvl w:val="0"/>
          <w:numId w:val="9"/>
        </w:numPr>
      </w:pPr>
      <w:r>
        <w:t xml:space="preserve">Tender: one or more payment methods until the balance is zero.</w:t>
      </w:r>
    </w:p>
    <w:p>
      <w:pPr>
        <w:pStyle w:val="ListParagraph"/>
        <w:numPr>
          <w:ilvl w:val="0"/>
          <w:numId w:val="9"/>
        </w:numPr>
      </w:pPr>
      <w:r>
        <w:t xml:space="preserve">Complete: the sale is committed in one database transaction (sale + lines + payments + stock ledger entries).</w:t>
      </w:r>
    </w:p>
    <w:p>
      <w:pPr>
        <w:pStyle w:val="ListParagraph"/>
        <w:numPr>
          <w:ilvl w:val="0"/>
          <w:numId w:val="9"/>
        </w:numPr>
      </w:pPr>
      <w:r>
        <w:t xml:space="preserve">The eTIMS job is queued. The receipt prints with the eTIMS details once signed, or marked "eTIMS pending" if offline (REQUIRES VALIDATION whether a pending receipt is acceptable under VSCU rules).</w:t>
      </w:r>
    </w:p>
    <w:p>
      <w:pPr>
        <w:pStyle w:val="ListParagraph"/>
        <w:numPr>
          <w:ilvl w:val="0"/>
          <w:numId w:val="9"/>
        </w:numPr>
      </w:pPr>
      <w:r>
        <w:t xml:space="preserve">Dashboards and reports update from the posted records.</w:t>
      </w:r>
    </w:p>
    <w:p>
      <w:pPr/>
      <w:r>
        <w:rPr>
          <w:b/>
        </w:rPr>
        <w:t xml:space="preserve">Alternative scenarios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Scenario</w:t>
            </w:r>
          </w:p>
        </w:tc>
        <w:tc>
          <w:tcPr>
            <w:tcW w:w="3120" w:type="dxa"/>
            <w:shd w:val="clear" w:color="auto" w:fill="F2F2F2"/>
          </w:tcPr>
          <w:p>
            <w:pPr/>
            <w:r>
              <w:t xml:space="preserve">Handling</w:t>
            </w:r>
          </w:p>
        </w:tc>
        <w:tc>
          <w:tcPr>
            <w:tcW w:w="3120" w:type="dxa"/>
            <w:shd w:val="clear" w:color="auto" w:fill="F2F2F2"/>
          </w:tcPr>
          <w:p>
            <w:pPr/>
            <w:r>
              <w:t xml:space="preserve">Approval</w:t>
            </w:r>
          </w:p>
        </w:tc>
      </w:tr>
      <w:tr>
        <w:tc>
          <w:tcPr>
            <w:tcW w:w="3120" w:type="dxa"/>
          </w:tcPr>
          <w:p>
            <w:pPr/>
            <w:r>
              <w:t xml:space="preserve">Cash</w:t>
            </w:r>
          </w:p>
        </w:tc>
        <w:tc>
          <w:tcPr>
            <w:tcW w:w="3120" w:type="dxa"/>
          </w:tcPr>
          <w:p>
            <w:pPr/>
            <w:r>
              <w:t xml:space="preserve">Enter tendered amount; change calculated; drawer opens</w:t>
            </w:r>
          </w:p>
        </w:tc>
        <w:tc>
          <w:tcPr>
            <w:tcW w:w="3120" w:type="dxa"/>
          </w:tcPr>
          <w:p>
            <w:pPr/>
            <w:r>
              <w:t xml:space="preserve">—</w:t>
            </w:r>
          </w:p>
        </w:tc>
      </w:tr>
      <w:tr>
        <w:tc>
          <w:tcPr>
            <w:tcW w:w="3120" w:type="dxa"/>
          </w:tcPr>
          <w:p>
            <w:pPr/>
            <w:r>
              <w:t xml:space="preserve">M-PESA STK Push</w:t>
            </w:r>
          </w:p>
        </w:tc>
        <w:tc>
          <w:tcPr>
            <w:tcW w:w="3120" w:type="dxa"/>
          </w:tcPr>
          <w:p>
            <w:pPr/>
            <w:r>
              <w:t xml:space="preserve">Enter phone → prompt → callback confirms → tender marked paid</w:t>
            </w:r>
          </w:p>
        </w:tc>
        <w:tc>
          <w:tcPr>
            <w:tcW w:w="3120" w:type="dxa"/>
          </w:tcPr>
          <w:p>
            <w:pPr/>
            <w:r>
              <w:t xml:space="preserve">—</w:t>
            </w:r>
          </w:p>
        </w:tc>
      </w:tr>
      <w:tr>
        <w:tc>
          <w:tcPr>
            <w:tcW w:w="3120" w:type="dxa"/>
          </w:tcPr>
          <w:p>
            <w:pPr/>
            <w:r>
              <w:t xml:space="preserve">M-PESA Till/Paybill (customer-initiated)</w:t>
            </w:r>
          </w:p>
        </w:tc>
        <w:tc>
          <w:tcPr>
            <w:tcW w:w="3120" w:type="dxa"/>
          </w:tcPr>
          <w:p>
            <w:pPr/>
            <w:r>
              <w:t xml:space="preserve">Cashier picks the matching unallocated confirmation from a live list</w:t>
            </w:r>
          </w:p>
        </w:tc>
        <w:tc>
          <w:tcPr>
            <w:tcW w:w="3120" w:type="dxa"/>
          </w:tcPr>
          <w:p>
            <w:pPr/>
            <w:r>
              <w:t xml:space="preserve">—</w:t>
            </w:r>
          </w:p>
        </w:tc>
      </w:tr>
      <w:tr>
        <w:tc>
          <w:tcPr>
            <w:tcW w:w="3120" w:type="dxa"/>
          </w:tcPr>
          <w:p>
            <w:pPr/>
            <w:r>
              <w:t xml:space="preserve">Card</w:t>
            </w:r>
          </w:p>
        </w:tc>
        <w:tc>
          <w:tcPr>
            <w:tcW w:w="3120" w:type="dxa"/>
          </w:tcPr>
          <w:p>
            <w:pPr/>
            <w:r>
              <w:t xml:space="preserve">Amount keyed on a standalone PDQ; cashier records the approval code and last 4 digits</w:t>
            </w:r>
          </w:p>
        </w:tc>
        <w:tc>
          <w:tcPr>
            <w:tcW w:w="3120" w:type="dxa"/>
          </w:tcPr>
          <w:p>
            <w:pPr/>
            <w:r>
              <w:t xml:space="preserve">—</w:t>
            </w:r>
          </w:p>
        </w:tc>
      </w:tr>
      <w:tr>
        <w:tc>
          <w:tcPr>
            <w:tcW w:w="3120" w:type="dxa"/>
          </w:tcPr>
          <w:p>
            <w:pPr/>
            <w:r>
              <w:t xml:space="preserve">Bank transfer</w:t>
            </w:r>
          </w:p>
        </w:tc>
        <w:tc>
          <w:tcPr>
            <w:tcW w:w="3120" w:type="dxa"/>
          </w:tcPr>
          <w:p>
            <w:pPr/>
            <w:r>
              <w:t xml:space="preserve">Mainly for wholesale; recorded as pending until the accountant confirms receipt</w:t>
            </w:r>
          </w:p>
        </w:tc>
        <w:tc>
          <w:tcPr>
            <w:tcW w:w="3120" w:type="dxa"/>
          </w:tcPr>
          <w:p>
            <w:pPr/>
            <w:r>
              <w:t xml:space="preserve">Accountant confirms</w:t>
            </w:r>
          </w:p>
        </w:tc>
      </w:tr>
      <w:tr>
        <w:tc>
          <w:tcPr>
            <w:tcW w:w="3120" w:type="dxa"/>
          </w:tcPr>
          <w:p>
            <w:pPr/>
            <w:r>
              <w:t xml:space="preserve">Split payment</w:t>
            </w:r>
          </w:p>
        </w:tc>
        <w:tc>
          <w:tcPr>
            <w:tcW w:w="3120" w:type="dxa"/>
          </w:tcPr>
          <w:p>
            <w:pPr/>
            <w:r>
              <w:t xml:space="preserve">Any combination; each tender stored separately</w:t>
            </w:r>
          </w:p>
        </w:tc>
        <w:tc>
          <w:tcPr>
            <w:tcW w:w="3120" w:type="dxa"/>
          </w:tcPr>
          <w:p>
            <w:pPr/>
            <w:r>
              <w:t xml:space="preserve">—</w:t>
            </w:r>
          </w:p>
        </w:tc>
      </w:tr>
      <w:tr>
        <w:tc>
          <w:tcPr>
            <w:tcW w:w="3120" w:type="dxa"/>
          </w:tcPr>
          <w:p>
            <w:pPr/>
            <w:r>
              <w:t xml:space="preserve">Credit sale</w:t>
            </w:r>
          </w:p>
        </w:tc>
        <w:tc>
          <w:tcPr>
            <w:tcW w:w="3120" w:type="dxa"/>
          </w:tcPr>
          <w:p>
            <w:pPr/>
            <w:r>
              <w:t xml:space="preserve">Only for approved account customers within their credit limit; creates a receivable</w:t>
            </w:r>
          </w:p>
        </w:tc>
        <w:tc>
          <w:tcPr>
            <w:tcW w:w="3120" w:type="dxa"/>
          </w:tcPr>
          <w:p>
            <w:pPr/>
            <w:r>
              <w:t xml:space="preserve">Manager, if over limit</w:t>
            </w:r>
          </w:p>
        </w:tc>
      </w:tr>
      <w:tr>
        <w:tc>
          <w:tcPr>
            <w:tcW w:w="3120" w:type="dxa"/>
          </w:tcPr>
          <w:p>
            <w:pPr/>
            <w:r>
              <w:t xml:space="preserve">Partial payment</w:t>
            </w:r>
          </w:p>
        </w:tc>
        <w:tc>
          <w:tcPr>
            <w:tcW w:w="3120" w:type="dxa"/>
          </w:tcPr>
          <w:p>
            <w:pPr/>
            <w:r>
              <w:t xml:space="preserve">Allowed only on credit/wholesale invoices; the rest becomes a receivable</w:t>
            </w:r>
          </w:p>
        </w:tc>
        <w:tc>
          <w:tcPr>
            <w:tcW w:w="3120" w:type="dxa"/>
          </w:tcPr>
          <w:p>
            <w:pPr/>
            <w:r>
              <w:t xml:space="preserve">Per credit policy</w:t>
            </w:r>
          </w:p>
        </w:tc>
      </w:tr>
      <w:tr>
        <w:tc>
          <w:tcPr>
            <w:tcW w:w="3120" w:type="dxa"/>
          </w:tcPr>
          <w:p>
            <w:pPr/>
            <w:r>
              <w:t xml:space="preserve">Suspended sale</w:t>
            </w:r>
          </w:p>
        </w:tc>
        <w:tc>
          <w:tcPr>
            <w:tcW w:w="3120" w:type="dxa"/>
          </w:tcPr>
          <w:p>
            <w:pPr/>
            <w:r>
              <w:t xml:space="preserve">Parked with the cashier's ID; recallable at the same branch; auto-expires at shift close</w:t>
            </w:r>
          </w:p>
        </w:tc>
        <w:tc>
          <w:tcPr>
            <w:tcW w:w="3120" w:type="dxa"/>
          </w:tcPr>
          <w:p>
            <w:pPr/>
            <w:r>
              <w:t xml:space="preserve">—</w:t>
            </w:r>
          </w:p>
        </w:tc>
      </w:tr>
      <w:tr>
        <w:tc>
          <w:tcPr>
            <w:tcW w:w="3120" w:type="dxa"/>
          </w:tcPr>
          <w:p>
            <w:pPr/>
            <w:r>
              <w:t xml:space="preserve">Line void (before tender)</w:t>
            </w:r>
          </w:p>
        </w:tc>
        <w:tc>
          <w:tcPr>
            <w:tcW w:w="3120" w:type="dxa"/>
          </w:tcPr>
          <w:p>
            <w:pPr/>
            <w:r>
              <w:t xml:space="preserve">Removes a line; logged</w:t>
            </w:r>
          </w:p>
        </w:tc>
        <w:tc>
          <w:tcPr>
            <w:tcW w:w="3120" w:type="dxa"/>
          </w:tcPr>
          <w:p>
            <w:pPr/>
            <w:r>
              <w:t xml:space="preserve">Manager PIN for high-value items (RECOMMENDATION)</w:t>
            </w:r>
          </w:p>
        </w:tc>
      </w:tr>
      <w:tr>
        <w:tc>
          <w:tcPr>
            <w:tcW w:w="3120" w:type="dxa"/>
          </w:tcPr>
          <w:p>
            <w:pPr/>
            <w:r>
              <w:t xml:space="preserve">Void whole sale (before completion)</w:t>
            </w:r>
          </w:p>
        </w:tc>
        <w:tc>
          <w:tcPr>
            <w:tcW w:w="3120" w:type="dxa"/>
          </w:tcPr>
          <w:p>
            <w:pPr/>
            <w:r>
              <w:t xml:space="preserve">Cancels an unpaid sale; logged with reason</w:t>
            </w:r>
          </w:p>
        </w:tc>
        <w:tc>
          <w:tcPr>
            <w:tcW w:w="3120" w:type="dxa"/>
          </w:tcPr>
          <w:p>
            <w:pPr/>
            <w:r>
              <w:t xml:space="preserve">Manager PIN</w:t>
            </w:r>
          </w:p>
        </w:tc>
      </w:tr>
      <w:tr>
        <w:tc>
          <w:tcPr>
            <w:tcW w:w="3120" w:type="dxa"/>
          </w:tcPr>
          <w:p>
            <w:pPr/>
            <w:r>
              <w:t xml:space="preserve">Cancel after completion</w:t>
            </w:r>
          </w:p>
        </w:tc>
        <w:tc>
          <w:tcPr>
            <w:tcW w:w="3120" w:type="dxa"/>
          </w:tcPr>
          <w:p>
            <w:pPr/>
            <w:r>
              <w:t xml:space="preserve">Not allowed. Must be a return, creating an eTIMS credit note</w:t>
            </w:r>
          </w:p>
        </w:tc>
        <w:tc>
          <w:tcPr>
            <w:tcW w:w="3120" w:type="dxa"/>
          </w:tcPr>
          <w:p>
            <w:pPr/>
            <w:r>
              <w:t xml:space="preserve">Manager</w:t>
            </w:r>
          </w:p>
        </w:tc>
      </w:tr>
      <w:tr>
        <w:tc>
          <w:tcPr>
            <w:tcW w:w="3120" w:type="dxa"/>
          </w:tcPr>
          <w:p>
            <w:pPr/>
            <w:r>
              <w:t xml:space="preserve">Refund / return</w:t>
            </w:r>
          </w:p>
        </w:tc>
        <w:tc>
          <w:tcPr>
            <w:tcW w:w="3120" w:type="dxa"/>
          </w:tcPr>
          <w:p>
            <w:pPr/>
            <w:r>
              <w:t xml:space="preserve">See Scenario 3 in User Journeys</w:t>
            </w:r>
          </w:p>
        </w:tc>
        <w:tc>
          <w:tcPr>
            <w:tcW w:w="3120" w:type="dxa"/>
          </w:tcPr>
          <w:p>
            <w:pPr/>
            <w:r>
              <w:t xml:space="preserve">Manager</w:t>
            </w:r>
          </w:p>
        </w:tc>
      </w:tr>
      <w:tr>
        <w:tc>
          <w:tcPr>
            <w:tcW w:w="3120" w:type="dxa"/>
          </w:tcPr>
          <w:p>
            <w:pPr/>
            <w:r>
              <w:t xml:space="preserve">Receipt reprint</w:t>
            </w:r>
          </w:p>
        </w:tc>
        <w:tc>
          <w:tcPr>
            <w:tcW w:w="3120" w:type="dxa"/>
          </w:tcPr>
          <w:p>
            <w:pPr/>
            <w:r>
              <w:t xml:space="preserve">Allowed, printed as "COPY" with a reprint count; logged</w:t>
            </w:r>
          </w:p>
        </w:tc>
        <w:tc>
          <w:tcPr>
            <w:tcW w:w="3120" w:type="dxa"/>
          </w:tcPr>
          <w:p>
            <w:pPr/>
            <w:r>
              <w:t xml:space="preserve">—</w:t>
            </w:r>
          </w:p>
        </w:tc>
      </w:tr>
    </w:tbl>
    <w:p>
      <w:pPr>
        <w:pStyle w:val="Heading2"/>
      </w:pPr>
      <w:r>
        <w:t xml:space="preserve">Inventory Workflow</w:t>
      </w:r>
    </w:p>
    <w:p>
      <w:pPr/>
      <w:r>
        <w:t xml:space="preserve">Stock on hand is never edited directly. It is the running sum of an </w:t>
      </w:r>
      <w:r>
        <w:rPr>
          <w:b/>
        </w:rPr>
        <w:t xml:space="preserve">append-only stock ledger</w:t>
      </w:r>
      <w:r>
        <w:t xml:space="preserve">: every receipt, sale, transfer, breakage and count produces a signed movement row with a reason, user and source document (RECOMMENDATION). This is the main defence against shrinkage.</w:t>
      </w:r>
    </w:p>
    <w:p>
      <w:pPr>
        <w:pStyle w:val="Code"/>
      </w:pPr>
      <w:bookmarkStart w:id="3" w:name="bongo_lang_mermaid_3"/>
      <w:bookmarkEnd w:id="3"/>
      <w:r>
        <w:t xml:space="preserve">flowchart LR</w:t>
        <w:br/>
        <w:t xml:space="preserve">  S[Supplier] --&gt; PO[Purchase order]</w:t>
        <w:br/>
        <w:t xml:space="preserve">  PO --&gt; GRN[Goods received&lt;br/&gt;+ verification]</w:t>
        <w:br/>
        <w:t xml:space="preserve">  GRN --&gt; L[(Stock ledger)]</w:t>
        <w:br/>
        <w:t xml:space="preserve">  L --&gt; W[Warehouse / branch]</w:t>
        <w:br/>
        <w:t xml:space="preserve">  W --&gt; T[Transfer]</w:t>
        <w:br/>
        <w:t xml:space="preserve">  T --&gt; W</w:t>
        <w:br/>
        <w:t xml:space="preserve">  W --&gt; POS[POS sale]</w:t>
        <w:br/>
        <w:t xml:space="preserve">  POS --&gt; L</w:t>
        <w:br/>
        <w:t xml:space="preserve">  W --&gt; ADJ[Breakage / loss / count]</w:t>
        <w:br/>
        <w:t xml:space="preserve">  ADJ --&gt; L</w:t>
      </w:r>
    </w:p>
    <w:p>
      <w:pPr/>
      <w:r>
        <w:t xml:space="preserve">Every arrow into the ledger is a document with a number, a user, a timestamp and an approval state.</w:t>
      </w:r>
    </w:p>
    <w:p>
      <w:pPr/>
      <w:r>
        <w:rPr>
          <w:b/>
        </w:rPr>
        <w:t xml:space="preserve">Movement types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Movement</w:t>
            </w:r>
          </w:p>
        </w:tc>
        <w:tc>
          <w:tcPr>
            <w:tcW w:w="1872" w:type="dxa"/>
            <w:shd w:val="clear" w:color="auto" w:fill="F2F2F2"/>
          </w:tcPr>
          <w:p>
            <w:pPr/>
            <w:r>
              <w:t xml:space="preserve">Effect</w:t>
            </w:r>
          </w:p>
        </w:tc>
        <w:tc>
          <w:tcPr>
            <w:tcW w:w="1872" w:type="dxa"/>
            <w:shd w:val="clear" w:color="auto" w:fill="F2F2F2"/>
          </w:tcPr>
          <w:p>
            <w:pPr/>
            <w:r>
              <w:t xml:space="preserve">Who creates</w:t>
            </w:r>
          </w:p>
        </w:tc>
        <w:tc>
          <w:tcPr>
            <w:tcW w:w="1872" w:type="dxa"/>
            <w:shd w:val="clear" w:color="auto" w:fill="F2F2F2"/>
          </w:tcPr>
          <w:p>
            <w:pPr/>
            <w:r>
              <w:t xml:space="preserve">Who approves</w:t>
            </w:r>
          </w:p>
        </w:tc>
        <w:tc>
          <w:tcPr>
            <w:tcW w:w="1872" w:type="dxa"/>
            <w:shd w:val="clear" w:color="auto" w:fill="F2F2F2"/>
          </w:tcPr>
          <w:p>
            <w:pPr/>
            <w:r>
              <w:t xml:space="preserve">Notes</w:t>
            </w:r>
          </w:p>
        </w:tc>
      </w:tr>
      <w:tr>
        <w:tc>
          <w:tcPr>
            <w:tcW w:w="1872" w:type="dxa"/>
          </w:tcPr>
          <w:p>
            <w:pPr/>
            <w:r>
              <w:t xml:space="preserve">Goods received (GRN)</w:t>
            </w:r>
          </w:p>
        </w:tc>
        <w:tc>
          <w:tcPr>
            <w:tcW w:w="1872" w:type="dxa"/>
          </w:tcPr>
          <w:p>
            <w:pPr/>
            <w:r>
              <w:t xml:space="preserve">+</w:t>
            </w:r>
          </w:p>
        </w:tc>
        <w:tc>
          <w:tcPr>
            <w:tcW w:w="1872" w:type="dxa"/>
          </w:tcPr>
          <w:p>
            <w:pPr/>
            <w:r>
              <w:t xml:space="preserve">Storekeeper</w:t>
            </w:r>
          </w:p>
        </w:tc>
        <w:tc>
          <w:tcPr>
            <w:tcW w:w="1872" w:type="dxa"/>
          </w:tcPr>
          <w:p>
            <w:pPr/>
            <w:r>
              <w:t xml:space="preserve">Branch manager (if variance vs PO)</w:t>
            </w:r>
          </w:p>
        </w:tc>
        <w:tc>
          <w:tcPr>
            <w:tcW w:w="1872" w:type="dxa"/>
          </w:tcPr>
          <w:p>
            <w:pPr/>
            <w:r>
              <w:t xml:space="preserve">Counts by case, converts to bottles; records damaged-on-arrival separately</w:t>
            </w:r>
          </w:p>
        </w:tc>
      </w:tr>
      <w:tr>
        <w:tc>
          <w:tcPr>
            <w:tcW w:w="1872" w:type="dxa"/>
          </w:tcPr>
          <w:p>
            <w:pPr/>
            <w:r>
              <w:t xml:space="preserve">Sale</w:t>
            </w:r>
          </w:p>
        </w:tc>
        <w:tc>
          <w:tcPr>
            <w:tcW w:w="1872" w:type="dxa"/>
          </w:tcPr>
          <w:p>
            <w:pPr/>
            <w:r>
              <w:t xml:space="preserve">−</w:t>
            </w:r>
          </w:p>
        </w:tc>
        <w:tc>
          <w:tcPr>
            <w:tcW w:w="1872" w:type="dxa"/>
          </w:tcPr>
          <w:p>
            <w:pPr/>
            <w:r>
              <w:t xml:space="preserve">Cashier (automatic)</w:t>
            </w:r>
          </w:p>
        </w:tc>
        <w:tc>
          <w:tcPr>
            <w:tcW w:w="1872" w:type="dxa"/>
          </w:tcPr>
          <w:p>
            <w:pPr/>
            <w:r>
              <w:t xml:space="preserve">—</w:t>
            </w:r>
          </w:p>
        </w:tc>
        <w:tc>
          <w:tcPr>
            <w:tcW w:w="1872" w:type="dxa"/>
          </w:tcPr>
          <w:p>
            <w:pPr/>
            <w:r>
              <w:t xml:space="preserve">Posted at sale completion</w:t>
            </w:r>
          </w:p>
        </w:tc>
      </w:tr>
      <w:tr>
        <w:tc>
          <w:tcPr>
            <w:tcW w:w="1872" w:type="dxa"/>
          </w:tcPr>
          <w:p>
            <w:pPr/>
            <w:r>
              <w:t xml:space="preserve">Customer return (restockable)</w:t>
            </w:r>
          </w:p>
        </w:tc>
        <w:tc>
          <w:tcPr>
            <w:tcW w:w="1872" w:type="dxa"/>
          </w:tcPr>
          <w:p>
            <w:pPr/>
            <w:r>
              <w:t xml:space="preserve">+</w:t>
            </w:r>
          </w:p>
        </w:tc>
        <w:tc>
          <w:tcPr>
            <w:tcW w:w="1872" w:type="dxa"/>
          </w:tcPr>
          <w:p>
            <w:pPr/>
            <w:r>
              <w:t xml:space="preserve">Cashier</w:t>
            </w:r>
          </w:p>
        </w:tc>
        <w:tc>
          <w:tcPr>
            <w:tcW w:w="1872" w:type="dxa"/>
          </w:tcPr>
          <w:p>
            <w:pPr/>
            <w:r>
              <w:t xml:space="preserve">Manager</w:t>
            </w:r>
          </w:p>
        </w:tc>
        <w:tc>
          <w:tcPr>
            <w:tcW w:w="1872" w:type="dxa"/>
          </w:tcPr>
          <w:p>
            <w:pPr/>
            <w:r>
              <w:t xml:space="preserve">Only sealed, undamaged bottles go back to sellable stock</w:t>
            </w:r>
          </w:p>
        </w:tc>
      </w:tr>
      <w:tr>
        <w:tc>
          <w:tcPr>
            <w:tcW w:w="1872" w:type="dxa"/>
          </w:tcPr>
          <w:p>
            <w:pPr/>
            <w:r>
              <w:t xml:space="preserve">Customer return (non-restockable)</w:t>
            </w:r>
          </w:p>
        </w:tc>
        <w:tc>
          <w:tcPr>
            <w:tcW w:w="1872" w:type="dxa"/>
          </w:tcPr>
          <w:p>
            <w:pPr/>
            <w:r>
              <w:t xml:space="preserve">0 to sellable, + to quarantine</w:t>
            </w:r>
          </w:p>
        </w:tc>
        <w:tc>
          <w:tcPr>
            <w:tcW w:w="1872" w:type="dxa"/>
          </w:tcPr>
          <w:p>
            <w:pPr/>
            <w:r>
              <w:t xml:space="preserve">Cashier</w:t>
            </w:r>
          </w:p>
        </w:tc>
        <w:tc>
          <w:tcPr>
            <w:tcW w:w="1872" w:type="dxa"/>
          </w:tcPr>
          <w:p>
            <w:pPr/>
            <w:r>
              <w:t xml:space="preserve">Manager</w:t>
            </w:r>
          </w:p>
        </w:tc>
        <w:tc>
          <w:tcPr>
            <w:tcW w:w="1872" w:type="dxa"/>
          </w:tcPr>
          <w:p>
            <w:pPr/>
            <w:r>
              <w:t xml:space="preserve">Goes to a quarantine location</w:t>
            </w:r>
          </w:p>
        </w:tc>
      </w:tr>
      <w:tr>
        <w:tc>
          <w:tcPr>
            <w:tcW w:w="1872" w:type="dxa"/>
          </w:tcPr>
          <w:p>
            <w:pPr/>
            <w:r>
              <w:t xml:space="preserve">Transfer out / in</w:t>
            </w:r>
          </w:p>
        </w:tc>
        <w:tc>
          <w:tcPr>
            <w:tcW w:w="1872" w:type="dxa"/>
          </w:tcPr>
          <w:p>
            <w:pPr/>
            <w:r>
              <w:t xml:space="preserve">− source, + destination</w:t>
            </w:r>
          </w:p>
        </w:tc>
        <w:tc>
          <w:tcPr>
            <w:tcW w:w="1872" w:type="dxa"/>
          </w:tcPr>
          <w:p>
            <w:pPr/>
            <w:r>
              <w:t xml:space="preserve">Storekeeper</w:t>
            </w:r>
          </w:p>
        </w:tc>
        <w:tc>
          <w:tcPr>
            <w:tcW w:w="1872" w:type="dxa"/>
          </w:tcPr>
          <w:p>
            <w:pPr/>
            <w:r>
              <w:t xml:space="preserve">Manager at each end</w:t>
            </w:r>
          </w:p>
        </w:tc>
        <w:tc>
          <w:tcPr>
            <w:tcW w:w="1872" w:type="dxa"/>
          </w:tcPr>
          <w:p>
            <w:pPr/>
            <w:r>
              <w:t xml:space="preserve">Shown as in transit between dispatch and receipt</w:t>
            </w:r>
          </w:p>
        </w:tc>
      </w:tr>
      <w:tr>
        <w:tc>
          <w:tcPr>
            <w:tcW w:w="1872" w:type="dxa"/>
          </w:tcPr>
          <w:p>
            <w:pPr/>
            <w:r>
              <w:t xml:space="preserve">Breakage</w:t>
            </w:r>
          </w:p>
        </w:tc>
        <w:tc>
          <w:tcPr>
            <w:tcW w:w="1872" w:type="dxa"/>
          </w:tcPr>
          <w:p>
            <w:pPr/>
            <w:r>
              <w:t xml:space="preserve">−</w:t>
            </w:r>
          </w:p>
        </w:tc>
        <w:tc>
          <w:tcPr>
            <w:tcW w:w="1872" w:type="dxa"/>
          </w:tcPr>
          <w:p>
            <w:pPr/>
            <w:r>
              <w:t xml:space="preserve">Storekeeper / cashier</w:t>
            </w:r>
          </w:p>
        </w:tc>
        <w:tc>
          <w:tcPr>
            <w:tcW w:w="1872" w:type="dxa"/>
          </w:tcPr>
          <w:p>
            <w:pPr/>
            <w:r>
              <w:t xml:space="preserve">Manager</w:t>
            </w:r>
          </w:p>
        </w:tc>
        <w:tc>
          <w:tcPr>
            <w:tcW w:w="1872" w:type="dxa"/>
          </w:tcPr>
          <w:p>
            <w:pPr/>
            <w:r>
              <w:t xml:space="preserve">Reason and photo optional; attributed to stage (receiving, shelf, sale, transit)</w:t>
            </w:r>
          </w:p>
        </w:tc>
      </w:tr>
      <w:tr>
        <w:tc>
          <w:tcPr>
            <w:tcW w:w="1872" w:type="dxa"/>
          </w:tcPr>
          <w:p>
            <w:pPr/>
            <w:r>
              <w:t xml:space="preserve">Expired / spoiled</w:t>
            </w:r>
          </w:p>
        </w:tc>
        <w:tc>
          <w:tcPr>
            <w:tcW w:w="1872" w:type="dxa"/>
          </w:tcPr>
          <w:p>
            <w:pPr/>
            <w:r>
              <w:t xml:space="preserve">−</w:t>
            </w:r>
          </w:p>
        </w:tc>
        <w:tc>
          <w:tcPr>
            <w:tcW w:w="1872" w:type="dxa"/>
          </w:tcPr>
          <w:p>
            <w:pPr/>
            <w:r>
              <w:t xml:space="preserve">Storekeeper</w:t>
            </w:r>
          </w:p>
        </w:tc>
        <w:tc>
          <w:tcPr>
            <w:tcW w:w="1872" w:type="dxa"/>
          </w:tcPr>
          <w:p>
            <w:pPr/>
            <w:r>
              <w:t xml:space="preserve">Manager</w:t>
            </w:r>
          </w:p>
        </w:tc>
        <w:tc>
          <w:tcPr>
            <w:tcW w:w="1872" w:type="dxa"/>
          </w:tcPr>
          <w:p>
            <w:pPr/>
            <w:r>
              <w:t xml:space="preserve">Batch-tracked variants only</w:t>
            </w:r>
          </w:p>
        </w:tc>
      </w:tr>
      <w:tr>
        <w:tc>
          <w:tcPr>
            <w:tcW w:w="1872" w:type="dxa"/>
          </w:tcPr>
          <w:p>
            <w:pPr/>
            <w:r>
              <w:t xml:space="preserve">Missing / theft</w:t>
            </w:r>
          </w:p>
        </w:tc>
        <w:tc>
          <w:tcPr>
            <w:tcW w:w="1872" w:type="dxa"/>
          </w:tcPr>
          <w:p>
            <w:pPr/>
            <w:r>
              <w:t xml:space="preserve">−</w:t>
            </w:r>
          </w:p>
        </w:tc>
        <w:tc>
          <w:tcPr>
            <w:tcW w:w="1872" w:type="dxa"/>
          </w:tcPr>
          <w:p>
            <w:pPr/>
            <w:r>
              <w:t xml:space="preserve">System (from count variance)</w:t>
            </w:r>
          </w:p>
        </w:tc>
        <w:tc>
          <w:tcPr>
            <w:tcW w:w="1872" w:type="dxa"/>
          </w:tcPr>
          <w:p>
            <w:pPr/>
            <w:r>
              <w:t xml:space="preserve">Manager + owner above threshold</w:t>
            </w:r>
          </w:p>
        </w:tc>
        <w:tc>
          <w:tcPr>
            <w:tcW w:w="1872" w:type="dxa"/>
          </w:tcPr>
          <w:p>
            <w:pPr/>
            <w:r>
              <w:t xml:space="preserve">Never keyed directly as free text</w:t>
            </w:r>
          </w:p>
        </w:tc>
      </w:tr>
      <w:tr>
        <w:tc>
          <w:tcPr>
            <w:tcW w:w="1872" w:type="dxa"/>
          </w:tcPr>
          <w:p>
            <w:pPr/>
            <w:r>
              <w:t xml:space="preserve">Return to supplier</w:t>
            </w:r>
          </w:p>
        </w:tc>
        <w:tc>
          <w:tcPr>
            <w:tcW w:w="1872" w:type="dxa"/>
          </w:tcPr>
          <w:p>
            <w:pPr/>
            <w:r>
              <w:t xml:space="preserve">−</w:t>
            </w:r>
          </w:p>
        </w:tc>
        <w:tc>
          <w:tcPr>
            <w:tcW w:w="1872" w:type="dxa"/>
          </w:tcPr>
          <w:p>
            <w:pPr/>
            <w:r>
              <w:t xml:space="preserve">Storekeeper</w:t>
            </w:r>
          </w:p>
        </w:tc>
        <w:tc>
          <w:tcPr>
            <w:tcW w:w="1872" w:type="dxa"/>
          </w:tcPr>
          <w:p>
            <w:pPr/>
            <w:r>
              <w:t xml:space="preserve">Manager</w:t>
            </w:r>
          </w:p>
        </w:tc>
        <w:tc>
          <w:tcPr>
            <w:tcW w:w="1872" w:type="dxa"/>
          </w:tcPr>
          <w:p>
            <w:pPr/>
            <w:r>
              <w:t xml:space="preserve">Linked to a debit/credit note from the supplier</w:t>
            </w:r>
          </w:p>
        </w:tc>
      </w:tr>
      <w:tr>
        <w:tc>
          <w:tcPr>
            <w:tcW w:w="1872" w:type="dxa"/>
          </w:tcPr>
          <w:p>
            <w:pPr/>
            <w:r>
              <w:t xml:space="preserve">Stock count variance</w:t>
            </w:r>
          </w:p>
        </w:tc>
        <w:tc>
          <w:tcPr>
            <w:tcW w:w="1872" w:type="dxa"/>
          </w:tcPr>
          <w:p>
            <w:pPr/>
            <w:r>
              <w:t xml:space="preserve">±</w:t>
            </w:r>
          </w:p>
        </w:tc>
        <w:tc>
          <w:tcPr>
            <w:tcW w:w="1872" w:type="dxa"/>
          </w:tcPr>
          <w:p>
            <w:pPr/>
            <w:r>
              <w:t xml:space="preserve">System</w:t>
            </w:r>
          </w:p>
        </w:tc>
        <w:tc>
          <w:tcPr>
            <w:tcW w:w="1872" w:type="dxa"/>
          </w:tcPr>
          <w:p>
            <w:pPr/>
            <w:r>
              <w:t xml:space="preserve">Manager (owner above threshold)</w:t>
            </w:r>
          </w:p>
        </w:tc>
        <w:tc>
          <w:tcPr>
            <w:tcW w:w="1872" w:type="dxa"/>
          </w:tcPr>
          <w:p>
            <w:pPr/>
            <w:r>
              <w:t xml:space="preserve">Result of a blind count</w:t>
            </w:r>
          </w:p>
        </w:tc>
      </w:tr>
      <w:tr>
        <w:tc>
          <w:tcPr>
            <w:tcW w:w="1872" w:type="dxa"/>
          </w:tcPr>
          <w:p>
            <w:pPr/>
            <w:r>
              <w:t xml:space="preserve">Opening balance</w:t>
            </w:r>
          </w:p>
        </w:tc>
        <w:tc>
          <w:tcPr>
            <w:tcW w:w="1872" w:type="dxa"/>
          </w:tcPr>
          <w:p>
            <w:pPr/>
            <w:r>
              <w:t xml:space="preserve">+</w:t>
            </w:r>
          </w:p>
        </w:tc>
        <w:tc>
          <w:tcPr>
            <w:tcW w:w="1872" w:type="dxa"/>
          </w:tcPr>
          <w:p>
            <w:pPr/>
            <w:r>
              <w:t xml:space="preserve">Admin</w:t>
            </w:r>
          </w:p>
        </w:tc>
        <w:tc>
          <w:tcPr>
            <w:tcW w:w="1872" w:type="dxa"/>
          </w:tcPr>
          <w:p>
            <w:pPr/>
            <w:r>
              <w:t xml:space="preserve">Owner</w:t>
            </w:r>
          </w:p>
        </w:tc>
        <w:tc>
          <w:tcPr>
            <w:tcW w:w="1872" w:type="dxa"/>
          </w:tcPr>
          <w:p>
            <w:pPr/>
            <w:r>
              <w:t xml:space="preserve">Once, at go-live; locked afterwards</w:t>
            </w:r>
          </w:p>
        </w:tc>
      </w:tr>
    </w:tbl>
    <w:p>
      <w:pPr/>
      <w:r>
        <w:rPr>
          <w:b/>
        </w:rPr>
        <w:t xml:space="preserve">Stock counts (RECOMMENDATION)</w:t>
      </w:r>
    </w:p>
    <w:p>
      <w:pPr>
        <w:pStyle w:val="ListParagraph"/>
        <w:numPr>
          <w:ilvl w:val="0"/>
          <w:numId w:val="10"/>
        </w:numPr>
      </w:pPr>
      <w:r>
        <w:rPr>
          <w:b/>
        </w:rPr>
        <w:t xml:space="preserve">Blind counts:</w:t>
      </w:r>
      <w:r>
        <w:t xml:space="preserve"> counters enter quantities without seeing system stock. Variance is calculated only after submission.</w:t>
      </w:r>
    </w:p>
    <w:p>
      <w:pPr>
        <w:pStyle w:val="ListParagraph"/>
        <w:numPr>
          <w:ilvl w:val="0"/>
          <w:numId w:val="10"/>
        </w:numPr>
      </w:pPr>
      <w:r>
        <w:rPr>
          <w:b/>
        </w:rPr>
        <w:t xml:space="preserve">Cycle counts:</w:t>
      </w:r>
      <w:r>
        <w:t xml:space="preserve"> a daily count of the top 20 high-value variants (spirits over a set price) plus a full count each month.</w:t>
      </w:r>
    </w:p>
    <w:p>
      <w:pPr>
        <w:pStyle w:val="ListParagraph"/>
        <w:numPr>
          <w:ilvl w:val="0"/>
          <w:numId w:val="10"/>
        </w:numPr>
      </w:pPr>
      <w:r>
        <w:t xml:space="preserve">A count freezes a snapshot of the expected quantity. Sales during the count are handled by comparing against the ledger at the moment the count was submitted.</w:t>
      </w:r>
    </w:p>
    <w:p>
      <w:pPr>
        <w:pStyle w:val="ListParagraph"/>
        <w:numPr>
          <w:ilvl w:val="0"/>
          <w:numId w:val="10"/>
        </w:numPr>
      </w:pPr>
      <w:r>
        <w:t xml:space="preserve">Variances above the threshold (e.g. KES 5,000 or 2 bottles of premium spirits) need a recount before they can be posted.</w:t>
      </w:r>
    </w:p>
    <w:p>
      <w:pPr/>
      <w:r>
        <w:rPr>
          <w:b/>
        </w:rPr>
        <w:t xml:space="preserve">Valuation and profit</w:t>
      </w:r>
    </w:p>
    <w:p>
      <w:pPr>
        <w:pStyle w:val="ListParagraph"/>
        <w:numPr>
          <w:ilvl w:val="0"/>
          <w:numId w:val="11"/>
        </w:numPr>
      </w:pPr>
      <w:r>
        <w:t xml:space="preserve">Cost method: </w:t>
      </w:r>
      <w:r>
        <w:rPr>
          <w:b/>
        </w:rPr>
        <w:t xml:space="preserve">weighted average cost</w:t>
      </w:r>
      <w:r>
        <w:t xml:space="preserve"> per variant per branch, recalculated on each GRN (RECOMMENDATION; FIFO is more complex and rarely needed for non-perishables). The accountant must confirm this method (REQUIRES VALIDATION).</w:t>
      </w:r>
    </w:p>
    <w:p>
      <w:pPr>
        <w:pStyle w:val="ListParagraph"/>
        <w:numPr>
          <w:ilvl w:val="0"/>
          <w:numId w:val="11"/>
        </w:numPr>
      </w:pPr>
      <w:r>
        <w:t xml:space="preserve">COGS = quantity sold × weighted average cost at the time of sale, stored on the sale line so historical margin never changes.</w:t>
      </w:r>
    </w:p>
    <w:p>
      <w:pPr>
        <w:pStyle w:val="ListParagraph"/>
        <w:numPr>
          <w:ilvl w:val="0"/>
          <w:numId w:val="11"/>
        </w:numPr>
      </w:pPr>
      <w:r>
        <w:t xml:space="preserve">Gross profit = net sales (excluding VAT) − COGS.</w:t>
      </w:r>
    </w:p>
    <w:p>
      <w:pPr>
        <w:pStyle w:val="ListParagraph"/>
        <w:numPr>
          <w:ilvl w:val="0"/>
          <w:numId w:val="11"/>
        </w:numPr>
      </w:pPr>
      <w:r>
        <w:t xml:space="preserve">Shrinkage % = (breakage + missing + expired value) ÷ COGS for the period, reported per branch, variant and reason.</w:t>
      </w:r>
    </w:p>
    <w:p>
      <w:pPr/>
      <w:r>
        <w:rPr>
          <w:b/>
        </w:rPr>
        <w:t xml:space="preserve">Low-stock and reorder</w:t>
      </w:r>
    </w:p>
    <w:p>
      <w:pPr>
        <w:pStyle w:val="ListParagraph"/>
        <w:numPr>
          <w:ilvl w:val="0"/>
          <w:numId w:val="12"/>
        </w:numPr>
      </w:pPr>
      <w:r>
        <w:t xml:space="preserve">Reorder level and quantity are set per variant per branch.</w:t>
      </w:r>
    </w:p>
    <w:p>
      <w:pPr>
        <w:pStyle w:val="ListParagraph"/>
        <w:numPr>
          <w:ilvl w:val="0"/>
          <w:numId w:val="12"/>
        </w:numPr>
      </w:pPr>
      <w:r>
        <w:t xml:space="preserve">A nightly job plus real-time checks raise low-stock alerts, which feed a suggested purchase order or a suggested transfer from the warehouse.</w:t>
      </w:r>
    </w:p>
    <w:p>
      <w:pPr>
        <w:pStyle w:val="Heading2"/>
      </w:pPr>
      <w:r>
        <w:t xml:space="preserve">Purchasing &amp; Supplier Management</w:t>
      </w:r>
    </w:p>
    <w:p>
      <w:pPr/>
      <w:r>
        <w:t xml:space="preserve">Purchasing uses three-way matching. The purchase order (PO), goods received note (GRN) and supplier invoice must agree before the invoice becomes payable. This stops paying for bottles that never arrived (RECOMMENDATION).</w:t>
      </w:r>
    </w:p>
    <w:p>
      <w:pPr>
        <w:pStyle w:val="Code"/>
      </w:pPr>
      <w:bookmarkStart w:id="4" w:name="bongo_lang_mermaid_4"/>
      <w:bookmarkEnd w:id="4"/>
      <w:r>
        <w:t xml:space="preserve">flowchart LR</w:t>
        <w:br/>
        <w:t xml:space="preserve">  PO[PO&lt;br/&gt;manager approves] --&gt; GRN[GRN&lt;br/&gt;storekeeper counts]</w:t>
        <w:br/>
        <w:t xml:space="preserve">  GRN --&gt; INV[Supplier invoice&lt;br/&gt;accountant enters]</w:t>
        <w:br/>
        <w:t xml:space="preserve">  INV --&gt; M{3-way match}</w:t>
        <w:br/>
        <w:t xml:space="preserve">  M --&gt;|ok| AP[Supplier balance]</w:t>
        <w:br/>
        <w:t xml:space="preserve">  M --&gt;|variance| Q[Query supplier]</w:t>
        <w:br/>
        <w:t xml:space="preserve">  AP --&gt; PAY[Supplier payment]</w:t>
      </w:r>
    </w:p>
    <w:p>
      <w:pPr/>
      <w:r>
        <w:t xml:space="preserve">A GRN posts stock immediately. The invoice and payment only affect the supplier balance.</w:t>
      </w:r>
    </w:p>
    <w:p>
      <w:pPr/>
      <w:r>
        <w:rPr>
          <w:b/>
        </w:rPr>
        <w:t xml:space="preserve">Supplier features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Feature</w:t>
            </w:r>
          </w:p>
        </w:tc>
        <w:tc>
          <w:tcPr>
            <w:tcW w:w="3120" w:type="dxa"/>
            <w:shd w:val="clear" w:color="auto" w:fill="F2F2F2"/>
          </w:tcPr>
          <w:p>
            <w:pPr/>
            <w:r>
              <w:t xml:space="preserve">MVP?</w:t>
            </w:r>
          </w:p>
        </w:tc>
        <w:tc>
          <w:tcPr>
            <w:tcW w:w="3120" w:type="dxa"/>
            <w:shd w:val="clear" w:color="auto" w:fill="F2F2F2"/>
          </w:tcPr>
          <w:p>
            <w:pPr/>
            <w:r>
              <w:t xml:space="preserve">Notes</w:t>
            </w:r>
          </w:p>
        </w:tc>
      </w:tr>
      <w:tr>
        <w:tc>
          <w:tcPr>
            <w:tcW w:w="3120" w:type="dxa"/>
          </w:tcPr>
          <w:p>
            <w:pPr/>
            <w:r>
              <w:t xml:space="preserve">Supplier register</w:t>
            </w:r>
          </w:p>
        </w:tc>
        <w:tc>
          <w:tcPr>
            <w:tcW w:w="3120" w:type="dxa"/>
          </w:tcPr>
          <w:p>
            <w:pPr/>
            <w:r>
              <w:t xml:space="preserve">Yes</w:t>
            </w:r>
          </w:p>
        </w:tc>
        <w:tc>
          <w:tcPr>
            <w:tcW w:w="3120" w:type="dxa"/>
          </w:tcPr>
          <w:p>
            <w:pPr/>
            <w:r>
              <w:t xml:space="preserve">Name, KRA PIN, contacts, payment terms, bank/M-PESA details. Company data, so ODPC exposure is minimal (INFERRED)</w:t>
            </w:r>
          </w:p>
        </w:tc>
      </w:tr>
      <w:tr>
        <w:tc>
          <w:tcPr>
            <w:tcW w:w="3120" w:type="dxa"/>
          </w:tcPr>
          <w:p>
            <w:pPr/>
            <w:r>
              <w:t xml:space="preserve">Purchase orders</w:t>
            </w:r>
          </w:p>
        </w:tc>
        <w:tc>
          <w:tcPr>
            <w:tcW w:w="3120" w:type="dxa"/>
          </w:tcPr>
          <w:p>
            <w:pPr/>
            <w:r>
              <w:t xml:space="preserve">Yes</w:t>
            </w:r>
          </w:p>
        </w:tc>
        <w:tc>
          <w:tcPr>
            <w:tcW w:w="3120" w:type="dxa"/>
          </w:tcPr>
          <w:p>
            <w:pPr/>
            <w:r>
              <w:t xml:space="preserve">Per branch or warehouse, in cases or bottles; statuses Draft → Approved → Sent → Partially received → Closed</w:t>
            </w:r>
          </w:p>
        </w:tc>
      </w:tr>
      <w:tr>
        <w:tc>
          <w:tcPr>
            <w:tcW w:w="3120" w:type="dxa"/>
          </w:tcPr>
          <w:p>
            <w:pPr/>
            <w:r>
              <w:t xml:space="preserve">Goods received notes</w:t>
            </w:r>
          </w:p>
        </w:tc>
        <w:tc>
          <w:tcPr>
            <w:tcW w:w="3120" w:type="dxa"/>
          </w:tcPr>
          <w:p>
            <w:pPr/>
            <w:r>
              <w:t xml:space="preserve">Yes</w:t>
            </w:r>
          </w:p>
        </w:tc>
        <w:tc>
          <w:tcPr>
            <w:tcW w:w="3120" w:type="dxa"/>
          </w:tcPr>
          <w:p>
            <w:pPr/>
            <w:r>
              <w:t xml:space="preserve">Against a PO or standalone (manager approval); records quantity received, quantity damaged on arrival, batch/expiry</w:t>
            </w:r>
          </w:p>
        </w:tc>
      </w:tr>
      <w:tr>
        <w:tc>
          <w:tcPr>
            <w:tcW w:w="3120" w:type="dxa"/>
          </w:tcPr>
          <w:p>
            <w:pPr/>
            <w:r>
              <w:t xml:space="preserve">Supplier invoices</w:t>
            </w:r>
          </w:p>
        </w:tc>
        <w:tc>
          <w:tcPr>
            <w:tcW w:w="3120" w:type="dxa"/>
          </w:tcPr>
          <w:p>
            <w:pPr/>
            <w:r>
              <w:t xml:space="preserve">Yes</w:t>
            </w:r>
          </w:p>
        </w:tc>
        <w:tc>
          <w:tcPr>
            <w:tcW w:w="3120" w:type="dxa"/>
          </w:tcPr>
          <w:p>
            <w:pPr/>
            <w:r>
              <w:t xml:space="preserve">Invoice number, date, amounts, VAT; linked to GRNs. Whether purchase invoices must be pulled from or confirmed in eTIMS REQUIRES VALIDATION against the spec</w:t>
            </w:r>
          </w:p>
        </w:tc>
      </w:tr>
      <w:tr>
        <w:tc>
          <w:tcPr>
            <w:tcW w:w="3120" w:type="dxa"/>
          </w:tcPr>
          <w:p>
            <w:pPr/>
            <w:r>
              <w:t xml:space="preserve">Supplier payments</w:t>
            </w:r>
          </w:p>
        </w:tc>
        <w:tc>
          <w:tcPr>
            <w:tcW w:w="3120" w:type="dxa"/>
          </w:tcPr>
          <w:p>
            <w:pPr/>
            <w:r>
              <w:t xml:space="preserve">Phase 2</w:t>
            </w:r>
          </w:p>
        </w:tc>
        <w:tc>
          <w:tcPr>
            <w:tcW w:w="3120" w:type="dxa"/>
          </w:tcPr>
          <w:p>
            <w:pPr/>
            <w:r>
              <w:t xml:space="preserve">Recorded (cash/bank/M-PESA B2B); partial payments allowed</w:t>
            </w:r>
          </w:p>
        </w:tc>
      </w:tr>
      <w:tr>
        <w:tc>
          <w:tcPr>
            <w:tcW w:w="3120" w:type="dxa"/>
          </w:tcPr>
          <w:p>
            <w:pPr/>
            <w:r>
              <w:t xml:space="preserve">Supplier balances and statements</w:t>
            </w:r>
          </w:p>
        </w:tc>
        <w:tc>
          <w:tcPr>
            <w:tcW w:w="3120" w:type="dxa"/>
          </w:tcPr>
          <w:p>
            <w:pPr/>
            <w:r>
              <w:t xml:space="preserve">Phase 2</w:t>
            </w:r>
          </w:p>
        </w:tc>
        <w:tc>
          <w:tcPr>
            <w:tcW w:w="3120" w:type="dxa"/>
          </w:tcPr>
          <w:p>
            <w:pPr/>
            <w:r>
              <w:t xml:space="preserve">Aged payables 0–30, 31–60, 61–90, 90+ days</w:t>
            </w:r>
          </w:p>
        </w:tc>
      </w:tr>
      <w:tr>
        <w:tc>
          <w:tcPr>
            <w:tcW w:w="3120" w:type="dxa"/>
          </w:tcPr>
          <w:p>
            <w:pPr/>
            <w:r>
              <w:t xml:space="preserve">Returns to supplier</w:t>
            </w:r>
          </w:p>
        </w:tc>
        <w:tc>
          <w:tcPr>
            <w:tcW w:w="3120" w:type="dxa"/>
          </w:tcPr>
          <w:p>
            <w:pPr/>
            <w:r>
              <w:t xml:space="preserve">Yes</w:t>
            </w:r>
          </w:p>
        </w:tc>
        <w:tc>
          <w:tcPr>
            <w:tcW w:w="3120" w:type="dxa"/>
          </w:tcPr>
          <w:p>
            <w:pPr/>
            <w:r>
              <w:t xml:space="preserve">Stock out, then awaiting the supplier's credit note</w:t>
            </w:r>
          </w:p>
        </w:tc>
      </w:tr>
      <w:tr>
        <w:tc>
          <w:tcPr>
            <w:tcW w:w="3120" w:type="dxa"/>
          </w:tcPr>
          <w:p>
            <w:pPr/>
            <w:r>
              <w:t xml:space="preserve">Purchase history</w:t>
            </w:r>
          </w:p>
        </w:tc>
        <w:tc>
          <w:tcPr>
            <w:tcW w:w="3120" w:type="dxa"/>
          </w:tcPr>
          <w:p>
            <w:pPr/>
            <w:r>
              <w:t xml:space="preserve">Yes</w:t>
            </w:r>
          </w:p>
        </w:tc>
        <w:tc>
          <w:tcPr>
            <w:tcW w:w="3120" w:type="dxa"/>
          </w:tcPr>
          <w:p>
            <w:pPr/>
            <w:r>
              <w:t xml:space="preserve">Per supplier and per variant; last cost, cost trend</w:t>
            </w:r>
          </w:p>
        </w:tc>
      </w:tr>
      <w:tr>
        <w:tc>
          <w:tcPr>
            <w:tcW w:w="3120" w:type="dxa"/>
          </w:tcPr>
          <w:p>
            <w:pPr/>
            <w:r>
              <w:t xml:space="preserve">Supplier performance</w:t>
            </w:r>
          </w:p>
        </w:tc>
        <w:tc>
          <w:tcPr>
            <w:tcW w:w="3120" w:type="dxa"/>
          </w:tcPr>
          <w:p>
            <w:pPr/>
            <w:r>
              <w:t xml:space="preserve">Future</w:t>
            </w:r>
          </w:p>
        </w:tc>
        <w:tc>
          <w:tcPr>
            <w:tcW w:w="3120" w:type="dxa"/>
          </w:tcPr>
          <w:p>
            <w:pPr/>
            <w:r>
              <w:t xml:space="preserve">Fill rate (received ÷ ordered), lead time, damage rate on arrival</w:t>
            </w:r>
          </w:p>
        </w:tc>
      </w:tr>
    </w:tbl>
    <w:p>
      <w:pPr>
        <w:pStyle w:val="Heading2"/>
      </w:pPr>
      <w:r>
        <w:t xml:space="preserve">Customer Management</w:t>
      </w:r>
    </w:p>
    <w:p>
      <w:pPr/>
      <w:r>
        <w:t xml:space="preserve">Most wines &amp; spirits sales are anonymous walk-in sales, so the default customer is "Walk-in" and no personal data is collected. Customer records exist only where the business needs them: wholesale pricing, credit, and B2B eTIMS invoices that need the buyer's PIN.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Feature</w:t>
            </w:r>
          </w:p>
        </w:tc>
        <w:tc>
          <w:tcPr>
            <w:tcW w:w="2340" w:type="dxa"/>
            <w:shd w:val="clear" w:color="auto" w:fill="F2F2F2"/>
          </w:tcPr>
          <w:p>
            <w:pPr/>
            <w:r>
              <w:t xml:space="preserve">Needed?</w:t>
            </w:r>
          </w:p>
        </w:tc>
        <w:tc>
          <w:tcPr>
            <w:tcW w:w="2340" w:type="dxa"/>
            <w:shd w:val="clear" w:color="auto" w:fill="F2F2F2"/>
          </w:tcPr>
          <w:p>
            <w:pPr/>
            <w:r>
              <w:t xml:space="preserve">Verdict</w:t>
            </w:r>
          </w:p>
        </w:tc>
        <w:tc>
          <w:tcPr>
            <w:tcW w:w="2340" w:type="dxa"/>
            <w:shd w:val="clear" w:color="auto" w:fill="F2F2F2"/>
          </w:tcPr>
          <w:p>
            <w:pPr/>
            <w:r>
              <w:t xml:space="preserve">Reason</w:t>
            </w:r>
          </w:p>
        </w:tc>
      </w:tr>
      <w:tr>
        <w:tc>
          <w:tcPr>
            <w:tcW w:w="2340" w:type="dxa"/>
          </w:tcPr>
          <w:p>
            <w:pPr/>
            <w:r>
              <w:t xml:space="preserve">Walk-in customer</w:t>
            </w:r>
          </w:p>
        </w:tc>
        <w:tc>
          <w:tcPr>
            <w:tcW w:w="2340" w:type="dxa"/>
          </w:tcPr>
          <w:p>
            <w:pPr/>
            <w:r>
              <w:t xml:space="preserve">Yes</w:t>
            </w:r>
          </w:p>
        </w:tc>
        <w:tc>
          <w:tcPr>
            <w:tcW w:w="2340" w:type="dxa"/>
          </w:tcPr>
          <w:p>
            <w:pPr/>
            <w:r>
              <w:t xml:space="preserve">MVP</w:t>
            </w:r>
          </w:p>
        </w:tc>
        <w:tc>
          <w:tcPr>
            <w:tcW w:w="2340" w:type="dxa"/>
          </w:tcPr>
          <w:p>
            <w:pPr/>
            <w:r>
              <w:t xml:space="preserve">Default for every sale; no data captured</w:t>
            </w:r>
          </w:p>
        </w:tc>
      </w:tr>
      <w:tr>
        <w:tc>
          <w:tcPr>
            <w:tcW w:w="2340" w:type="dxa"/>
          </w:tcPr>
          <w:p>
            <w:pPr/>
            <w:r>
              <w:t xml:space="preserve">Registered wholesale customer</w:t>
            </w:r>
          </w:p>
        </w:tc>
        <w:tc>
          <w:tcPr>
            <w:tcW w:w="2340" w:type="dxa"/>
          </w:tcPr>
          <w:p>
            <w:pPr/>
            <w:r>
              <w:t xml:space="preserve">Yes</w:t>
            </w:r>
          </w:p>
        </w:tc>
        <w:tc>
          <w:tcPr>
            <w:tcW w:w="2340" w:type="dxa"/>
          </w:tcPr>
          <w:p>
            <w:pPr/>
            <w:r>
              <w:t xml:space="preserve">MVP</w:t>
            </w:r>
          </w:p>
        </w:tc>
        <w:tc>
          <w:tcPr>
            <w:tcW w:w="2340" w:type="dxa"/>
          </w:tcPr>
          <w:p>
            <w:pPr/>
            <w:r>
              <w:t xml:space="preserve">Wholesale price tier; business name + KRA PIN for eTIMS</w:t>
            </w:r>
          </w:p>
        </w:tc>
      </w:tr>
      <w:tr>
        <w:tc>
          <w:tcPr>
            <w:tcW w:w="2340" w:type="dxa"/>
          </w:tcPr>
          <w:p>
            <w:pPr/>
            <w:r>
              <w:t xml:space="preserve">Corporate / B2B customer</w:t>
            </w:r>
          </w:p>
        </w:tc>
        <w:tc>
          <w:tcPr>
            <w:tcW w:w="2340" w:type="dxa"/>
          </w:tcPr>
          <w:p>
            <w:pPr/>
            <w:r>
              <w:t xml:space="preserve">Yes</w:t>
            </w:r>
          </w:p>
        </w:tc>
        <w:tc>
          <w:tcPr>
            <w:tcW w:w="2340" w:type="dxa"/>
          </w:tcPr>
          <w:p>
            <w:pPr/>
            <w:r>
              <w:t xml:space="preserve">MVP (same record as wholesale)</w:t>
            </w:r>
          </w:p>
        </w:tc>
        <w:tc>
          <w:tcPr>
            <w:tcW w:w="2340" w:type="dxa"/>
          </w:tcPr>
          <w:p>
            <w:pPr/>
            <w:r>
              <w:t xml:space="preserve">Buyer PIN on the invoice so the buyer can claim input VAT (INFERRED; REQUIRES VALIDATION of fields)</w:t>
            </w:r>
          </w:p>
        </w:tc>
      </w:tr>
      <w:tr>
        <w:tc>
          <w:tcPr>
            <w:tcW w:w="2340" w:type="dxa"/>
          </w:tcPr>
          <w:p>
            <w:pPr/>
            <w:r>
              <w:t xml:space="preserve">Credit accounts + limits</w:t>
            </w:r>
          </w:p>
        </w:tc>
        <w:tc>
          <w:tcPr>
            <w:tcW w:w="2340" w:type="dxa"/>
          </w:tcPr>
          <w:p>
            <w:pPr/>
            <w:r>
              <w:t xml:space="preserve">Sometimes</w:t>
            </w:r>
          </w:p>
        </w:tc>
        <w:tc>
          <w:tcPr>
            <w:tcW w:w="2340" w:type="dxa"/>
          </w:tcPr>
          <w:p>
            <w:pPr/>
            <w:r>
              <w:t xml:space="preserve">Phase 2</w:t>
            </w:r>
          </w:p>
        </w:tc>
        <w:tc>
          <w:tcPr>
            <w:tcW w:w="2340" w:type="dxa"/>
          </w:tcPr>
          <w:p>
            <w:pPr/>
            <w:r>
              <w:t xml:space="preserve">Common with bars and restaurants, but a source of bad debt; needs statements and aging</w:t>
            </w:r>
          </w:p>
        </w:tc>
      </w:tr>
      <w:tr>
        <w:tc>
          <w:tcPr>
            <w:tcW w:w="2340" w:type="dxa"/>
          </w:tcPr>
          <w:p>
            <w:pPr/>
            <w:r>
              <w:t xml:space="preserve">Customer invoices / statements</w:t>
            </w:r>
          </w:p>
        </w:tc>
        <w:tc>
          <w:tcPr>
            <w:tcW w:w="2340" w:type="dxa"/>
          </w:tcPr>
          <w:p>
            <w:pPr/>
            <w:r>
              <w:t xml:space="preserve">With credit</w:t>
            </w:r>
          </w:p>
        </w:tc>
        <w:tc>
          <w:tcPr>
            <w:tcW w:w="2340" w:type="dxa"/>
          </w:tcPr>
          <w:p>
            <w:pPr/>
            <w:r>
              <w:t xml:space="preserve">Phase 2</w:t>
            </w:r>
          </w:p>
        </w:tc>
        <w:tc>
          <w:tcPr>
            <w:tcW w:w="2340" w:type="dxa"/>
          </w:tcPr>
          <w:p>
            <w:pPr/>
            <w:r>
              <w:t xml:space="preserve">Tied to credit accounts</w:t>
            </w:r>
          </w:p>
        </w:tc>
      </w:tr>
      <w:tr>
        <w:tc>
          <w:tcPr>
            <w:tcW w:w="2340" w:type="dxa"/>
          </w:tcPr>
          <w:p>
            <w:pPr/>
            <w:r>
              <w:t xml:space="preserve">Purchase history</w:t>
            </w:r>
          </w:p>
        </w:tc>
        <w:tc>
          <w:tcPr>
            <w:tcW w:w="2340" w:type="dxa"/>
          </w:tcPr>
          <w:p>
            <w:pPr/>
            <w:r>
              <w:t xml:space="preserve">Yes, for registered customers</w:t>
            </w:r>
          </w:p>
        </w:tc>
        <w:tc>
          <w:tcPr>
            <w:tcW w:w="2340" w:type="dxa"/>
          </w:tcPr>
          <w:p>
            <w:pPr/>
            <w:r>
              <w:t xml:space="preserve">MVP</w:t>
            </w:r>
          </w:p>
        </w:tc>
        <w:tc>
          <w:tcPr>
            <w:tcW w:w="2340" w:type="dxa"/>
          </w:tcPr>
          <w:p>
            <w:pPr/>
            <w:r>
              <w:t xml:space="preserve">Falls out of the sales records at no extra cost</w:t>
            </w:r>
          </w:p>
        </w:tc>
      </w:tr>
      <w:tr>
        <w:tc>
          <w:tcPr>
            <w:tcW w:w="2340" w:type="dxa"/>
          </w:tcPr>
          <w:p>
            <w:pPr/>
            <w:r>
              <w:t xml:space="preserve">Promotions (price rules)</w:t>
            </w:r>
          </w:p>
        </w:tc>
        <w:tc>
          <w:tcPr>
            <w:tcW w:w="2340" w:type="dxa"/>
          </w:tcPr>
          <w:p>
            <w:pPr/>
            <w:r>
              <w:t xml:space="preserve">Yes</w:t>
            </w:r>
          </w:p>
        </w:tc>
        <w:tc>
          <w:tcPr>
            <w:tcW w:w="2340" w:type="dxa"/>
          </w:tcPr>
          <w:p>
            <w:pPr/>
            <w:r>
              <w:t xml:space="preserve">Phase 2</w:t>
            </w:r>
          </w:p>
        </w:tc>
        <w:tc>
          <w:tcPr>
            <w:tcW w:w="2340" w:type="dxa"/>
          </w:tcPr>
          <w:p>
            <w:pPr/>
            <w:r>
              <w:t xml:space="preserve">e.g. "buy 6 wine, 10% off"; time-boxed, approved by the owner</w:t>
            </w:r>
          </w:p>
        </w:tc>
      </w:tr>
      <w:tr>
        <w:tc>
          <w:tcPr>
            <w:tcW w:w="2340" w:type="dxa"/>
          </w:tcPr>
          <w:p>
            <w:pPr/>
            <w:r>
              <w:t xml:space="preserve">Loyalty points</w:t>
            </w:r>
          </w:p>
        </w:tc>
        <w:tc>
          <w:tcPr>
            <w:tcW w:w="2340" w:type="dxa"/>
          </w:tcPr>
          <w:p>
            <w:pPr/>
            <w:r>
              <w:t xml:space="preserve">Doubtful</w:t>
            </w:r>
          </w:p>
        </w:tc>
        <w:tc>
          <w:tcPr>
            <w:tcW w:w="2340" w:type="dxa"/>
          </w:tcPr>
          <w:p>
            <w:pPr/>
            <w:r>
              <w:t xml:space="preserve">Future / optional</w:t>
            </w:r>
          </w:p>
        </w:tc>
        <w:tc>
          <w:tcPr>
            <w:tcW w:w="2340" w:type="dxa"/>
          </w:tcPr>
          <w:p>
            <w:pPr/>
            <w:r>
              <w:t xml:space="preserve">Needs phone numbers and consent; value unproven for liquor (INFERRED). Also check whether alcohol promotion rules restrict loyalty (REQUIRES VALIDATION)</w:t>
            </w:r>
          </w:p>
        </w:tc>
      </w:tr>
      <w:tr>
        <w:tc>
          <w:tcPr>
            <w:tcW w:w="2340" w:type="dxa"/>
          </w:tcPr>
          <w:p>
            <w:pPr/>
            <w:r>
              <w:t xml:space="preserve">Marketing SMS / WhatsApp</w:t>
            </w:r>
          </w:p>
        </w:tc>
        <w:tc>
          <w:tcPr>
            <w:tcW w:w="2340" w:type="dxa"/>
          </w:tcPr>
          <w:p>
            <w:pPr/>
            <w:r>
              <w:t xml:space="preserve">No</w:t>
            </w:r>
          </w:p>
        </w:tc>
        <w:tc>
          <w:tcPr>
            <w:tcW w:w="2340" w:type="dxa"/>
          </w:tcPr>
          <w:p>
            <w:pPr/>
            <w:r>
              <w:t xml:space="preserve">Excluded</w:t>
            </w:r>
          </w:p>
        </w:tc>
        <w:tc>
          <w:tcPr>
            <w:tcW w:w="2340" w:type="dxa"/>
          </w:tcPr>
          <w:p>
            <w:pPr/>
            <w:r>
              <w:t xml:space="preserve">Needs separate opt-in consent; outside the POS's job</w:t>
            </w:r>
          </w:p>
        </w:tc>
      </w:tr>
      <w:tr>
        <w:tc>
          <w:tcPr>
            <w:tcW w:w="2340" w:type="dxa"/>
          </w:tcPr>
          <w:p>
            <w:pPr/>
            <w:r>
              <w:t xml:space="preserve">Individual retail customer profiles</w:t>
            </w:r>
          </w:p>
        </w:tc>
        <w:tc>
          <w:tcPr>
            <w:tcW w:w="2340" w:type="dxa"/>
          </w:tcPr>
          <w:p>
            <w:pPr/>
            <w:r>
              <w:t xml:space="preserve">No, by default</w:t>
            </w:r>
          </w:p>
        </w:tc>
        <w:tc>
          <w:tcPr>
            <w:tcW w:w="2340" w:type="dxa"/>
          </w:tcPr>
          <w:p>
            <w:pPr/>
            <w:r>
              <w:t xml:space="preserve">Optional</w:t>
            </w:r>
          </w:p>
        </w:tc>
        <w:tc>
          <w:tcPr>
            <w:tcW w:w="2340" w:type="dxa"/>
          </w:tcPr>
          <w:p>
            <w:pPr/>
            <w:r>
              <w:t xml:space="preserve">Only with the customer's consent (e.g. for delivery)</w:t>
            </w:r>
          </w:p>
        </w:tc>
      </w:tr>
    </w:tbl>
    <w:p>
      <w:pPr>
        <w:pStyle w:val="Heading2"/>
      </w:pPr>
      <w:r>
        <w:t xml:space="preserve">Payment Architecture</w:t>
      </w:r>
    </w:p>
    <w:p>
      <w:pPr/>
      <w:r>
        <w:t xml:space="preserve">Every payment is stored as its own tender record, with method, amount, external reference and a confirmation status. A sale is paid only when all its tenders are confirmed. M-PESA and bank tenders are confirmed by the provider's callback, not by the cashier's word (RECOMMENDATION).</w:t>
      </w:r>
    </w:p>
    <w:p>
      <w:pPr>
        <w:pStyle w:val="Code"/>
      </w:pPr>
      <w:bookmarkStart w:id="5" w:name="bongo_lang_mermaid_5"/>
      <w:bookmarkEnd w:id="5"/>
      <w:r>
        <w:t xml:space="preserve">sequenceDiagram</w:t>
        <w:br/>
        <w:t xml:space="preserve">  participant T as Till (Next.js)</w:t>
        <w:br/>
        <w:t xml:space="preserve">  participant A as Laravel API</w:t>
        <w:br/>
        <w:t xml:space="preserve">  participant D as Daraja (M-PESA)</w:t>
        <w:br/>
        <w:t xml:space="preserve">  T-&gt;&gt;A: STK request (phone, amount, sale id)</w:t>
        <w:br/>
        <w:t xml:space="preserve">  A-&gt;&gt;D: STK Push</w:t>
        <w:br/>
        <w:t xml:space="preserve">  D--&gt;&gt;Customer: PIN prompt</w:t>
        <w:br/>
        <w:t xml:space="preserve">  D-&gt;&gt;A: Callback (result, receipt no.)</w:t>
        <w:br/>
        <w:t xml:space="preserve">  A-&gt;&gt;A: Match to tender, mark confirmed</w:t>
        <w:br/>
        <w:t xml:space="preserve">  A--&gt;&gt;T: Push update (paid)</w:t>
      </w:r>
    </w:p>
    <w:p>
      <w:pPr/>
      <w:r>
        <w:t xml:space="preserve">If the callback does not arrive, the API queries the transaction status before the cashier can retry. This prevents a double charge.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Method</w:t>
            </w:r>
          </w:p>
        </w:tc>
        <w:tc>
          <w:tcPr>
            <w:tcW w:w="2340" w:type="dxa"/>
            <w:shd w:val="clear" w:color="auto" w:fill="F2F2F2"/>
          </w:tcPr>
          <w:p>
            <w:pPr/>
            <w:r>
              <w:t xml:space="preserve">Integration</w:t>
            </w:r>
          </w:p>
        </w:tc>
        <w:tc>
          <w:tcPr>
            <w:tcW w:w="2340" w:type="dxa"/>
            <w:shd w:val="clear" w:color="auto" w:fill="F2F2F2"/>
          </w:tcPr>
          <w:p>
            <w:pPr/>
            <w:r>
              <w:t xml:space="preserve">External provider?</w:t>
            </w:r>
          </w:p>
        </w:tc>
        <w:tc>
          <w:tcPr>
            <w:tcW w:w="2340" w:type="dxa"/>
            <w:shd w:val="clear" w:color="auto" w:fill="F2F2F2"/>
          </w:tcPr>
          <w:p>
            <w:pPr/>
            <w:r>
              <w:t xml:space="preserve">Reconciliation</w:t>
            </w:r>
          </w:p>
        </w:tc>
      </w:tr>
      <w:tr>
        <w:tc>
          <w:tcPr>
            <w:tcW w:w="2340" w:type="dxa"/>
          </w:tcPr>
          <w:p>
            <w:pPr/>
            <w:r>
              <w:t xml:space="preserve">Cash</w:t>
            </w:r>
          </w:p>
        </w:tc>
        <w:tc>
          <w:tcPr>
            <w:tcW w:w="2340" w:type="dxa"/>
          </w:tcPr>
          <w:p>
            <w:pPr/>
            <w:r>
              <w:t xml:space="preserve">None; cash drawer opened through the printer port</w:t>
            </w:r>
          </w:p>
        </w:tc>
        <w:tc>
          <w:tcPr>
            <w:tcW w:w="2340" w:type="dxa"/>
          </w:tcPr>
          <w:p>
            <w:pPr/>
            <w:r>
              <w:t xml:space="preserve">No</w:t>
            </w:r>
          </w:p>
        </w:tc>
        <w:tc>
          <w:tcPr>
            <w:tcW w:w="2340" w:type="dxa"/>
          </w:tcPr>
          <w:p>
            <w:pPr/>
            <w:r>
              <w:t xml:space="preserve">Shift cash-up: expected vs counted, blind</w:t>
            </w:r>
          </w:p>
        </w:tc>
      </w:tr>
      <w:tr>
        <w:tc>
          <w:tcPr>
            <w:tcW w:w="2340" w:type="dxa"/>
          </w:tcPr>
          <w:p>
            <w:pPr/>
            <w:r>
              <w:t xml:space="preserve">M-PESA STK Push</w:t>
            </w:r>
          </w:p>
        </w:tc>
        <w:tc>
          <w:tcPr>
            <w:tcW w:w="2340" w:type="dxa"/>
          </w:tcPr>
          <w:p>
            <w:pPr/>
            <w:r>
              <w:t xml:space="preserve">Safaricom Daraja API (M-PESA Express)</w:t>
            </w:r>
          </w:p>
        </w:tc>
        <w:tc>
          <w:tcPr>
            <w:tcW w:w="2340" w:type="dxa"/>
          </w:tcPr>
          <w:p>
            <w:pPr/>
            <w:r>
              <w:rPr>
                <w:b/>
              </w:rPr>
              <w:t xml:space="preserve">Yes</w:t>
            </w:r>
            <w:r>
              <w:t xml:space="preserve">: Daraja credentials, shortcode, public HTTPS callback URL</w:t>
            </w:r>
          </w:p>
        </w:tc>
        <w:tc>
          <w:tcPr>
            <w:tcW w:w="2340" w:type="dxa"/>
          </w:tcPr>
          <w:p>
            <w:pPr/>
            <w:r>
              <w:t xml:space="preserve">Automatic, by receipt number</w:t>
            </w:r>
          </w:p>
        </w:tc>
      </w:tr>
      <w:tr>
        <w:tc>
          <w:tcPr>
            <w:tcW w:w="2340" w:type="dxa"/>
          </w:tcPr>
          <w:p>
            <w:pPr/>
            <w:r>
              <w:t xml:space="preserve">M-PESA Till / Paybill (customer-initiated)</w:t>
            </w:r>
          </w:p>
        </w:tc>
        <w:tc>
          <w:tcPr>
            <w:tcW w:w="2340" w:type="dxa"/>
          </w:tcPr>
          <w:p>
            <w:pPr/>
            <w:r>
              <w:t xml:space="preserve">Daraja C2B confirmation/validation URLs</w:t>
            </w:r>
          </w:p>
        </w:tc>
        <w:tc>
          <w:tcPr>
            <w:tcW w:w="2340" w:type="dxa"/>
          </w:tcPr>
          <w:p>
            <w:pPr/>
            <w:r>
              <w:rPr>
                <w:b/>
              </w:rPr>
              <w:t xml:space="preserve">Yes</w:t>
            </w:r>
          </w:p>
        </w:tc>
        <w:tc>
          <w:tcPr>
            <w:tcW w:w="2340" w:type="dxa"/>
          </w:tcPr>
          <w:p>
            <w:pPr/>
            <w:r>
              <w:t xml:space="preserve">Confirmations land in an "unallocated" pool; cashier or system matches them to a sale; end-of-day list of unmatched items</w:t>
            </w:r>
          </w:p>
        </w:tc>
      </w:tr>
      <w:tr>
        <w:tc>
          <w:tcPr>
            <w:tcW w:w="2340" w:type="dxa"/>
          </w:tcPr>
          <w:p>
            <w:pPr/>
            <w:r>
              <w:t xml:space="preserve">Pochi la Biashara</w:t>
            </w:r>
          </w:p>
        </w:tc>
        <w:tc>
          <w:tcPr>
            <w:tcW w:w="2340" w:type="dxa"/>
          </w:tcPr>
          <w:p>
            <w:pPr/>
            <w:r>
              <w:t xml:space="preserve">Mentioned by Veira (SOURCE). API availability REQUIRES VALIDATION</w:t>
            </w:r>
          </w:p>
        </w:tc>
        <w:tc>
          <w:tcPr>
            <w:tcW w:w="2340" w:type="dxa"/>
          </w:tcPr>
          <w:p>
            <w:pPr/>
            <w:r>
              <w:t xml:space="preserve">Unclear</w:t>
            </w:r>
          </w:p>
        </w:tc>
        <w:tc>
          <w:tcPr>
            <w:tcW w:w="2340" w:type="dxa"/>
          </w:tcPr>
          <w:p>
            <w:pPr/>
            <w:r>
              <w:t xml:space="preserve">Manual reference entry if there is no API</w:t>
            </w:r>
          </w:p>
        </w:tc>
      </w:tr>
      <w:tr>
        <w:tc>
          <w:tcPr>
            <w:tcW w:w="2340" w:type="dxa"/>
          </w:tcPr>
          <w:p>
            <w:pPr/>
            <w:r>
              <w:t xml:space="preserve">Card</w:t>
            </w:r>
          </w:p>
        </w:tc>
        <w:tc>
          <w:tcPr>
            <w:tcW w:w="2340" w:type="dxa"/>
          </w:tcPr>
          <w:p>
            <w:pPr/>
            <w:r>
              <w:t xml:space="preserve">Standalone PDQ from the acquiring bank; semi-integrated later</w:t>
            </w:r>
          </w:p>
        </w:tc>
        <w:tc>
          <w:tcPr>
            <w:tcW w:w="2340" w:type="dxa"/>
          </w:tcPr>
          <w:p>
            <w:pPr/>
            <w:r>
              <w:t xml:space="preserve">Bank/acquirer (Phase 2 integration)</w:t>
            </w:r>
          </w:p>
        </w:tc>
        <w:tc>
          <w:tcPr>
            <w:tcW w:w="2340" w:type="dxa"/>
          </w:tcPr>
          <w:p>
            <w:pPr/>
            <w:r>
              <w:t xml:space="preserve">Cashier keys the approval code; daily match against the settlement report</w:t>
            </w:r>
          </w:p>
        </w:tc>
      </w:tr>
      <w:tr>
        <w:tc>
          <w:tcPr>
            <w:tcW w:w="2340" w:type="dxa"/>
          </w:tcPr>
          <w:p>
            <w:pPr/>
            <w:r>
              <w:t xml:space="preserve">Bank transfer</w:t>
            </w:r>
          </w:p>
        </w:tc>
        <w:tc>
          <w:tcPr>
            <w:tcW w:w="2340" w:type="dxa"/>
          </w:tcPr>
          <w:p>
            <w:pPr/>
            <w:r>
              <w:t xml:space="preserve">None in MVP</w:t>
            </w:r>
          </w:p>
        </w:tc>
        <w:tc>
          <w:tcPr>
            <w:tcW w:w="2340" w:type="dxa"/>
          </w:tcPr>
          <w:p>
            <w:pPr/>
            <w:r>
              <w:t xml:space="preserve">No</w:t>
            </w:r>
          </w:p>
        </w:tc>
        <w:tc>
          <w:tcPr>
            <w:tcW w:w="2340" w:type="dxa"/>
          </w:tcPr>
          <w:p>
            <w:pPr/>
            <w:r>
              <w:t xml:space="preserve">Accountant confirms against the bank statement</w:t>
            </w:r>
          </w:p>
        </w:tc>
      </w:tr>
      <w:tr>
        <w:tc>
          <w:tcPr>
            <w:tcW w:w="2340" w:type="dxa"/>
          </w:tcPr>
          <w:p>
            <w:pPr/>
            <w:r>
              <w:t xml:space="preserve">Credit (on account)</w:t>
            </w:r>
          </w:p>
        </w:tc>
        <w:tc>
          <w:tcPr>
            <w:tcW w:w="2340" w:type="dxa"/>
          </w:tcPr>
          <w:p>
            <w:pPr/>
            <w:r>
              <w:t xml:space="preserve">Internal</w:t>
            </w:r>
          </w:p>
        </w:tc>
        <w:tc>
          <w:tcPr>
            <w:tcW w:w="2340" w:type="dxa"/>
          </w:tcPr>
          <w:p>
            <w:pPr/>
            <w:r>
              <w:t xml:space="preserve">No</w:t>
            </w:r>
          </w:p>
        </w:tc>
        <w:tc>
          <w:tcPr>
            <w:tcW w:w="2340" w:type="dxa"/>
          </w:tcPr>
          <w:p>
            <w:pPr/>
            <w:r>
              <w:t xml:space="preserve">Receivables ledger</w:t>
            </w:r>
          </w:p>
        </w:tc>
      </w:tr>
    </w:tbl>
    <w:p>
      <w:pPr/>
      <w:r>
        <w:rPr>
          <w:b/>
        </w:rPr>
        <w:t xml:space="preserve">Cash drawer and shift control (RECOMMENDATION)</w:t>
      </w:r>
    </w:p>
    <w:p>
      <w:pPr>
        <w:pStyle w:val="ListParagraph"/>
        <w:numPr>
          <w:ilvl w:val="0"/>
          <w:numId w:val="13"/>
        </w:numPr>
      </w:pPr>
      <w:r>
        <w:t xml:space="preserve">Each cashier opens a shift with a counted float; one open shift per cashier per till.</w:t>
      </w:r>
    </w:p>
    <w:p>
      <w:pPr>
        <w:pStyle w:val="ListParagraph"/>
        <w:numPr>
          <w:ilvl w:val="0"/>
          <w:numId w:val="13"/>
        </w:numPr>
      </w:pPr>
      <w:r>
        <w:t xml:space="preserve">Cash drops (moving excess cash to the safe) are recorded during the shift with a manager witness.</w:t>
      </w:r>
    </w:p>
    <w:p>
      <w:pPr>
        <w:pStyle w:val="ListParagraph"/>
        <w:numPr>
          <w:ilvl w:val="0"/>
          <w:numId w:val="13"/>
        </w:numPr>
      </w:pPr>
      <w:r>
        <w:t xml:space="preserve">Closing: blind count by denomination → system shows expected vs counted → variance with reason → manager signs off.</w:t>
      </w:r>
    </w:p>
    <w:p>
      <w:pPr/>
      <w:r>
        <w:t xml:space="preserve">The Daraja credentials, shortcodes and the eTIMS device are per business (and possibly per branch). Whether each branch gets its own Till is an open question.</w:t>
      </w:r>
    </w:p>
    <w:p>
      <w:pPr>
        <w:pStyle w:val="Heading2"/>
      </w:pPr>
      <w:r>
        <w:t xml:space="preserve">Phase 3 — eTIMS Integration</w:t>
      </w:r>
    </w:p>
    <w:p>
      <w:pPr/>
      <w:r>
        <w:t xml:space="preserve">Tessera POS should integrate with eTIMS system-to-system through a dedicated integration layer, most likely using </w:t>
      </w:r>
      <w:r>
        <w:rPr>
          <w:b/>
        </w:rPr>
        <w:t xml:space="preserve">VSCU</w:t>
      </w:r>
      <w:r>
        <w:t xml:space="preserve">, and must be certified by KRA before going live. Until each sale has a KRA-acknowledged invoice record, its status stays "pending", and failures are shown on a compliance screen.</w:t>
      </w:r>
    </w:p>
    <w:p>
      <w:pPr/>
      <w:r>
        <w:rPr>
          <w:b/>
        </w:rPr>
        <w:t xml:space="preserve">What KRA explicitly states (SOURCE: </w:t>
      </w:r>
      <w:hyperlink r:id="rId3" w:history="1">
        <w:r>
          <w:rPr>
            <w:rStyle w:val="Hyperlink"/>
            <w:b/>
          </w:rPr>
          <w:t xml:space="preserve">integration page</w:t>
        </w:r>
      </w:hyperlink>
      <w:r>
        <w:rPr>
          <w:b/>
        </w:rPr>
        <w:t xml:space="preserve">, </w:t>
      </w:r>
      <w:hyperlink r:id="rId4" w:history="1">
        <w:r>
          <w:rPr>
            <w:rStyle w:val="Hyperlink"/>
            <w:b/>
          </w:rPr>
          <w:t xml:space="preserve">certification page</w:t>
        </w:r>
      </w:hyperlink>
      <w:r>
        <w:rPr>
          <w:b/>
        </w:rPr>
        <w:t xml:space="preserve">)</w:t>
      </w:r>
    </w:p>
    <w:p>
      <w:pPr>
        <w:pStyle w:val="ListParagraph"/>
        <w:numPr>
          <w:ilvl w:val="0"/>
          <w:numId w:val="14"/>
        </w:numPr>
      </w:pPr>
      <w:r>
        <w:t xml:space="preserve">eTIMS supports system-to-system integration between a taxpayer's invoicing/ERP system and KRA through an API.</w:t>
      </w:r>
    </w:p>
    <w:p>
      <w:pPr>
        <w:pStyle w:val="ListParagraph"/>
        <w:numPr>
          <w:ilvl w:val="0"/>
          <w:numId w:val="14"/>
        </w:numPr>
      </w:pPr>
      <w:r>
        <w:rPr>
          <w:b/>
        </w:rPr>
        <w:t xml:space="preserve">OSCU</w:t>
      </w:r>
      <w:r>
        <w:t xml:space="preserve"> is "suitable for taxpayers whose invoicing is always online".</w:t>
      </w:r>
    </w:p>
    <w:p>
      <w:pPr>
        <w:pStyle w:val="ListParagraph"/>
        <w:numPr>
          <w:ilvl w:val="0"/>
          <w:numId w:val="14"/>
        </w:numPr>
      </w:pPr>
      <w:r>
        <w:rPr>
          <w:b/>
        </w:rPr>
        <w:t xml:space="preserve">VSCU</w:t>
      </w:r>
      <w:r>
        <w:t xml:space="preserve"> is "suitable for taxpayers undertaking bulk invoicing and is not always online".</w:t>
      </w:r>
    </w:p>
    <w:p>
      <w:pPr>
        <w:pStyle w:val="ListParagraph"/>
        <w:numPr>
          <w:ilvl w:val="0"/>
          <w:numId w:val="14"/>
        </w:numPr>
      </w:pPr>
      <w:r>
        <w:t xml:space="preserve">KRA publishes OSCU and VSCU specification documents (v2.0), a sandbox registration guide and a sandbox at etims-sbx.kra.go.ke.</w:t>
      </w:r>
    </w:p>
    <w:p>
      <w:pPr>
        <w:pStyle w:val="ListParagraph"/>
        <w:numPr>
          <w:ilvl w:val="0"/>
          <w:numId w:val="14"/>
        </w:numPr>
      </w:pPr>
      <w:r>
        <w:t xml:space="preserve">A taxpayer can integrate itself or use a KRA-verified third-party integrator.</w:t>
      </w:r>
    </w:p>
    <w:p>
      <w:pPr>
        <w:pStyle w:val="ListParagraph"/>
        <w:numPr>
          <w:ilvl w:val="0"/>
          <w:numId w:val="14"/>
        </w:numPr>
      </w:pPr>
      <w:r>
        <w:t xml:space="preserve">Certification steps: review the specs → build and test in the sandbox → submit the bio-data form and documents → KRA technical and administrative assessment → </w:t>
      </w:r>
      <w:r>
        <w:rPr>
          <w:b/>
        </w:rPr>
        <w:t xml:space="preserve">interim approval certificate</w:t>
      </w:r>
      <w:r>
        <w:t xml:space="preserve"> → final review → full certification.</w:t>
      </w:r>
    </w:p>
    <w:p>
      <w:pPr>
        <w:pStyle w:val="ListParagraph"/>
        <w:numPr>
          <w:ilvl w:val="0"/>
          <w:numId w:val="14"/>
        </w:numPr>
      </w:pPr>
      <w:r>
        <w:t xml:space="preserve">Third-party integrators must provide incorporation documents, CR12, a business permit, director IDs, tax compliance certificates, proof of three qualified technical staff, a notarised solvency declaration, architecture documents and the software on read-only optical disk.</w:t>
      </w:r>
    </w:p>
    <w:p>
      <w:pPr/>
      <w:r>
        <w:rPr>
          <w:b/>
        </w:rPr>
        <w:t xml:space="preserve">Choosing OSCU or VSCU</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Factor</w:t>
            </w:r>
          </w:p>
        </w:tc>
        <w:tc>
          <w:tcPr>
            <w:tcW w:w="3120" w:type="dxa"/>
            <w:shd w:val="clear" w:color="auto" w:fill="F2F2F2"/>
          </w:tcPr>
          <w:p>
            <w:pPr/>
            <w:r>
              <w:t xml:space="preserve">OSCU</w:t>
            </w:r>
          </w:p>
        </w:tc>
        <w:tc>
          <w:tcPr>
            <w:tcW w:w="3120" w:type="dxa"/>
            <w:shd w:val="clear" w:color="auto" w:fill="F2F2F2"/>
          </w:tcPr>
          <w:p>
            <w:pPr/>
            <w:r>
              <w:t xml:space="preserve">VSCU</w:t>
            </w:r>
          </w:p>
        </w:tc>
      </w:tr>
      <w:tr>
        <w:tc>
          <w:tcPr>
            <w:tcW w:w="3120" w:type="dxa"/>
          </w:tcPr>
          <w:p>
            <w:pPr/>
            <w:r>
              <w:t xml:space="preserve">KRA positioning</w:t>
            </w:r>
          </w:p>
        </w:tc>
        <w:tc>
          <w:tcPr>
            <w:tcW w:w="3120" w:type="dxa"/>
          </w:tcPr>
          <w:p>
            <w:pPr/>
            <w:r>
              <w:t xml:space="preserve">Always-online invoicing</w:t>
            </w:r>
          </w:p>
        </w:tc>
        <w:tc>
          <w:tcPr>
            <w:tcW w:w="3120" w:type="dxa"/>
          </w:tcPr>
          <w:p>
            <w:pPr/>
            <w:r>
              <w:t xml:space="preserve">Not always online; bulk invoicing</w:t>
            </w:r>
          </w:p>
        </w:tc>
      </w:tr>
      <w:tr>
        <w:tc>
          <w:tcPr>
            <w:tcW w:w="3120" w:type="dxa"/>
          </w:tcPr>
          <w:p>
            <w:pPr/>
            <w:r>
              <w:t xml:space="preserve">Fit for a shop with unreliable internet</w:t>
            </w:r>
          </w:p>
        </w:tc>
        <w:tc>
          <w:tcPr>
            <w:tcW w:w="3120" w:type="dxa"/>
          </w:tcPr>
          <w:p>
            <w:pPr/>
            <w:r>
              <w:t xml:space="preserve">Poor: sales that need a live signature stall when offline (INFERRED)</w:t>
            </w:r>
          </w:p>
        </w:tc>
        <w:tc>
          <w:tcPr>
            <w:tcW w:w="3120" w:type="dxa"/>
          </w:tcPr>
          <w:p>
            <w:pPr/>
            <w:r>
              <w:t xml:space="preserve">Better: designed for intermittent connectivity</w:t>
            </w:r>
          </w:p>
        </w:tc>
      </w:tr>
      <w:tr>
        <w:tc>
          <w:tcPr>
            <w:tcW w:w="3120" w:type="dxa"/>
          </w:tcPr>
          <w:p>
            <w:pPr/>
            <w:r>
              <w:t xml:space="preserve">Deployment</w:t>
            </w:r>
          </w:p>
        </w:tc>
        <w:tc>
          <w:tcPr>
            <w:tcW w:w="3120" w:type="dxa"/>
          </w:tcPr>
          <w:p>
            <w:pPr/>
            <w:r>
              <w:t xml:space="preserve">API calls to KRA</w:t>
            </w:r>
          </w:p>
        </w:tc>
        <w:tc>
          <w:tcPr>
            <w:tcW w:w="3120" w:type="dxa"/>
          </w:tcPr>
          <w:p>
            <w:pPr/>
            <w:r>
              <w:t xml:space="preserve">Per the spec, a KRA-supplied component runs within the taxpayer's environment (REQUIRES VALIDATION from the VSCU v2.0 spec)</w:t>
            </w:r>
          </w:p>
        </w:tc>
      </w:tr>
      <w:tr>
        <w:tc>
          <w:tcPr>
            <w:tcW w:w="3120" w:type="dxa"/>
          </w:tcPr>
          <w:p>
            <w:pPr/>
            <w:r>
              <w:t xml:space="preserve">Recommendation</w:t>
            </w:r>
          </w:p>
        </w:tc>
        <w:tc>
          <w:tcPr>
            <w:tcW w:w="3120" w:type="dxa"/>
          </w:tcPr>
          <w:p>
            <w:pPr/>
            <w:r>
              <w:t xml:space="preserve">Fallback option</w:t>
            </w:r>
          </w:p>
        </w:tc>
        <w:tc>
          <w:tcPr>
            <w:tcW w:w="3120" w:type="dxa"/>
          </w:tcPr>
          <w:p>
            <w:pPr/>
            <w:r>
              <w:rPr>
                <w:b/>
              </w:rPr>
              <w:t xml:space="preserve">Preferred, subject to spec review</w:t>
            </w:r>
          </w:p>
        </w:tc>
      </w:tr>
    </w:tbl>
    <w:p>
      <w:pPr/>
      <w:r>
        <w:t xml:space="preserve">(EDA's claim that OSCU is a "physical device" contradicts KRA's description of both as system-to-system integrations, so it is disregarded.)</w:t>
      </w:r>
    </w:p>
    <w:p>
      <w:pPr/>
      <w:r>
        <w:rPr>
          <w:b/>
        </w:rPr>
        <w:t xml:space="preserve">Integration architecture (RECOMMENDATION)</w:t>
      </w:r>
    </w:p>
    <w:p>
      <w:pPr>
        <w:pStyle w:val="Code"/>
      </w:pPr>
      <w:bookmarkStart w:id="6" w:name="bongo_lang_mermaid_6"/>
      <w:bookmarkEnd w:id="6"/>
      <w:r>
        <w:t xml:space="preserve">flowchart LR</w:t>
        <w:br/>
        <w:t xml:space="preserve">  POS[POS sale / return] --&gt; OB[(eTIMS outbox table)]</w:t>
        <w:br/>
        <w:t xml:space="preserve">  OB --&gt; W[Queue worker&lt;br/&gt;Laravel Horizon]</w:t>
        <w:br/>
        <w:t xml:space="preserve">  W --&gt; ADP[eTIMS adapter&lt;br/&gt;OSCU or VSCU driver]</w:t>
        <w:br/>
        <w:t xml:space="preserve">  ADP --&gt; KRA[KRA eTIMS]</w:t>
        <w:br/>
        <w:t xml:space="preserve">  KRA --&gt; ADP</w:t>
        <w:br/>
        <w:t xml:space="preserve">  ADP --&gt; RES[(eTIMS responses)]</w:t>
        <w:br/>
        <w:t xml:space="preserve">  RES --&gt; RCPT[Receipt + reports]</w:t>
      </w:r>
    </w:p>
    <w:p>
      <w:pPr/>
      <w:r>
        <w:t xml:space="preserve">The sale is committed together with an outbox row in the same database transaction, so a sale can never exist without its eTIMS job (the transactional outbox pattern). The adapter is behind an interface, so switching between OSCU and VSCU, or to a third-party integrator, does not touch sales code.</w:t>
      </w:r>
    </w:p>
    <w:p>
      <w:pPr/>
      <w:r>
        <w:rPr>
          <w:b/>
        </w:rPr>
        <w:t xml:space="preserve">Invoice lifecycle to support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Event</w:t>
            </w:r>
          </w:p>
        </w:tc>
        <w:tc>
          <w:tcPr>
            <w:tcW w:w="3120" w:type="dxa"/>
            <w:shd w:val="clear" w:color="auto" w:fill="F2F2F2"/>
          </w:tcPr>
          <w:p>
            <w:pPr/>
            <w:r>
              <w:t xml:space="preserve">eTIMS document</w:t>
            </w:r>
          </w:p>
        </w:tc>
        <w:tc>
          <w:tcPr>
            <w:tcW w:w="3120" w:type="dxa"/>
            <w:shd w:val="clear" w:color="auto" w:fill="F2F2F2"/>
          </w:tcPr>
          <w:p>
            <w:pPr/>
            <w:r>
              <w:t xml:space="preserve">Notes</w:t>
            </w:r>
          </w:p>
        </w:tc>
      </w:tr>
      <w:tr>
        <w:tc>
          <w:tcPr>
            <w:tcW w:w="3120" w:type="dxa"/>
          </w:tcPr>
          <w:p>
            <w:pPr/>
            <w:r>
              <w:t xml:space="preserve">Normal sale</w:t>
            </w:r>
          </w:p>
        </w:tc>
        <w:tc>
          <w:tcPr>
            <w:tcW w:w="3120" w:type="dxa"/>
          </w:tcPr>
          <w:p>
            <w:pPr/>
            <w:r>
              <w:t xml:space="preserve">Sales invoice</w:t>
            </w:r>
          </w:p>
        </w:tc>
        <w:tc>
          <w:tcPr>
            <w:tcW w:w="3120" w:type="dxa"/>
          </w:tcPr>
          <w:p>
            <w:pPr/>
            <w:r>
              <w:t xml:space="preserve">Items with classification codes and tax types; buyer PIN optional for retail, needed for B2B</w:t>
            </w:r>
          </w:p>
        </w:tc>
      </w:tr>
      <w:tr>
        <w:tc>
          <w:tcPr>
            <w:tcW w:w="3120" w:type="dxa"/>
          </w:tcPr>
          <w:p>
            <w:pPr/>
            <w:r>
              <w:t xml:space="preserve">Customer return / refund</w:t>
            </w:r>
          </w:p>
        </w:tc>
        <w:tc>
          <w:tcPr>
            <w:tcW w:w="3120" w:type="dxa"/>
          </w:tcPr>
          <w:p>
            <w:pPr/>
            <w:r>
              <w:t xml:space="preserve">Credit note that references the original invoice</w:t>
            </w:r>
          </w:p>
        </w:tc>
        <w:tc>
          <w:tcPr>
            <w:tcW w:w="3120" w:type="dxa"/>
          </w:tcPr>
          <w:p>
            <w:pPr/>
            <w:r>
              <w:t xml:space="preserve">Cancelling an invoice after completion is not modelled; returns go through a credit note (REQUIRES VALIDATION of how the spec models this)</w:t>
            </w:r>
          </w:p>
        </w:tc>
      </w:tr>
      <w:tr>
        <w:tc>
          <w:tcPr>
            <w:tcW w:w="3120" w:type="dxa"/>
          </w:tcPr>
          <w:p>
            <w:pPr/>
            <w:r>
              <w:t xml:space="preserve">Price correction upward</w:t>
            </w:r>
          </w:p>
        </w:tc>
        <w:tc>
          <w:tcPr>
            <w:tcW w:w="3120" w:type="dxa"/>
          </w:tcPr>
          <w:p>
            <w:pPr/>
            <w:r>
              <w:t xml:space="preserve">Debit note</w:t>
            </w:r>
          </w:p>
        </w:tc>
        <w:tc>
          <w:tcPr>
            <w:tcW w:w="3120" w:type="dxa"/>
          </w:tcPr>
          <w:p>
            <w:pPr/>
            <w:r>
              <w:t xml:space="preserve">Rare; Phase 2</w:t>
            </w:r>
          </w:p>
        </w:tc>
      </w:tr>
      <w:tr>
        <w:tc>
          <w:tcPr>
            <w:tcW w:w="3120" w:type="dxa"/>
          </w:tcPr>
          <w:p>
            <w:pPr/>
            <w:r>
              <w:t xml:space="preserve">Receipt reprint</w:t>
            </w:r>
          </w:p>
        </w:tc>
        <w:tc>
          <w:tcPr>
            <w:tcW w:w="3120" w:type="dxa"/>
          </w:tcPr>
          <w:p>
            <w:pPr/>
            <w:r>
              <w:t xml:space="preserve">Copy receipt</w:t>
            </w:r>
          </w:p>
        </w:tc>
        <w:tc>
          <w:tcPr>
            <w:tcW w:w="3120" w:type="dxa"/>
          </w:tcPr>
          <w:p>
            <w:pPr/>
            <w:r>
              <w:t xml:space="preserve">Spec may define receipt types such as normal, copy, training and proforma (REQUIRES VALIDATION)</w:t>
            </w:r>
          </w:p>
        </w:tc>
      </w:tr>
      <w:tr>
        <w:tc>
          <w:tcPr>
            <w:tcW w:w="3120" w:type="dxa"/>
          </w:tcPr>
          <w:p>
            <w:pPr/>
            <w:r>
              <w:t xml:space="preserve">Items master</w:t>
            </w:r>
          </w:p>
        </w:tc>
        <w:tc>
          <w:tcPr>
            <w:tcW w:w="3120" w:type="dxa"/>
          </w:tcPr>
          <w:p>
            <w:pPr/>
            <w:r>
              <w:t xml:space="preserve">Item registration</w:t>
            </w:r>
          </w:p>
        </w:tc>
        <w:tc>
          <w:tcPr>
            <w:tcW w:w="3120" w:type="dxa"/>
          </w:tcPr>
          <w:p>
            <w:pPr/>
            <w:r>
              <w:t xml:space="preserve">Each variant may need registering with KRA item codes before it can be sold (REQUIRES VALIDATION)</w:t>
            </w:r>
          </w:p>
        </w:tc>
      </w:tr>
      <w:tr>
        <w:tc>
          <w:tcPr>
            <w:tcW w:w="3120" w:type="dxa"/>
          </w:tcPr>
          <w:p>
            <w:pPr/>
            <w:r>
              <w:t xml:space="preserve">Purchases and stock</w:t>
            </w:r>
          </w:p>
        </w:tc>
        <w:tc>
          <w:tcPr>
            <w:tcW w:w="3120" w:type="dxa"/>
          </w:tcPr>
          <w:p>
            <w:pPr/>
            <w:r>
              <w:t xml:space="preserve">Purchase / stock movement reporting</w:t>
            </w:r>
          </w:p>
        </w:tc>
        <w:tc>
          <w:tcPr>
            <w:tcW w:w="3120" w:type="dxa"/>
          </w:tcPr>
          <w:p>
            <w:pPr/>
            <w:r>
              <w:t xml:space="preserve">The OSCU/VSCU specs are understood to include purchase and stock-movement endpoints. If so, the stock ledger must map to them (REQUIRES VALIDATION)</w:t>
            </w:r>
          </w:p>
        </w:tc>
      </w:tr>
    </w:tbl>
    <w:p>
      <w:pPr/>
      <w:r>
        <w:rPr>
          <w:b/>
        </w:rPr>
        <w:t xml:space="preserve">What we store per submission:</w:t>
      </w:r>
      <w:r>
        <w:t xml:space="preserve"> our invoice number, KRA-returned invoice/receipt number, control/signature data, QR code payload, SCU/device ID, request and response bodies, attempt count, status (pending / signed / failed / rejected), timestamps. Exact field names come from the spec (REQUIRES VALIDATION).</w:t>
      </w:r>
    </w:p>
    <w:p>
      <w:pPr/>
      <w:r>
        <w:rPr>
          <w:b/>
        </w:rPr>
        <w:t xml:space="preserve">Error handling, retries and duplicates</w:t>
      </w:r>
    </w:p>
    <w:p>
      <w:pPr>
        <w:pStyle w:val="ListParagraph"/>
        <w:numPr>
          <w:ilvl w:val="0"/>
          <w:numId w:val="15"/>
        </w:numPr>
      </w:pPr>
      <w:r>
        <w:t xml:space="preserve">Idempotency: each invoice is sent with the same POS invoice number on every retry. Before resending after a timeout, the adapter checks whether KRA already accepted it.</w:t>
      </w:r>
    </w:p>
    <w:p>
      <w:pPr>
        <w:pStyle w:val="ListParagraph"/>
        <w:numPr>
          <w:ilvl w:val="0"/>
          <w:numId w:val="15"/>
        </w:numPr>
      </w:pPr>
      <w:r>
        <w:t xml:space="preserve">Retry with exponential back-off (1 min → 2 → 4 → … capped at 30 min). Validation errors (e.g. a bad item code) are </w:t>
      </w:r>
      <w:r>
        <w:rPr>
          <w:b/>
        </w:rPr>
        <w:t xml:space="preserve">not</w:t>
      </w:r>
      <w:r>
        <w:t xml:space="preserve"> retried; they go to a "needs fixing" queue for the admin.</w:t>
      </w:r>
    </w:p>
    <w:p>
      <w:pPr>
        <w:pStyle w:val="ListParagraph"/>
        <w:numPr>
          <w:ilvl w:val="0"/>
          <w:numId w:val="15"/>
        </w:numPr>
      </w:pPr>
      <w:r>
        <w:t xml:space="preserve">Invoices are submitted strictly in sequence per device if the spec requires sequential numbering (REQUIRES VALIDATION).</w:t>
      </w:r>
    </w:p>
    <w:p>
      <w:pPr>
        <w:pStyle w:val="ListParagraph"/>
        <w:numPr>
          <w:ilvl w:val="0"/>
          <w:numId w:val="15"/>
        </w:numPr>
      </w:pPr>
      <w:r>
        <w:t xml:space="preserve">Dashboard alerts: pending older than 1 hour, any rejection, a failed-queue backlog.</w:t>
      </w:r>
    </w:p>
    <w:p>
      <w:pPr>
        <w:pStyle w:val="ListParagraph"/>
        <w:numPr>
          <w:ilvl w:val="0"/>
          <w:numId w:val="15"/>
        </w:numPr>
      </w:pPr>
      <w:r>
        <w:t xml:space="preserve">Daily reconciliation: count and value of POS sales vs eTIMS-acknowledged invoices per branch and day; any mismatch is flagged.</w:t>
      </w:r>
    </w:p>
    <w:p>
      <w:pPr/>
      <w:r>
        <w:rPr>
          <w:b/>
        </w:rPr>
        <w:t xml:space="preserve">Offline:</w:t>
      </w:r>
      <w:r>
        <w:t xml:space="preserve"> sales continue and invoices queue in the outbox. Whether a receipt issued before KRA acknowledgement is compliant, and how long invoices may stay queued, depend on the VSCU rules (REQUIRES VALIDATION). The system must not claim eTIMS compliance for queued invoices.</w:t>
      </w:r>
    </w:p>
    <w:p>
      <w:pPr/>
      <w:r>
        <w:rPr>
          <w:b/>
        </w:rPr>
        <w:t xml:space="preserve">Certification path for Tessera:</w:t>
      </w:r>
      <w:r>
        <w:t xml:space="preserve"> SoftClans as a third-party integrator versus each client self-integrating is a business decision, see Open Questions. Either way, sandbox development can start once the v2.0 spec PDFs are obtained.</w:t>
      </w:r>
    </w:p>
    <w:p>
      <w:pPr>
        <w:pStyle w:val="Heading2"/>
      </w:pPr>
      <w:r>
        <w:t xml:space="preserve">Data Protection / ODPC</w:t>
      </w:r>
    </w:p>
    <w:p>
      <w:pPr/>
      <w:r>
        <w:t xml:space="preserve">The POS should collect the least personal data that works: none for walk-in sales, and business details for wholesale and B2B. Each business using Tessera is a </w:t>
      </w:r>
      <w:r>
        <w:rPr>
          <w:b/>
        </w:rPr>
        <w:t xml:space="preserve">data controller</w:t>
      </w:r>
      <w:r>
        <w:t xml:space="preserve">. If Tessera is hosted by SoftClans, SoftClans is a </w:t>
      </w:r>
      <w:r>
        <w:rPr>
          <w:b/>
        </w:rPr>
        <w:t xml:space="preserve">data processor</w:t>
      </w:r>
      <w:r>
        <w:t xml:space="preserve"> and needs a processing agreement with each client (SOURCE: ODPC defines controller and processor and lists retailers and cloud providers as examples).</w:t>
      </w:r>
    </w:p>
    <w:p>
      <w:pPr/>
      <w:r>
        <w:rPr>
          <w:b/>
        </w:rPr>
        <w:t xml:space="preserve">Registration (SOURCE: </w:t>
      </w:r>
      <w:hyperlink r:id="rId5" w:history="1">
        <w:r>
          <w:rPr>
            <w:rStyle w:val="Hyperlink"/>
            <w:b/>
          </w:rPr>
          <w:t xml:space="preserve">ODPC FAQs</w:t>
        </w:r>
      </w:hyperlink>
      <w:r>
        <w:rPr>
          <w:b/>
        </w:rPr>
        <w:t xml:space="preserve">)</w:t>
      </w:r>
    </w:p>
    <w:p>
      <w:pPr>
        <w:pStyle w:val="ListParagraph"/>
        <w:numPr>
          <w:ilvl w:val="0"/>
          <w:numId w:val="16"/>
        </w:numPr>
      </w:pPr>
      <w:r>
        <w:t xml:space="preserve">Controllers and processors must register with ODPC. A business is exempt only if turnover is below KES 5M </w:t>
      </w:r>
      <w:r>
        <w:rPr>
          <w:b/>
        </w:rPr>
        <w:t xml:space="preserve">and</w:t>
      </w:r>
      <w:r>
        <w:t xml:space="preserve"> it has fewer than 10 employees, and not in a listed high-risk sector.</w:t>
      </w:r>
    </w:p>
    <w:p>
      <w:pPr>
        <w:pStyle w:val="ListParagraph"/>
        <w:numPr>
          <w:ilvl w:val="0"/>
          <w:numId w:val="16"/>
        </w:numPr>
      </w:pPr>
      <w:r>
        <w:t xml:space="preserve">Fees: KES 4,000 (micro/small), 16,000 (medium), 40,000 (large). Certificates last 24 months. Material changes must be notified within 14 days.</w:t>
      </w:r>
    </w:p>
    <w:p>
      <w:pPr>
        <w:pStyle w:val="ListParagraph"/>
        <w:numPr>
          <w:ilvl w:val="0"/>
          <w:numId w:val="16"/>
        </w:numPr>
      </w:pPr>
      <w:r>
        <w:t xml:space="preserve">Manwa Advocates states the test differently (turnover above KES 5M </w:t>
      </w:r>
      <w:r>
        <w:rPr>
          <w:i/>
        </w:rPr>
        <w:t xml:space="preserve">or</w:t>
      </w:r>
      <w:r>
        <w:t xml:space="preserve"> more than 10 staff). ODPC's own wording governs, and each client should confirm its status (REQUIRES VALIDATION).</w:t>
      </w:r>
    </w:p>
    <w:p>
      <w:pPr/>
      <w:r>
        <w:rPr>
          <w:b/>
        </w:rPr>
        <w:t xml:space="preserve">Personal data the POS touches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Data</w:t>
            </w:r>
          </w:p>
        </w:tc>
        <w:tc>
          <w:tcPr>
            <w:tcW w:w="1872" w:type="dxa"/>
            <w:shd w:val="clear" w:color="auto" w:fill="F2F2F2"/>
          </w:tcPr>
          <w:p>
            <w:pPr/>
            <w:r>
              <w:t xml:space="preserve">Whose</w:t>
            </w:r>
          </w:p>
        </w:tc>
        <w:tc>
          <w:tcPr>
            <w:tcW w:w="1872" w:type="dxa"/>
            <w:shd w:val="clear" w:color="auto" w:fill="F2F2F2"/>
          </w:tcPr>
          <w:p>
            <w:pPr/>
            <w:r>
              <w:t xml:space="preserve">Collected when</w:t>
            </w:r>
          </w:p>
        </w:tc>
        <w:tc>
          <w:tcPr>
            <w:tcW w:w="1872" w:type="dxa"/>
            <w:shd w:val="clear" w:color="auto" w:fill="F2F2F2"/>
          </w:tcPr>
          <w:p>
            <w:pPr/>
            <w:r>
              <w:t xml:space="preserve">Lawful basis (INFERRED)</w:t>
            </w:r>
          </w:p>
        </w:tc>
        <w:tc>
          <w:tcPr>
            <w:tcW w:w="1872" w:type="dxa"/>
            <w:shd w:val="clear" w:color="auto" w:fill="F2F2F2"/>
          </w:tcPr>
          <w:p>
            <w:pPr/>
            <w:r>
              <w:t xml:space="preserve">Minimisation rule</w:t>
            </w:r>
          </w:p>
        </w:tc>
      </w:tr>
      <w:tr>
        <w:tc>
          <w:tcPr>
            <w:tcW w:w="1872" w:type="dxa"/>
          </w:tcPr>
          <w:p>
            <w:pPr/>
            <w:r>
              <w:t xml:space="preserve">Name, phone</w:t>
            </w:r>
          </w:p>
        </w:tc>
        <w:tc>
          <w:tcPr>
            <w:tcW w:w="1872" w:type="dxa"/>
          </w:tcPr>
          <w:p>
            <w:pPr/>
            <w:r>
              <w:t xml:space="preserve">Wholesale/credit customer contact</w:t>
            </w:r>
          </w:p>
        </w:tc>
        <w:tc>
          <w:tcPr>
            <w:tcW w:w="1872" w:type="dxa"/>
          </w:tcPr>
          <w:p>
            <w:pPr/>
            <w:r>
              <w:t xml:space="preserve">Account opening</w:t>
            </w:r>
          </w:p>
        </w:tc>
        <w:tc>
          <w:tcPr>
            <w:tcW w:w="1872" w:type="dxa"/>
          </w:tcPr>
          <w:p>
            <w:pPr/>
            <w:r>
              <w:t xml:space="preserve">Contract</w:t>
            </w:r>
          </w:p>
        </w:tc>
        <w:tc>
          <w:tcPr>
            <w:tcW w:w="1872" w:type="dxa"/>
          </w:tcPr>
          <w:p>
            <w:pPr/>
            <w:r>
              <w:t xml:space="preserve">Business name preferred over personal name</w:t>
            </w:r>
          </w:p>
        </w:tc>
      </w:tr>
      <w:tr>
        <w:tc>
          <w:tcPr>
            <w:tcW w:w="1872" w:type="dxa"/>
          </w:tcPr>
          <w:p>
            <w:pPr/>
            <w:r>
              <w:t xml:space="preserve">KRA PIN</w:t>
            </w:r>
          </w:p>
        </w:tc>
        <w:tc>
          <w:tcPr>
            <w:tcW w:w="1872" w:type="dxa"/>
          </w:tcPr>
          <w:p>
            <w:pPr/>
            <w:r>
              <w:t xml:space="preserve">B2B buyer</w:t>
            </w:r>
          </w:p>
        </w:tc>
        <w:tc>
          <w:tcPr>
            <w:tcW w:w="1872" w:type="dxa"/>
          </w:tcPr>
          <w:p>
            <w:pPr/>
            <w:r>
              <w:t xml:space="preserve">B2B invoice</w:t>
            </w:r>
          </w:p>
        </w:tc>
        <w:tc>
          <w:tcPr>
            <w:tcW w:w="1872" w:type="dxa"/>
          </w:tcPr>
          <w:p>
            <w:pPr/>
            <w:r>
              <w:t xml:space="preserve">Legal obligation (tax invoice)</w:t>
            </w:r>
          </w:p>
        </w:tc>
        <w:tc>
          <w:tcPr>
            <w:tcW w:w="1872" w:type="dxa"/>
          </w:tcPr>
          <w:p>
            <w:pPr/>
            <w:r>
              <w:t xml:space="preserve">Only when the buyer asks for a PIN invoice</w:t>
            </w:r>
          </w:p>
        </w:tc>
      </w:tr>
      <w:tr>
        <w:tc>
          <w:tcPr>
            <w:tcW w:w="1872" w:type="dxa"/>
          </w:tcPr>
          <w:p>
            <w:pPr/>
            <w:r>
              <w:t xml:space="preserve">Phone number</w:t>
            </w:r>
          </w:p>
        </w:tc>
        <w:tc>
          <w:tcPr>
            <w:tcW w:w="1872" w:type="dxa"/>
          </w:tcPr>
          <w:p>
            <w:pPr/>
            <w:r>
              <w:t xml:space="preserve">M-PESA payer</w:t>
            </w:r>
          </w:p>
        </w:tc>
        <w:tc>
          <w:tcPr>
            <w:tcW w:w="1872" w:type="dxa"/>
          </w:tcPr>
          <w:p>
            <w:pPr/>
            <w:r>
              <w:t xml:space="preserve">STK Push</w:t>
            </w:r>
          </w:p>
        </w:tc>
        <w:tc>
          <w:tcPr>
            <w:tcW w:w="1872" w:type="dxa"/>
          </w:tcPr>
          <w:p>
            <w:pPr/>
            <w:r>
              <w:t xml:space="preserve">Contract (payment)</w:t>
            </w:r>
          </w:p>
        </w:tc>
        <w:tc>
          <w:tcPr>
            <w:tcW w:w="1872" w:type="dxa"/>
          </w:tcPr>
          <w:p>
            <w:pPr/>
            <w:r>
              <w:t xml:space="preserve">Stored masked on the sale (e.g. 0712***678); full number only in payment logs, access-restricted</w:t>
            </w:r>
          </w:p>
        </w:tc>
      </w:tr>
      <w:tr>
        <w:tc>
          <w:tcPr>
            <w:tcW w:w="1872" w:type="dxa"/>
          </w:tcPr>
          <w:p>
            <w:pPr/>
            <w:r>
              <w:t xml:space="preserve">M-PESA name from callback</w:t>
            </w:r>
          </w:p>
        </w:tc>
        <w:tc>
          <w:tcPr>
            <w:tcW w:w="1872" w:type="dxa"/>
          </w:tcPr>
          <w:p>
            <w:pPr/>
            <w:r>
              <w:t xml:space="preserve">Payer</w:t>
            </w:r>
          </w:p>
        </w:tc>
        <w:tc>
          <w:tcPr>
            <w:tcW w:w="1872" w:type="dxa"/>
          </w:tcPr>
          <w:p>
            <w:pPr/>
            <w:r>
              <w:t xml:space="preserve">Payment</w:t>
            </w:r>
          </w:p>
        </w:tc>
        <w:tc>
          <w:tcPr>
            <w:tcW w:w="1872" w:type="dxa"/>
          </w:tcPr>
          <w:p>
            <w:pPr/>
            <w:r>
              <w:t xml:space="preserve">Contract</w:t>
            </w:r>
          </w:p>
        </w:tc>
        <w:tc>
          <w:tcPr>
            <w:tcW w:w="1872" w:type="dxa"/>
          </w:tcPr>
          <w:p>
            <w:pPr/>
            <w:r>
              <w:t xml:space="preserve">Not shown on receipts</w:t>
            </w:r>
          </w:p>
        </w:tc>
      </w:tr>
      <w:tr>
        <w:tc>
          <w:tcPr>
            <w:tcW w:w="1872" w:type="dxa"/>
          </w:tcPr>
          <w:p>
            <w:pPr/>
            <w:r>
              <w:t xml:space="preserve">Card data</w:t>
            </w:r>
          </w:p>
        </w:tc>
        <w:tc>
          <w:tcPr>
            <w:tcW w:w="1872" w:type="dxa"/>
          </w:tcPr>
          <w:p>
            <w:pPr/>
            <w:r>
              <w:t xml:space="preserve">Card payer</w:t>
            </w:r>
          </w:p>
        </w:tc>
        <w:tc>
          <w:tcPr>
            <w:tcW w:w="1872" w:type="dxa"/>
          </w:tcPr>
          <w:p>
            <w:pPr/>
            <w:r>
              <w:t xml:space="preserve">Never</w:t>
            </w:r>
          </w:p>
        </w:tc>
        <w:tc>
          <w:tcPr>
            <w:tcW w:w="1872" w:type="dxa"/>
          </w:tcPr>
          <w:p>
            <w:pPr/>
            <w:r>
              <w:t xml:space="preserve">—</w:t>
            </w:r>
          </w:p>
        </w:tc>
        <w:tc>
          <w:tcPr>
            <w:tcW w:w="1872" w:type="dxa"/>
          </w:tcPr>
          <w:p>
            <w:pPr/>
            <w:r>
              <w:t xml:space="preserve">POS stores only approval code + last 4 digits; no card numbers ever</w:t>
            </w:r>
          </w:p>
        </w:tc>
      </w:tr>
      <w:tr>
        <w:tc>
          <w:tcPr>
            <w:tcW w:w="1872" w:type="dxa"/>
          </w:tcPr>
          <w:p>
            <w:pPr/>
            <w:r>
              <w:t xml:space="preserve">ID number / date of birth</w:t>
            </w:r>
          </w:p>
        </w:tc>
        <w:tc>
          <w:tcPr>
            <w:tcW w:w="1872" w:type="dxa"/>
          </w:tcPr>
          <w:p>
            <w:pPr/>
            <w:r>
              <w:t xml:space="preserve">Customer</w:t>
            </w:r>
          </w:p>
        </w:tc>
        <w:tc>
          <w:tcPr>
            <w:tcW w:w="1872" w:type="dxa"/>
          </w:tcPr>
          <w:p>
            <w:pPr/>
            <w:r>
              <w:rPr>
                <w:b/>
              </w:rPr>
              <w:t xml:space="preserve">Not collected by default</w:t>
            </w:r>
          </w:p>
        </w:tc>
        <w:tc>
          <w:tcPr>
            <w:tcW w:w="1872" w:type="dxa"/>
          </w:tcPr>
          <w:p>
            <w:pPr/>
            <w:r>
              <w:t xml:space="preserve">—</w:t>
            </w:r>
          </w:p>
        </w:tc>
        <w:tc>
          <w:tcPr>
            <w:tcW w:w="1872" w:type="dxa"/>
          </w:tcPr>
          <w:p>
            <w:pPr/>
            <w:r>
              <w:t xml:space="preserve">Age checks are visual; see Alcohol section</w:t>
            </w:r>
          </w:p>
        </w:tc>
      </w:tr>
      <w:tr>
        <w:tc>
          <w:tcPr>
            <w:tcW w:w="1872" w:type="dxa"/>
          </w:tcPr>
          <w:p>
            <w:pPr/>
            <w:r>
              <w:t xml:space="preserve">Staff name, phone, login, activity logs</w:t>
            </w:r>
          </w:p>
        </w:tc>
        <w:tc>
          <w:tcPr>
            <w:tcW w:w="1872" w:type="dxa"/>
          </w:tcPr>
          <w:p>
            <w:pPr/>
            <w:r>
              <w:t xml:space="preserve">Employees</w:t>
            </w:r>
          </w:p>
        </w:tc>
        <w:tc>
          <w:tcPr>
            <w:tcW w:w="1872" w:type="dxa"/>
          </w:tcPr>
          <w:p>
            <w:pPr/>
            <w:r>
              <w:t xml:space="preserve">Onboarding</w:t>
            </w:r>
          </w:p>
        </w:tc>
        <w:tc>
          <w:tcPr>
            <w:tcW w:w="1872" w:type="dxa"/>
          </w:tcPr>
          <w:p>
            <w:pPr/>
            <w:r>
              <w:t xml:space="preserve">Contract / legitimate interest</w:t>
            </w:r>
          </w:p>
        </w:tc>
        <w:tc>
          <w:tcPr>
            <w:tcW w:w="1872" w:type="dxa"/>
          </w:tcPr>
          <w:p>
            <w:pPr/>
            <w:r>
              <w:t xml:space="preserve">No national ID stored in the POS unless the owner requires it</w:t>
            </w:r>
          </w:p>
        </w:tc>
      </w:tr>
      <w:tr>
        <w:tc>
          <w:tcPr>
            <w:tcW w:w="1872" w:type="dxa"/>
          </w:tcPr>
          <w:p>
            <w:pPr/>
            <w:r>
              <w:t xml:space="preserve">Supplier contacts</w:t>
            </w:r>
          </w:p>
        </w:tc>
        <w:tc>
          <w:tcPr>
            <w:tcW w:w="1872" w:type="dxa"/>
          </w:tcPr>
          <w:p>
            <w:pPr/>
            <w:r>
              <w:t xml:space="preserve">Supplier staff</w:t>
            </w:r>
          </w:p>
        </w:tc>
        <w:tc>
          <w:tcPr>
            <w:tcW w:w="1872" w:type="dxa"/>
          </w:tcPr>
          <w:p>
            <w:pPr/>
            <w:r>
              <w:t xml:space="preserve">Registration</w:t>
            </w:r>
          </w:p>
        </w:tc>
        <w:tc>
          <w:tcPr>
            <w:tcW w:w="1872" w:type="dxa"/>
          </w:tcPr>
          <w:p>
            <w:pPr/>
            <w:r>
              <w:t xml:space="preserve">Contract</w:t>
            </w:r>
          </w:p>
        </w:tc>
        <w:tc>
          <w:tcPr>
            <w:tcW w:w="1872" w:type="dxa"/>
          </w:tcPr>
          <w:p>
            <w:pPr/>
            <w:r>
              <w:t xml:space="preserve">Business contacts only</w:t>
            </w:r>
          </w:p>
        </w:tc>
      </w:tr>
    </w:tbl>
    <w:p>
      <w:pPr/>
      <w:r>
        <w:rPr>
          <w:b/>
        </w:rPr>
        <w:t xml:space="preserve">Controls (RECOMMENDATION, informed by </w:t>
      </w:r>
      <w:hyperlink r:id="rId6" w:history="1">
        <w:r>
          <w:rPr>
            <w:rStyle w:val="Hyperlink"/>
            <w:b/>
          </w:rPr>
          <w:t xml:space="preserve">Manwa Advocates</w:t>
        </w:r>
      </w:hyperlink>
      <w:r>
        <w:rPr>
          <w:b/>
        </w:rPr>
        <w:t xml:space="preserve">)</w:t>
      </w:r>
    </w:p>
    <w:p>
      <w:pPr>
        <w:pStyle w:val="ListParagraph"/>
        <w:numPr>
          <w:ilvl w:val="0"/>
          <w:numId w:val="17"/>
        </w:numPr>
      </w:pPr>
      <w:r>
        <w:rPr>
          <w:b/>
        </w:rPr>
        <w:t xml:space="preserve">Access control:</w:t>
      </w:r>
      <w:r>
        <w:t xml:space="preserve"> role-based; customer phone numbers are visible only to managers and above; exports need the Owner/Admin permission and are logged.</w:t>
      </w:r>
    </w:p>
    <w:p>
      <w:pPr>
        <w:pStyle w:val="ListParagraph"/>
        <w:numPr>
          <w:ilvl w:val="0"/>
          <w:numId w:val="17"/>
        </w:numPr>
      </w:pPr>
      <w:r>
        <w:rPr>
          <w:b/>
        </w:rPr>
        <w:t xml:space="preserve">Audit trail:</w:t>
      </w:r>
      <w:r>
        <w:t xml:space="preserve"> every view of a customer's full record and every export is logged (who, when, what).</w:t>
      </w:r>
    </w:p>
    <w:p>
      <w:pPr>
        <w:pStyle w:val="ListParagraph"/>
        <w:numPr>
          <w:ilvl w:val="0"/>
          <w:numId w:val="17"/>
        </w:numPr>
      </w:pPr>
      <w:r>
        <w:rPr>
          <w:b/>
        </w:rPr>
        <w:t xml:space="preserve">Consent:</w:t>
      </w:r>
      <w:r>
        <w:t xml:space="preserve"> only for optional uses (loyalty, marketing, delivery). Stored per purpose, with date and channel, never pre-ticked (Manwa: consent must be specific, documented and not bundled).</w:t>
      </w:r>
    </w:p>
    <w:p>
      <w:pPr>
        <w:pStyle w:val="ListParagraph"/>
        <w:numPr>
          <w:ilvl w:val="0"/>
          <w:numId w:val="17"/>
        </w:numPr>
      </w:pPr>
      <w:r>
        <w:rPr>
          <w:b/>
        </w:rPr>
        <w:t xml:space="preserve">Data subject requests:</w:t>
      </w:r>
      <w:r>
        <w:t xml:space="preserve"> an admin screen to export one customer's data, correct it, or anonymise it. Anonymisation replaces personal fields but keeps the financial records, because tax records must be retained (retention period REQUIRES VALIDATION with KRA and the accountant).</w:t>
      </w:r>
    </w:p>
    <w:p>
      <w:pPr>
        <w:pStyle w:val="ListParagraph"/>
        <w:numPr>
          <w:ilvl w:val="0"/>
          <w:numId w:val="17"/>
        </w:numPr>
      </w:pPr>
      <w:r>
        <w:rPr>
          <w:b/>
        </w:rPr>
        <w:t xml:space="preserve">Retention:</w:t>
      </w:r>
      <w:r>
        <w:t xml:space="preserve"> configurable. Default proposal: inactive customer personal data anonymised after 24 months of inactivity; financial documents kept for the statutory period.</w:t>
      </w:r>
    </w:p>
    <w:p>
      <w:pPr>
        <w:pStyle w:val="ListParagraph"/>
        <w:numPr>
          <w:ilvl w:val="0"/>
          <w:numId w:val="17"/>
        </w:numPr>
      </w:pPr>
      <w:r>
        <w:rPr>
          <w:b/>
        </w:rPr>
        <w:t xml:space="preserve">Security:</w:t>
      </w:r>
      <w:r>
        <w:t xml:space="preserve"> TLS everywhere, encrypted backups, hashed passwords, MFA for Owner/Admin, session timeout on tills.</w:t>
      </w:r>
    </w:p>
    <w:p>
      <w:pPr>
        <w:pStyle w:val="ListParagraph"/>
        <w:numPr>
          <w:ilvl w:val="0"/>
          <w:numId w:val="17"/>
        </w:numPr>
      </w:pPr>
      <w:r>
        <w:rPr>
          <w:b/>
        </w:rPr>
        <w:t xml:space="preserve">Breach response:</w:t>
      </w:r>
      <w:r>
        <w:t xml:space="preserve"> incident log and procedure. Manwa states ODPC must be notified within 72 hours (REQUIRES VALIDATION against the Act and regulations).</w:t>
      </w:r>
    </w:p>
    <w:p>
      <w:pPr>
        <w:pStyle w:val="ListParagraph"/>
        <w:numPr>
          <w:ilvl w:val="0"/>
          <w:numId w:val="17"/>
        </w:numPr>
      </w:pPr>
      <w:r>
        <w:rPr>
          <w:b/>
        </w:rPr>
        <w:t xml:space="preserve">Hosting location:</w:t>
      </w:r>
      <w:r>
        <w:t xml:space="preserve"> Manwa states that a serving copy of personal data must stay on a server in Kenya. Our understanding is that this applies to specific categories, not all processing (REQUIRES VALIDATION with counsel before choosing a non-Kenyan cloud region).</w:t>
      </w:r>
    </w:p>
    <w:p>
      <w:pPr>
        <w:pStyle w:val="Heading2"/>
      </w:pPr>
      <w:r>
        <w:t xml:space="preserve">Alcohol-Industry Considerations</w:t>
      </w:r>
    </w:p>
    <w:p>
      <w:pPr/>
      <w:r>
        <w:t xml:space="preserve">None of the supplied sources covers alcohol regulation, so </w:t>
      </w:r>
      <w:r>
        <w:rPr>
          <w:b/>
        </w:rPr>
        <w:t xml:space="preserve">every item below requires additional regulatory verification</w:t>
      </w:r>
      <w:r>
        <w:t xml:space="preserve">. The POS should offer these as </w:t>
      </w:r>
      <w:r>
        <w:rPr>
          <w:b/>
        </w:rPr>
        <w:t xml:space="preserve">configurable business-policy controls</w:t>
      </w:r>
      <w:r>
        <w:t xml:space="preserve">, not hard-coded legal rules, until a lawyer or the county licensing office confirms them.</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Area</w:t>
            </w:r>
          </w:p>
        </w:tc>
        <w:tc>
          <w:tcPr>
            <w:tcW w:w="2340" w:type="dxa"/>
            <w:shd w:val="clear" w:color="auto" w:fill="F2F2F2"/>
          </w:tcPr>
          <w:p>
            <w:pPr/>
            <w:r>
              <w:t xml:space="preserve">What the POS could do</w:t>
            </w:r>
          </w:p>
        </w:tc>
        <w:tc>
          <w:tcPr>
            <w:tcW w:w="2340" w:type="dxa"/>
            <w:shd w:val="clear" w:color="auto" w:fill="F2F2F2"/>
          </w:tcPr>
          <w:p>
            <w:pPr/>
            <w:r>
              <w:t xml:space="preserve">Enforce in POS or keep as policy?</w:t>
            </w:r>
          </w:p>
        </w:tc>
        <w:tc>
          <w:tcPr>
            <w:tcW w:w="2340" w:type="dxa"/>
            <w:shd w:val="clear" w:color="auto" w:fill="F2F2F2"/>
          </w:tcPr>
          <w:p>
            <w:pPr/>
            <w:r>
              <w:t xml:space="preserve">Status</w:t>
            </w:r>
          </w:p>
        </w:tc>
      </w:tr>
      <w:tr>
        <w:tc>
          <w:tcPr>
            <w:tcW w:w="2340" w:type="dxa"/>
          </w:tcPr>
          <w:p>
            <w:pPr/>
            <w:r>
              <w:t xml:space="preserve">Liquor licence (county)</w:t>
            </w:r>
          </w:p>
        </w:tc>
        <w:tc>
          <w:tcPr>
            <w:tcW w:w="2340" w:type="dxa"/>
          </w:tcPr>
          <w:p>
            <w:pPr/>
            <w:r>
              <w:t xml:space="preserve">Store licence number, type, expiry per branch; alert 30/60 days before expiry; optionally print the licence number on receipts</w:t>
            </w:r>
          </w:p>
        </w:tc>
        <w:tc>
          <w:tcPr>
            <w:tcW w:w="2340" w:type="dxa"/>
          </w:tcPr>
          <w:p>
            <w:pPr/>
            <w:r>
              <w:t xml:space="preserve">POS reminder; compliance stays with the business</w:t>
            </w:r>
          </w:p>
        </w:tc>
        <w:tc>
          <w:tcPr>
            <w:tcW w:w="2340" w:type="dxa"/>
          </w:tcPr>
          <w:p>
            <w:pPr/>
            <w:r>
              <w:t xml:space="preserve">Additional regulatory verification required: licence types and whether receipts must show them</w:t>
            </w:r>
          </w:p>
        </w:tc>
      </w:tr>
      <w:tr>
        <w:tc>
          <w:tcPr>
            <w:tcW w:w="2340" w:type="dxa"/>
          </w:tcPr>
          <w:p>
            <w:pPr/>
            <w:r>
              <w:t xml:space="preserve">Business / single business permit</w:t>
            </w:r>
          </w:p>
        </w:tc>
        <w:tc>
          <w:tcPr>
            <w:tcW w:w="2340" w:type="dxa"/>
          </w:tcPr>
          <w:p>
            <w:pPr/>
            <w:r>
              <w:t xml:space="preserve">Store permit number and expiry per branch</w:t>
            </w:r>
          </w:p>
        </w:tc>
        <w:tc>
          <w:tcPr>
            <w:tcW w:w="2340" w:type="dxa"/>
          </w:tcPr>
          <w:p>
            <w:pPr/>
            <w:r>
              <w:t xml:space="preserve">Reminder only</w:t>
            </w:r>
          </w:p>
        </w:tc>
        <w:tc>
          <w:tcPr>
            <w:tcW w:w="2340" w:type="dxa"/>
          </w:tcPr>
          <w:p>
            <w:pPr/>
            <w:r>
              <w:t xml:space="preserve">Additional regulatory verification required</w:t>
            </w:r>
          </w:p>
        </w:tc>
      </w:tr>
      <w:tr>
        <w:tc>
          <w:tcPr>
            <w:tcW w:w="2340" w:type="dxa"/>
          </w:tcPr>
          <w:p>
            <w:pPr/>
            <w:r>
              <w:t xml:space="preserve">Minimum age</w:t>
            </w:r>
          </w:p>
        </w:tc>
        <w:tc>
          <w:tcPr>
            <w:tcW w:w="2340" w:type="dxa"/>
          </w:tcPr>
          <w:p>
            <w:pPr/>
            <w:r>
              <w:t xml:space="preserve">Optional "age confirmed" prompt on the first alcohol line of a sale (yes/no, </w:t>
            </w:r>
            <w:r>
              <w:rPr>
                <w:b/>
              </w:rPr>
              <w:t xml:space="preserve">no ID captured</w:t>
            </w:r>
            <w:r>
              <w:t xml:space="preserve">)</w:t>
            </w:r>
          </w:p>
        </w:tc>
        <w:tc>
          <w:tcPr>
            <w:tcW w:w="2340" w:type="dxa"/>
          </w:tcPr>
          <w:p>
            <w:pPr/>
            <w:r>
              <w:t xml:space="preserve">Configurable prompt; the check itself is a staff duty</w:t>
            </w:r>
          </w:p>
        </w:tc>
        <w:tc>
          <w:tcPr>
            <w:tcW w:w="2340" w:type="dxa"/>
          </w:tcPr>
          <w:p>
            <w:pPr/>
            <w:r>
              <w:t xml:space="preserve">Additional regulatory verification required: the legal age and whether a record of the check is expected</w:t>
            </w:r>
          </w:p>
        </w:tc>
      </w:tr>
      <w:tr>
        <w:tc>
          <w:tcPr>
            <w:tcW w:w="2340" w:type="dxa"/>
          </w:tcPr>
          <w:p>
            <w:pPr/>
            <w:r>
              <w:t xml:space="preserve">Permitted trading hours</w:t>
            </w:r>
          </w:p>
        </w:tc>
        <w:tc>
          <w:tcPr>
            <w:tcW w:w="2340" w:type="dxa"/>
          </w:tcPr>
          <w:p>
            <w:pPr/>
            <w:r>
              <w:t xml:space="preserve">Per-branch sell window; alcohol items blocked outside it, with a manager override that is logged</w:t>
            </w:r>
          </w:p>
        </w:tc>
        <w:tc>
          <w:tcPr>
            <w:tcW w:w="2340" w:type="dxa"/>
          </w:tcPr>
          <w:p>
            <w:pPr/>
            <w:r>
              <w:t xml:space="preserve">Configurable, off by default</w:t>
            </w:r>
          </w:p>
        </w:tc>
        <w:tc>
          <w:tcPr>
            <w:tcW w:w="2340" w:type="dxa"/>
          </w:tcPr>
          <w:p>
            <w:pPr/>
            <w:r>
              <w:t xml:space="preserve">Additional regulatory verification required: hours vary by county and licence type</w:t>
            </w:r>
          </w:p>
        </w:tc>
      </w:tr>
      <w:tr>
        <w:tc>
          <w:tcPr>
            <w:tcW w:w="2340" w:type="dxa"/>
          </w:tcPr>
          <w:p>
            <w:pPr/>
            <w:r>
              <w:t xml:space="preserve">Sale to visibly intoxicated persons</w:t>
            </w:r>
          </w:p>
        </w:tc>
        <w:tc>
          <w:tcPr>
            <w:tcW w:w="2340" w:type="dxa"/>
          </w:tcPr>
          <w:p>
            <w:pPr/>
            <w:r>
              <w:t xml:space="preserve">None; staff judgement</w:t>
            </w:r>
          </w:p>
        </w:tc>
        <w:tc>
          <w:tcPr>
            <w:tcW w:w="2340" w:type="dxa"/>
          </w:tcPr>
          <w:p>
            <w:pPr/>
            <w:r>
              <w:t xml:space="preserve">Business policy</w:t>
            </w:r>
          </w:p>
        </w:tc>
        <w:tc>
          <w:tcPr>
            <w:tcW w:w="2340" w:type="dxa"/>
          </w:tcPr>
          <w:p>
            <w:pPr/>
            <w:r>
              <w:t xml:space="preserve">Additional regulatory verification required</w:t>
            </w:r>
          </w:p>
        </w:tc>
      </w:tr>
      <w:tr>
        <w:tc>
          <w:tcPr>
            <w:tcW w:w="2340" w:type="dxa"/>
          </w:tcPr>
          <w:p>
            <w:pPr/>
            <w:r>
              <w:t xml:space="preserve">Excise stamps / product authenticity</w:t>
            </w:r>
          </w:p>
        </w:tc>
        <w:tc>
          <w:tcPr>
            <w:tcW w:w="2340" w:type="dxa"/>
          </w:tcPr>
          <w:p>
            <w:pPr/>
            <w:r>
              <w:t xml:space="preserve">Optional capture of stamp scan on receiving; flag products received without stamps</w:t>
            </w:r>
          </w:p>
        </w:tc>
        <w:tc>
          <w:tcPr>
            <w:tcW w:w="2340" w:type="dxa"/>
          </w:tcPr>
          <w:p>
            <w:pPr/>
            <w:r>
              <w:t xml:space="preserve">Phase 2 / Future</w:t>
            </w:r>
          </w:p>
        </w:tc>
        <w:tc>
          <w:tcPr>
            <w:tcW w:w="2340" w:type="dxa"/>
          </w:tcPr>
          <w:p>
            <w:pPr/>
            <w:r>
              <w:t xml:space="preserve">Additional regulatory verification required: how retailers verify stamps and whether POS integration exists</w:t>
            </w:r>
          </w:p>
        </w:tc>
      </w:tr>
      <w:tr>
        <w:tc>
          <w:tcPr>
            <w:tcW w:w="2340" w:type="dxa"/>
          </w:tcPr>
          <w:p>
            <w:pPr/>
            <w:r>
              <w:t xml:space="preserve">Sales records for inspection</w:t>
            </w:r>
          </w:p>
        </w:tc>
        <w:tc>
          <w:tcPr>
            <w:tcW w:w="2340" w:type="dxa"/>
          </w:tcPr>
          <w:p>
            <w:pPr/>
            <w:r>
              <w:t xml:space="preserve">Complete immutable sales and stock records, exportable per branch and date range</w:t>
            </w:r>
          </w:p>
        </w:tc>
        <w:tc>
          <w:tcPr>
            <w:tcW w:w="2340" w:type="dxa"/>
          </w:tcPr>
          <w:p>
            <w:pPr/>
            <w:r>
              <w:t xml:space="preserve">Built in (ledger design)</w:t>
            </w:r>
          </w:p>
        </w:tc>
        <w:tc>
          <w:tcPr>
            <w:tcW w:w="2340" w:type="dxa"/>
          </w:tcPr>
          <w:p>
            <w:pPr/>
            <w:r>
              <w:t xml:space="preserve">Additional regulatory verification required on the specific records inspectors expect</w:t>
            </w:r>
          </w:p>
        </w:tc>
      </w:tr>
      <w:tr>
        <w:tc>
          <w:tcPr>
            <w:tcW w:w="2340" w:type="dxa"/>
          </w:tcPr>
          <w:p>
            <w:pPr/>
            <w:r>
              <w:t xml:space="preserve">Product traceability</w:t>
            </w:r>
          </w:p>
        </w:tc>
        <w:tc>
          <w:tcPr>
            <w:tcW w:w="2340" w:type="dxa"/>
          </w:tcPr>
          <w:p>
            <w:pPr/>
            <w:r>
              <w:t xml:space="preserve">Supplier + GRN + batch per unit received; trace a batch to its sales</w:t>
            </w:r>
          </w:p>
        </w:tc>
        <w:tc>
          <w:tcPr>
            <w:tcW w:w="2340" w:type="dxa"/>
          </w:tcPr>
          <w:p>
            <w:pPr/>
            <w:r>
              <w:t xml:space="preserve">Built in for batch-tracked variants</w:t>
            </w:r>
          </w:p>
        </w:tc>
        <w:tc>
          <w:tcPr>
            <w:tcW w:w="2340" w:type="dxa"/>
          </w:tcPr>
          <w:p>
            <w:pPr/>
            <w:r>
              <w:t xml:space="preserve">Additional regulatory verification required</w:t>
            </w:r>
          </w:p>
        </w:tc>
      </w:tr>
      <w:tr>
        <w:tc>
          <w:tcPr>
            <w:tcW w:w="2340" w:type="dxa"/>
          </w:tcPr>
          <w:p>
            <w:pPr/>
            <w:r>
              <w:t xml:space="preserve">Regulatory reporting</w:t>
            </w:r>
          </w:p>
        </w:tc>
        <w:tc>
          <w:tcPr>
            <w:tcW w:w="2340" w:type="dxa"/>
          </w:tcPr>
          <w:p>
            <w:pPr/>
            <w:r>
              <w:t xml:space="preserve">Configurable exports (CSV/PDF)</w:t>
            </w:r>
          </w:p>
        </w:tc>
        <w:tc>
          <w:tcPr>
            <w:tcW w:w="2340" w:type="dxa"/>
          </w:tcPr>
          <w:p>
            <w:pPr/>
            <w:r>
              <w:t xml:space="preserve">Built in as generic exports</w:t>
            </w:r>
          </w:p>
        </w:tc>
        <w:tc>
          <w:tcPr>
            <w:tcW w:w="2340" w:type="dxa"/>
          </w:tcPr>
          <w:p>
            <w:pPr/>
            <w:r>
              <w:t xml:space="preserve">Additional regulatory verification required: whether any periodic returns exist</w:t>
            </w:r>
          </w:p>
        </w:tc>
      </w:tr>
    </w:tbl>
    <w:p>
      <w:pPr/>
      <w:r>
        <w:rPr>
          <w:b/>
        </w:rPr>
        <w:t xml:space="preserve">Principle:</w:t>
      </w:r>
      <w:r>
        <w:t xml:space="preserve"> the POS supplies evidence (records, logs, reminders). Legal compliance stays with the licensed business.</w:t>
      </w:r>
    </w:p>
    <w:p>
      <w:pPr>
        <w:pStyle w:val="Heading2"/>
      </w:pPr>
      <w:r>
        <w:t xml:space="preserve">RBAC &amp; Segregation of Duties</w:t>
      </w:r>
    </w:p>
    <w:p>
      <w:pPr/>
      <w:r>
        <w:t xml:space="preserve">Roles are bundles of granular permissions, scoped to one or more branches. No single front-line role can both create and approve a stock loss, a refund or a price change (RECOMMENDATION). The roles below are defaults. The owner can clone and adjust them, but the four segregation rules at the end are enforced in code.</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Action</w:t>
            </w:r>
          </w:p>
        </w:tc>
        <w:tc>
          <w:tcPr>
            <w:tcW w:w="1337" w:type="dxa"/>
            <w:shd w:val="clear" w:color="auto" w:fill="F2F2F2"/>
          </w:tcPr>
          <w:p>
            <w:pPr/>
            <w:r>
              <w:t xml:space="preserve">Owner</w:t>
            </w:r>
          </w:p>
        </w:tc>
        <w:tc>
          <w:tcPr>
            <w:tcW w:w="1337" w:type="dxa"/>
            <w:shd w:val="clear" w:color="auto" w:fill="F2F2F2"/>
          </w:tcPr>
          <w:p>
            <w:pPr/>
            <w:r>
              <w:t xml:space="preserve">Admin</w:t>
            </w:r>
          </w:p>
        </w:tc>
        <w:tc>
          <w:tcPr>
            <w:tcW w:w="1337" w:type="dxa"/>
            <w:shd w:val="clear" w:color="auto" w:fill="F2F2F2"/>
          </w:tcPr>
          <w:p>
            <w:pPr/>
            <w:r>
              <w:t xml:space="preserve">Branch Mgr</w:t>
            </w:r>
          </w:p>
        </w:tc>
        <w:tc>
          <w:tcPr>
            <w:tcW w:w="1337" w:type="dxa"/>
            <w:shd w:val="clear" w:color="auto" w:fill="F2F2F2"/>
          </w:tcPr>
          <w:p>
            <w:pPr/>
            <w:r>
              <w:t xml:space="preserve">Cashier</w:t>
            </w:r>
          </w:p>
        </w:tc>
        <w:tc>
          <w:tcPr>
            <w:tcW w:w="1337" w:type="dxa"/>
            <w:shd w:val="clear" w:color="auto" w:fill="F2F2F2"/>
          </w:tcPr>
          <w:p>
            <w:pPr/>
            <w:r>
              <w:t xml:space="preserve">Storekeeper</w:t>
            </w:r>
          </w:p>
        </w:tc>
        <w:tc>
          <w:tcPr>
            <w:tcW w:w="1337" w:type="dxa"/>
            <w:shd w:val="clear" w:color="auto" w:fill="F2F2F2"/>
          </w:tcPr>
          <w:p>
            <w:pPr/>
            <w:r>
              <w:t xml:space="preserve">Accountant</w:t>
            </w:r>
          </w:p>
        </w:tc>
      </w:tr>
      <w:tr>
        <w:tc>
          <w:tcPr>
            <w:tcW w:w="1337" w:type="dxa"/>
          </w:tcPr>
          <w:p>
            <w:pPr/>
            <w:r>
              <w:t xml:space="preserve">Sell</w:t>
            </w:r>
          </w:p>
        </w:tc>
        <w:tc>
          <w:tcPr>
            <w:tcW w:w="1337" w:type="dxa"/>
          </w:tcPr>
          <w:p>
            <w:pPr/>
            <w:r>
              <w:t xml:space="preserve">✓</w:t>
            </w:r>
          </w:p>
        </w:tc>
        <w:tc>
          <w:tcPr>
            <w:tcW w:w="1337" w:type="dxa"/>
          </w:tcPr>
          <w:p>
            <w:pPr/>
            <w:r>
              <w:t xml:space="preserve">✓</w:t>
            </w:r>
          </w:p>
        </w:tc>
        <w:tc>
          <w:tcPr>
            <w:tcW w:w="1337" w:type="dxa"/>
          </w:tcPr>
          <w:p>
            <w:pPr/>
            <w:r>
              <w:t xml:space="preserve">✓</w:t>
            </w:r>
          </w:p>
        </w:tc>
        <w:tc>
          <w:tcPr>
            <w:tcW w:w="1337" w:type="dxa"/>
          </w:tcPr>
          <w:p>
            <w:pPr/>
            <w:r>
              <w:t xml:space="preserve">✓</w:t>
            </w:r>
          </w:p>
        </w:tc>
        <w:tc>
          <w:tcPr>
            <w:tcW w:w="1337" w:type="dxa"/>
          </w:tcPr>
          <w:p>
            <w:pPr/>
            <w:r>
              <w:t xml:space="preserve">—</w:t>
            </w:r>
          </w:p>
        </w:tc>
        <w:tc>
          <w:tcPr>
            <w:tcW w:w="1337" w:type="dxa"/>
          </w:tcPr>
          <w:p>
            <w:pPr/>
            <w:r>
              <w:t xml:space="preserve">—</w:t>
            </w:r>
          </w:p>
        </w:tc>
      </w:tr>
      <w:tr>
        <w:tc>
          <w:tcPr>
            <w:tcW w:w="1337" w:type="dxa"/>
          </w:tcPr>
          <w:p>
            <w:pPr/>
            <w:r>
              <w:t xml:space="preserve">Discount within limit (e.g. 5%)</w:t>
            </w:r>
          </w:p>
        </w:tc>
        <w:tc>
          <w:tcPr>
            <w:tcW w:w="1337" w:type="dxa"/>
          </w:tcPr>
          <w:p>
            <w:pPr/>
            <w:r>
              <w:t xml:space="preserve">✓</w:t>
            </w:r>
          </w:p>
        </w:tc>
        <w:tc>
          <w:tcPr>
            <w:tcW w:w="1337" w:type="dxa"/>
          </w:tcPr>
          <w:p>
            <w:pPr/>
            <w:r>
              <w:t xml:space="preserve">✓</w:t>
            </w:r>
          </w:p>
        </w:tc>
        <w:tc>
          <w:tcPr>
            <w:tcW w:w="1337" w:type="dxa"/>
          </w:tcPr>
          <w:p>
            <w:pPr/>
            <w:r>
              <w:t xml:space="preserve">✓</w:t>
            </w:r>
          </w:p>
        </w:tc>
        <w:tc>
          <w:tcPr>
            <w:tcW w:w="1337" w:type="dxa"/>
          </w:tcPr>
          <w:p>
            <w:pPr/>
            <w:r>
              <w:t xml:space="preserve">✓</w:t>
            </w:r>
          </w:p>
        </w:tc>
        <w:tc>
          <w:tcPr>
            <w:tcW w:w="1337" w:type="dxa"/>
          </w:tcPr>
          <w:p>
            <w:pPr/>
            <w:r>
              <w:t xml:space="preserve">—</w:t>
            </w:r>
          </w:p>
        </w:tc>
        <w:tc>
          <w:tcPr>
            <w:tcW w:w="1337" w:type="dxa"/>
          </w:tcPr>
          <w:p>
            <w:pPr/>
            <w:r>
              <w:t xml:space="preserve">—</w:t>
            </w:r>
          </w:p>
        </w:tc>
      </w:tr>
      <w:tr>
        <w:tc>
          <w:tcPr>
            <w:tcW w:w="1337" w:type="dxa"/>
          </w:tcPr>
          <w:p>
            <w:pPr/>
            <w:r>
              <w:t xml:space="preserve">Discount above limit / price override</w:t>
            </w:r>
          </w:p>
        </w:tc>
        <w:tc>
          <w:tcPr>
            <w:tcW w:w="1337" w:type="dxa"/>
          </w:tcPr>
          <w:p>
            <w:pPr/>
            <w:r>
              <w:t xml:space="preserve">✓</w:t>
            </w:r>
          </w:p>
        </w:tc>
        <w:tc>
          <w:tcPr>
            <w:tcW w:w="1337" w:type="dxa"/>
          </w:tcPr>
          <w:p>
            <w:pPr/>
            <w:r>
              <w:t xml:space="preserve">✓</w:t>
            </w:r>
          </w:p>
        </w:tc>
        <w:tc>
          <w:tcPr>
            <w:tcW w:w="1337" w:type="dxa"/>
          </w:tcPr>
          <w:p>
            <w:pPr/>
            <w:r>
              <w:t xml:space="preserve">Approve</w:t>
            </w:r>
          </w:p>
        </w:tc>
        <w:tc>
          <w:tcPr>
            <w:tcW w:w="1337" w:type="dxa"/>
          </w:tcPr>
          <w:p>
            <w:pPr/>
            <w:r>
              <w:t xml:space="preserve">Request</w:t>
            </w:r>
          </w:p>
        </w:tc>
        <w:tc>
          <w:tcPr>
            <w:tcW w:w="1337" w:type="dxa"/>
          </w:tcPr>
          <w:p>
            <w:pPr/>
            <w:r>
              <w:t xml:space="preserve">—</w:t>
            </w:r>
          </w:p>
        </w:tc>
        <w:tc>
          <w:tcPr>
            <w:tcW w:w="1337" w:type="dxa"/>
          </w:tcPr>
          <w:p>
            <w:pPr/>
            <w:r>
              <w:t xml:space="preserve">—</w:t>
            </w:r>
          </w:p>
        </w:tc>
      </w:tr>
      <w:tr>
        <w:tc>
          <w:tcPr>
            <w:tcW w:w="1337" w:type="dxa"/>
          </w:tcPr>
          <w:p>
            <w:pPr/>
            <w:r>
              <w:t xml:space="preserve">Void line / sale before completion</w:t>
            </w:r>
          </w:p>
        </w:tc>
        <w:tc>
          <w:tcPr>
            <w:tcW w:w="1337" w:type="dxa"/>
          </w:tcPr>
          <w:p>
            <w:pPr/>
            <w:r>
              <w:t xml:space="preserve">✓</w:t>
            </w:r>
          </w:p>
        </w:tc>
        <w:tc>
          <w:tcPr>
            <w:tcW w:w="1337" w:type="dxa"/>
          </w:tcPr>
          <w:p>
            <w:pPr/>
            <w:r>
              <w:t xml:space="preserve">✓</w:t>
            </w:r>
          </w:p>
        </w:tc>
        <w:tc>
          <w:tcPr>
            <w:tcW w:w="1337" w:type="dxa"/>
          </w:tcPr>
          <w:p>
            <w:pPr/>
            <w:r>
              <w:t xml:space="preserve">Approve</w:t>
            </w:r>
          </w:p>
        </w:tc>
        <w:tc>
          <w:tcPr>
            <w:tcW w:w="1337" w:type="dxa"/>
          </w:tcPr>
          <w:p>
            <w:pPr/>
            <w:r>
              <w:t xml:space="preserve">Request</w:t>
            </w:r>
          </w:p>
        </w:tc>
        <w:tc>
          <w:tcPr>
            <w:tcW w:w="1337" w:type="dxa"/>
          </w:tcPr>
          <w:p>
            <w:pPr/>
            <w:r>
              <w:t xml:space="preserve">—</w:t>
            </w:r>
          </w:p>
        </w:tc>
        <w:tc>
          <w:tcPr>
            <w:tcW w:w="1337" w:type="dxa"/>
          </w:tcPr>
          <w:p>
            <w:pPr/>
            <w:r>
              <w:t xml:space="preserve">—</w:t>
            </w:r>
          </w:p>
        </w:tc>
      </w:tr>
      <w:tr>
        <w:tc>
          <w:tcPr>
            <w:tcW w:w="1337" w:type="dxa"/>
          </w:tcPr>
          <w:p>
            <w:pPr/>
            <w:r>
              <w:t xml:space="preserve">Refund / return</w:t>
            </w:r>
          </w:p>
        </w:tc>
        <w:tc>
          <w:tcPr>
            <w:tcW w:w="1337" w:type="dxa"/>
          </w:tcPr>
          <w:p>
            <w:pPr/>
            <w:r>
              <w:t xml:space="preserve">✓</w:t>
            </w:r>
          </w:p>
        </w:tc>
        <w:tc>
          <w:tcPr>
            <w:tcW w:w="1337" w:type="dxa"/>
          </w:tcPr>
          <w:p>
            <w:pPr/>
            <w:r>
              <w:t xml:space="preserve">✓</w:t>
            </w:r>
          </w:p>
        </w:tc>
        <w:tc>
          <w:tcPr>
            <w:tcW w:w="1337" w:type="dxa"/>
          </w:tcPr>
          <w:p>
            <w:pPr/>
            <w:r>
              <w:t xml:space="preserve">Approve</w:t>
            </w:r>
          </w:p>
        </w:tc>
        <w:tc>
          <w:tcPr>
            <w:tcW w:w="1337" w:type="dxa"/>
          </w:tcPr>
          <w:p>
            <w:pPr/>
            <w:r>
              <w:t xml:space="preserve">Request</w:t>
            </w:r>
          </w:p>
        </w:tc>
        <w:tc>
          <w:tcPr>
            <w:tcW w:w="1337" w:type="dxa"/>
          </w:tcPr>
          <w:p>
            <w:pPr/>
            <w:r>
              <w:t xml:space="preserve">—</w:t>
            </w:r>
          </w:p>
        </w:tc>
        <w:tc>
          <w:tcPr>
            <w:tcW w:w="1337" w:type="dxa"/>
          </w:tcPr>
          <w:p>
            <w:pPr/>
            <w:r>
              <w:t xml:space="preserve">—</w:t>
            </w:r>
          </w:p>
        </w:tc>
      </w:tr>
      <w:tr>
        <w:tc>
          <w:tcPr>
            <w:tcW w:w="1337" w:type="dxa"/>
          </w:tcPr>
          <w:p>
            <w:pPr/>
            <w:r>
              <w:t xml:space="preserve">Receive stock (GRN)</w:t>
            </w:r>
          </w:p>
        </w:tc>
        <w:tc>
          <w:tcPr>
            <w:tcW w:w="1337" w:type="dxa"/>
          </w:tcPr>
          <w:p>
            <w:pPr/>
            <w:r>
              <w:t xml:space="preserve">✓</w:t>
            </w:r>
          </w:p>
        </w:tc>
        <w:tc>
          <w:tcPr>
            <w:tcW w:w="1337" w:type="dxa"/>
          </w:tcPr>
          <w:p>
            <w:pPr/>
            <w:r>
              <w:t xml:space="preserve">✓</w:t>
            </w:r>
          </w:p>
        </w:tc>
        <w:tc>
          <w:tcPr>
            <w:tcW w:w="1337" w:type="dxa"/>
          </w:tcPr>
          <w:p>
            <w:pPr/>
            <w:r>
              <w:t xml:space="preserve">✓</w:t>
            </w:r>
          </w:p>
        </w:tc>
        <w:tc>
          <w:tcPr>
            <w:tcW w:w="1337" w:type="dxa"/>
          </w:tcPr>
          <w:p>
            <w:pPr/>
            <w:r>
              <w:t xml:space="preserve">—</w:t>
            </w:r>
          </w:p>
        </w:tc>
        <w:tc>
          <w:tcPr>
            <w:tcW w:w="1337" w:type="dxa"/>
          </w:tcPr>
          <w:p>
            <w:pPr/>
            <w:r>
              <w:t xml:space="preserve">Create</w:t>
            </w:r>
          </w:p>
        </w:tc>
        <w:tc>
          <w:tcPr>
            <w:tcW w:w="1337" w:type="dxa"/>
          </w:tcPr>
          <w:p>
            <w:pPr/>
            <w:r>
              <w:t xml:space="preserve">View</w:t>
            </w:r>
          </w:p>
        </w:tc>
      </w:tr>
      <w:tr>
        <w:tc>
          <w:tcPr>
            <w:tcW w:w="1337" w:type="dxa"/>
          </w:tcPr>
          <w:p>
            <w:pPr/>
            <w:r>
              <w:t xml:space="preserve">Transfer stock</w:t>
            </w:r>
          </w:p>
        </w:tc>
        <w:tc>
          <w:tcPr>
            <w:tcW w:w="1337" w:type="dxa"/>
          </w:tcPr>
          <w:p>
            <w:pPr/>
            <w:r>
              <w:t xml:space="preserve">✓</w:t>
            </w:r>
          </w:p>
        </w:tc>
        <w:tc>
          <w:tcPr>
            <w:tcW w:w="1337" w:type="dxa"/>
          </w:tcPr>
          <w:p>
            <w:pPr/>
            <w:r>
              <w:t xml:space="preserve">✓</w:t>
            </w:r>
          </w:p>
        </w:tc>
        <w:tc>
          <w:tcPr>
            <w:tcW w:w="1337" w:type="dxa"/>
          </w:tcPr>
          <w:p>
            <w:pPr/>
            <w:r>
              <w:t xml:space="preserve">Approve</w:t>
            </w:r>
          </w:p>
        </w:tc>
        <w:tc>
          <w:tcPr>
            <w:tcW w:w="1337" w:type="dxa"/>
          </w:tcPr>
          <w:p>
            <w:pPr/>
            <w:r>
              <w:t xml:space="preserve">—</w:t>
            </w:r>
          </w:p>
        </w:tc>
        <w:tc>
          <w:tcPr>
            <w:tcW w:w="1337" w:type="dxa"/>
          </w:tcPr>
          <w:p>
            <w:pPr/>
            <w:r>
              <w:t xml:space="preserve">Create/dispatch/receive</w:t>
            </w:r>
          </w:p>
        </w:tc>
        <w:tc>
          <w:tcPr>
            <w:tcW w:w="1337" w:type="dxa"/>
          </w:tcPr>
          <w:p>
            <w:pPr/>
            <w:r>
              <w:t xml:space="preserve">View</w:t>
            </w:r>
          </w:p>
        </w:tc>
      </w:tr>
      <w:tr>
        <w:tc>
          <w:tcPr>
            <w:tcW w:w="1337" w:type="dxa"/>
          </w:tcPr>
          <w:p>
            <w:pPr/>
            <w:r>
              <w:t xml:space="preserve">Record breakage / adjustment</w:t>
            </w:r>
          </w:p>
        </w:tc>
        <w:tc>
          <w:tcPr>
            <w:tcW w:w="1337" w:type="dxa"/>
          </w:tcPr>
          <w:p>
            <w:pPr/>
            <w:r>
              <w:t xml:space="preserve">✓</w:t>
            </w:r>
          </w:p>
        </w:tc>
        <w:tc>
          <w:tcPr>
            <w:tcW w:w="1337" w:type="dxa"/>
          </w:tcPr>
          <w:p>
            <w:pPr/>
            <w:r>
              <w:t xml:space="preserve">✓</w:t>
            </w:r>
          </w:p>
        </w:tc>
        <w:tc>
          <w:tcPr>
            <w:tcW w:w="1337" w:type="dxa"/>
          </w:tcPr>
          <w:p>
            <w:pPr/>
            <w:r>
              <w:t xml:space="preserve">Approve</w:t>
            </w:r>
          </w:p>
        </w:tc>
        <w:tc>
          <w:tcPr>
            <w:tcW w:w="1337" w:type="dxa"/>
          </w:tcPr>
          <w:p>
            <w:pPr/>
            <w:r>
              <w:t xml:space="preserve">Report breakage</w:t>
            </w:r>
          </w:p>
        </w:tc>
        <w:tc>
          <w:tcPr>
            <w:tcW w:w="1337" w:type="dxa"/>
          </w:tcPr>
          <w:p>
            <w:pPr/>
            <w:r>
              <w:t xml:space="preserve">Create</w:t>
            </w:r>
          </w:p>
        </w:tc>
        <w:tc>
          <w:tcPr>
            <w:tcW w:w="1337" w:type="dxa"/>
          </w:tcPr>
          <w:p>
            <w:pPr/>
            <w:r>
              <w:t xml:space="preserve">View</w:t>
            </w:r>
          </w:p>
        </w:tc>
      </w:tr>
      <w:tr>
        <w:tc>
          <w:tcPr>
            <w:tcW w:w="1337" w:type="dxa"/>
          </w:tcPr>
          <w:p>
            <w:pPr/>
            <w:r>
              <w:t xml:space="preserve">Stock count</w:t>
            </w:r>
          </w:p>
        </w:tc>
        <w:tc>
          <w:tcPr>
            <w:tcW w:w="1337" w:type="dxa"/>
          </w:tcPr>
          <w:p>
            <w:pPr/>
            <w:r>
              <w:t xml:space="preserve">✓</w:t>
            </w:r>
          </w:p>
        </w:tc>
        <w:tc>
          <w:tcPr>
            <w:tcW w:w="1337" w:type="dxa"/>
          </w:tcPr>
          <w:p>
            <w:pPr/>
            <w:r>
              <w:t xml:space="preserve">✓</w:t>
            </w:r>
          </w:p>
        </w:tc>
        <w:tc>
          <w:tcPr>
            <w:tcW w:w="1337" w:type="dxa"/>
          </w:tcPr>
          <w:p>
            <w:pPr/>
            <w:r>
              <w:t xml:space="preserve">Approve variance</w:t>
            </w:r>
          </w:p>
        </w:tc>
        <w:tc>
          <w:tcPr>
            <w:tcW w:w="1337" w:type="dxa"/>
          </w:tcPr>
          <w:p>
            <w:pPr/>
            <w:r>
              <w:t xml:space="preserve">—</w:t>
            </w:r>
          </w:p>
        </w:tc>
        <w:tc>
          <w:tcPr>
            <w:tcW w:w="1337" w:type="dxa"/>
          </w:tcPr>
          <w:p>
            <w:pPr/>
            <w:r>
              <w:t xml:space="preserve">Count (blind)</w:t>
            </w:r>
          </w:p>
        </w:tc>
        <w:tc>
          <w:tcPr>
            <w:tcW w:w="1337" w:type="dxa"/>
          </w:tcPr>
          <w:p>
            <w:pPr/>
            <w:r>
              <w:t xml:space="preserve">View</w:t>
            </w:r>
          </w:p>
        </w:tc>
      </w:tr>
      <w:tr>
        <w:tc>
          <w:tcPr>
            <w:tcW w:w="1337" w:type="dxa"/>
          </w:tcPr>
          <w:p>
            <w:pPr/>
            <w:r>
              <w:t xml:space="preserve">View cost &amp; profit</w:t>
            </w:r>
          </w:p>
        </w:tc>
        <w:tc>
          <w:tcPr>
            <w:tcW w:w="1337" w:type="dxa"/>
          </w:tcPr>
          <w:p>
            <w:pPr/>
            <w:r>
              <w:t xml:space="preserve">✓</w:t>
            </w:r>
          </w:p>
        </w:tc>
        <w:tc>
          <w:tcPr>
            <w:tcW w:w="1337" w:type="dxa"/>
          </w:tcPr>
          <w:p>
            <w:pPr/>
            <w:r>
              <w:t xml:space="preserve">✓</w:t>
            </w:r>
          </w:p>
        </w:tc>
        <w:tc>
          <w:tcPr>
            <w:tcW w:w="1337" w:type="dxa"/>
          </w:tcPr>
          <w:p>
            <w:pPr/>
            <w:r>
              <w:t xml:space="preserve">Own branch</w:t>
            </w:r>
          </w:p>
        </w:tc>
        <w:tc>
          <w:tcPr>
            <w:tcW w:w="1337" w:type="dxa"/>
          </w:tcPr>
          <w:p>
            <w:pPr/>
            <w:r>
              <w:t xml:space="preserve">—</w:t>
            </w:r>
          </w:p>
        </w:tc>
        <w:tc>
          <w:tcPr>
            <w:tcW w:w="1337" w:type="dxa"/>
          </w:tcPr>
          <w:p>
            <w:pPr/>
            <w:r>
              <w:t xml:space="preserve">—</w:t>
            </w:r>
          </w:p>
        </w:tc>
        <w:tc>
          <w:tcPr>
            <w:tcW w:w="1337" w:type="dxa"/>
          </w:tcPr>
          <w:p>
            <w:pPr/>
            <w:r>
              <w:t xml:space="preserve">✓</w:t>
            </w:r>
          </w:p>
        </w:tc>
      </w:tr>
      <w:tr>
        <w:tc>
          <w:tcPr>
            <w:tcW w:w="1337" w:type="dxa"/>
          </w:tcPr>
          <w:p>
            <w:pPr/>
            <w:r>
              <w:t xml:space="preserve">Financial reports</w:t>
            </w:r>
          </w:p>
        </w:tc>
        <w:tc>
          <w:tcPr>
            <w:tcW w:w="1337" w:type="dxa"/>
          </w:tcPr>
          <w:p>
            <w:pPr/>
            <w:r>
              <w:t xml:space="preserve">✓</w:t>
            </w:r>
          </w:p>
        </w:tc>
        <w:tc>
          <w:tcPr>
            <w:tcW w:w="1337" w:type="dxa"/>
          </w:tcPr>
          <w:p>
            <w:pPr/>
            <w:r>
              <w:t xml:space="preserve">✓</w:t>
            </w:r>
          </w:p>
        </w:tc>
        <w:tc>
          <w:tcPr>
            <w:tcW w:w="1337" w:type="dxa"/>
          </w:tcPr>
          <w:p>
            <w:pPr/>
            <w:r>
              <w:t xml:space="preserve">Own branch</w:t>
            </w:r>
          </w:p>
        </w:tc>
        <w:tc>
          <w:tcPr>
            <w:tcW w:w="1337" w:type="dxa"/>
          </w:tcPr>
          <w:p>
            <w:pPr/>
            <w:r>
              <w:t xml:space="preserve">—</w:t>
            </w:r>
          </w:p>
        </w:tc>
        <w:tc>
          <w:tcPr>
            <w:tcW w:w="1337" w:type="dxa"/>
          </w:tcPr>
          <w:p>
            <w:pPr/>
            <w:r>
              <w:t xml:space="preserve">—</w:t>
            </w:r>
          </w:p>
        </w:tc>
        <w:tc>
          <w:tcPr>
            <w:tcW w:w="1337" w:type="dxa"/>
          </w:tcPr>
          <w:p>
            <w:pPr/>
            <w:r>
              <w:t xml:space="preserve">✓</w:t>
            </w:r>
          </w:p>
        </w:tc>
      </w:tr>
      <w:tr>
        <w:tc>
          <w:tcPr>
            <w:tcW w:w="1337" w:type="dxa"/>
          </w:tcPr>
          <w:p>
            <w:pPr/>
            <w:r>
              <w:t xml:space="preserve">Manage products</w:t>
            </w:r>
          </w:p>
        </w:tc>
        <w:tc>
          <w:tcPr>
            <w:tcW w:w="1337" w:type="dxa"/>
          </w:tcPr>
          <w:p>
            <w:pPr/>
            <w:r>
              <w:t xml:space="preserve">✓</w:t>
            </w:r>
          </w:p>
        </w:tc>
        <w:tc>
          <w:tcPr>
            <w:tcW w:w="1337" w:type="dxa"/>
          </w:tcPr>
          <w:p>
            <w:pPr/>
            <w:r>
              <w:t xml:space="preserve">✓</w:t>
            </w:r>
          </w:p>
        </w:tc>
        <w:tc>
          <w:tcPr>
            <w:tcW w:w="1337" w:type="dxa"/>
          </w:tcPr>
          <w:p>
            <w:pPr/>
            <w:r>
              <w:t xml:space="preserve">Request</w:t>
            </w:r>
          </w:p>
        </w:tc>
        <w:tc>
          <w:tcPr>
            <w:tcW w:w="1337" w:type="dxa"/>
          </w:tcPr>
          <w:p>
            <w:pPr/>
            <w:r>
              <w:t xml:space="preserve">—</w:t>
            </w:r>
          </w:p>
        </w:tc>
        <w:tc>
          <w:tcPr>
            <w:tcW w:w="1337" w:type="dxa"/>
          </w:tcPr>
          <w:p>
            <w:pPr/>
            <w:r>
              <w:t xml:space="preserve">—</w:t>
            </w:r>
          </w:p>
        </w:tc>
        <w:tc>
          <w:tcPr>
            <w:tcW w:w="1337" w:type="dxa"/>
          </w:tcPr>
          <w:p>
            <w:pPr/>
            <w:r>
              <w:t xml:space="preserve">—</w:t>
            </w:r>
          </w:p>
        </w:tc>
      </w:tr>
      <w:tr>
        <w:tc>
          <w:tcPr>
            <w:tcW w:w="1337" w:type="dxa"/>
          </w:tcPr>
          <w:p>
            <w:pPr/>
            <w:r>
              <w:t xml:space="preserve">Configure prices</w:t>
            </w:r>
          </w:p>
        </w:tc>
        <w:tc>
          <w:tcPr>
            <w:tcW w:w="1337" w:type="dxa"/>
          </w:tcPr>
          <w:p>
            <w:pPr/>
            <w:r>
              <w:t xml:space="preserve">✓</w:t>
            </w:r>
          </w:p>
        </w:tc>
        <w:tc>
          <w:tcPr>
            <w:tcW w:w="1337" w:type="dxa"/>
          </w:tcPr>
          <w:p>
            <w:pPr/>
            <w:r>
              <w:t xml:space="preserve">Create</w:t>
            </w:r>
          </w:p>
        </w:tc>
        <w:tc>
          <w:tcPr>
            <w:tcW w:w="1337" w:type="dxa"/>
          </w:tcPr>
          <w:p>
            <w:pPr/>
            <w:r>
              <w:t xml:space="preserve">Request</w:t>
            </w:r>
          </w:p>
        </w:tc>
        <w:tc>
          <w:tcPr>
            <w:tcW w:w="1337" w:type="dxa"/>
          </w:tcPr>
          <w:p>
            <w:pPr/>
            <w:r>
              <w:t xml:space="preserve">—</w:t>
            </w:r>
          </w:p>
        </w:tc>
        <w:tc>
          <w:tcPr>
            <w:tcW w:w="1337" w:type="dxa"/>
          </w:tcPr>
          <w:p>
            <w:pPr/>
            <w:r>
              <w:t xml:space="preserve">—</w:t>
            </w:r>
          </w:p>
        </w:tc>
        <w:tc>
          <w:tcPr>
            <w:tcW w:w="1337" w:type="dxa"/>
          </w:tcPr>
          <w:p>
            <w:pPr/>
            <w:r>
              <w:t xml:space="preserve">—</w:t>
            </w:r>
          </w:p>
        </w:tc>
      </w:tr>
      <w:tr>
        <w:tc>
          <w:tcPr>
            <w:tcW w:w="1337" w:type="dxa"/>
          </w:tcPr>
          <w:p>
            <w:pPr/>
            <w:r>
              <w:t xml:space="preserve">Manage suppliers / invoices</w:t>
            </w:r>
          </w:p>
        </w:tc>
        <w:tc>
          <w:tcPr>
            <w:tcW w:w="1337" w:type="dxa"/>
          </w:tcPr>
          <w:p>
            <w:pPr/>
            <w:r>
              <w:t xml:space="preserve">✓</w:t>
            </w:r>
          </w:p>
        </w:tc>
        <w:tc>
          <w:tcPr>
            <w:tcW w:w="1337" w:type="dxa"/>
          </w:tcPr>
          <w:p>
            <w:pPr/>
            <w:r>
              <w:t xml:space="preserve">✓</w:t>
            </w:r>
          </w:p>
        </w:tc>
        <w:tc>
          <w:tcPr>
            <w:tcW w:w="1337" w:type="dxa"/>
          </w:tcPr>
          <w:p>
            <w:pPr/>
            <w:r>
              <w:t xml:space="preserve">View</w:t>
            </w:r>
          </w:p>
        </w:tc>
        <w:tc>
          <w:tcPr>
            <w:tcW w:w="1337" w:type="dxa"/>
          </w:tcPr>
          <w:p>
            <w:pPr/>
            <w:r>
              <w:t xml:space="preserve">—</w:t>
            </w:r>
          </w:p>
        </w:tc>
        <w:tc>
          <w:tcPr>
            <w:tcW w:w="1337" w:type="dxa"/>
          </w:tcPr>
          <w:p>
            <w:pPr/>
            <w:r>
              <w:t xml:space="preserve">View</w:t>
            </w:r>
          </w:p>
        </w:tc>
        <w:tc>
          <w:tcPr>
            <w:tcW w:w="1337" w:type="dxa"/>
          </w:tcPr>
          <w:p>
            <w:pPr/>
            <w:r>
              <w:t xml:space="preserve">✓</w:t>
            </w:r>
          </w:p>
        </w:tc>
      </w:tr>
      <w:tr>
        <w:tc>
          <w:tcPr>
            <w:tcW w:w="1337" w:type="dxa"/>
          </w:tcPr>
          <w:p>
            <w:pPr/>
            <w:r>
              <w:t xml:space="preserve">Manage users &amp; roles</w:t>
            </w:r>
          </w:p>
        </w:tc>
        <w:tc>
          <w:tcPr>
            <w:tcW w:w="1337" w:type="dxa"/>
          </w:tcPr>
          <w:p>
            <w:pPr/>
            <w:r>
              <w:t xml:space="preserve">✓</w:t>
            </w:r>
          </w:p>
        </w:tc>
        <w:tc>
          <w:tcPr>
            <w:tcW w:w="1337" w:type="dxa"/>
          </w:tcPr>
          <w:p>
            <w:pPr/>
            <w:r>
              <w:t xml:space="preserve">✓ (not Owner)</w:t>
            </w:r>
          </w:p>
        </w:tc>
        <w:tc>
          <w:tcPr>
            <w:tcW w:w="1337" w:type="dxa"/>
          </w:tcPr>
          <w:p>
            <w:pPr/>
            <w:r>
              <w:t xml:space="preserve">—</w:t>
            </w:r>
          </w:p>
        </w:tc>
        <w:tc>
          <w:tcPr>
            <w:tcW w:w="1337" w:type="dxa"/>
          </w:tcPr>
          <w:p>
            <w:pPr/>
            <w:r>
              <w:t xml:space="preserve">—</w:t>
            </w:r>
          </w:p>
        </w:tc>
        <w:tc>
          <w:tcPr>
            <w:tcW w:w="1337" w:type="dxa"/>
          </w:tcPr>
          <w:p>
            <w:pPr/>
            <w:r>
              <w:t xml:space="preserve">—</w:t>
            </w:r>
          </w:p>
        </w:tc>
        <w:tc>
          <w:tcPr>
            <w:tcW w:w="1337" w:type="dxa"/>
          </w:tcPr>
          <w:p>
            <w:pPr/>
            <w:r>
              <w:t xml:space="preserve">—</w:t>
            </w:r>
          </w:p>
        </w:tc>
      </w:tr>
      <w:tr>
        <w:tc>
          <w:tcPr>
            <w:tcW w:w="1337" w:type="dxa"/>
          </w:tcPr>
          <w:p>
            <w:pPr/>
            <w:r>
              <w:t xml:space="preserve">View audit logs</w:t>
            </w:r>
          </w:p>
        </w:tc>
        <w:tc>
          <w:tcPr>
            <w:tcW w:w="1337" w:type="dxa"/>
          </w:tcPr>
          <w:p>
            <w:pPr/>
            <w:r>
              <w:t xml:space="preserve">✓</w:t>
            </w:r>
          </w:p>
        </w:tc>
        <w:tc>
          <w:tcPr>
            <w:tcW w:w="1337" w:type="dxa"/>
          </w:tcPr>
          <w:p>
            <w:pPr/>
            <w:r>
              <w:t xml:space="preserve">✓</w:t>
            </w:r>
          </w:p>
        </w:tc>
        <w:tc>
          <w:tcPr>
            <w:tcW w:w="1337" w:type="dxa"/>
          </w:tcPr>
          <w:p>
            <w:pPr/>
            <w:r>
              <w:t xml:space="preserve">Own branch</w:t>
            </w:r>
          </w:p>
        </w:tc>
        <w:tc>
          <w:tcPr>
            <w:tcW w:w="1337" w:type="dxa"/>
          </w:tcPr>
          <w:p>
            <w:pPr/>
            <w:r>
              <w:t xml:space="preserve">—</w:t>
            </w:r>
          </w:p>
        </w:tc>
        <w:tc>
          <w:tcPr>
            <w:tcW w:w="1337" w:type="dxa"/>
          </w:tcPr>
          <w:p>
            <w:pPr/>
            <w:r>
              <w:t xml:space="preserve">—</w:t>
            </w:r>
          </w:p>
        </w:tc>
        <w:tc>
          <w:tcPr>
            <w:tcW w:w="1337" w:type="dxa"/>
          </w:tcPr>
          <w:p>
            <w:pPr/>
            <w:r>
              <w:t xml:space="preserve">✓</w:t>
            </w:r>
          </w:p>
        </w:tc>
      </w:tr>
      <w:tr>
        <w:tc>
          <w:tcPr>
            <w:tcW w:w="1337" w:type="dxa"/>
          </w:tcPr>
          <w:p>
            <w:pPr/>
            <w:r>
              <w:t xml:space="preserve">End-of-day reconciliation</w:t>
            </w:r>
          </w:p>
        </w:tc>
        <w:tc>
          <w:tcPr>
            <w:tcW w:w="1337" w:type="dxa"/>
          </w:tcPr>
          <w:p>
            <w:pPr/>
            <w:r>
              <w:t xml:space="preserve">✓</w:t>
            </w:r>
          </w:p>
        </w:tc>
        <w:tc>
          <w:tcPr>
            <w:tcW w:w="1337" w:type="dxa"/>
          </w:tcPr>
          <w:p>
            <w:pPr/>
            <w:r>
              <w:t xml:space="preserve">✓</w:t>
            </w:r>
          </w:p>
        </w:tc>
        <w:tc>
          <w:tcPr>
            <w:tcW w:w="1337" w:type="dxa"/>
          </w:tcPr>
          <w:p>
            <w:pPr/>
            <w:r>
              <w:t xml:space="preserve">Approve</w:t>
            </w:r>
          </w:p>
        </w:tc>
        <w:tc>
          <w:tcPr>
            <w:tcW w:w="1337" w:type="dxa"/>
          </w:tcPr>
          <w:p>
            <w:pPr/>
            <w:r>
              <w:t xml:space="preserve">Blind count</w:t>
            </w:r>
          </w:p>
        </w:tc>
        <w:tc>
          <w:tcPr>
            <w:tcW w:w="1337" w:type="dxa"/>
          </w:tcPr>
          <w:p>
            <w:pPr/>
            <w:r>
              <w:t xml:space="preserve">—</w:t>
            </w:r>
          </w:p>
        </w:tc>
        <w:tc>
          <w:tcPr>
            <w:tcW w:w="1337" w:type="dxa"/>
          </w:tcPr>
          <w:p>
            <w:pPr/>
            <w:r>
              <w:t xml:space="preserve">Review</w:t>
            </w:r>
          </w:p>
        </w:tc>
      </w:tr>
      <w:tr>
        <w:tc>
          <w:tcPr>
            <w:tcW w:w="1337" w:type="dxa"/>
          </w:tcPr>
          <w:p>
            <w:pPr/>
            <w:r>
              <w:t xml:space="preserve">eTIMS settings / failed queue</w:t>
            </w:r>
          </w:p>
        </w:tc>
        <w:tc>
          <w:tcPr>
            <w:tcW w:w="1337" w:type="dxa"/>
          </w:tcPr>
          <w:p>
            <w:pPr/>
            <w:r>
              <w:t xml:space="preserve">✓</w:t>
            </w:r>
          </w:p>
        </w:tc>
        <w:tc>
          <w:tcPr>
            <w:tcW w:w="1337" w:type="dxa"/>
          </w:tcPr>
          <w:p>
            <w:pPr/>
            <w:r>
              <w:t xml:space="preserve">✓</w:t>
            </w:r>
          </w:p>
        </w:tc>
        <w:tc>
          <w:tcPr>
            <w:tcW w:w="1337" w:type="dxa"/>
          </w:tcPr>
          <w:p>
            <w:pPr/>
            <w:r>
              <w:t xml:space="preserve">View</w:t>
            </w:r>
          </w:p>
        </w:tc>
        <w:tc>
          <w:tcPr>
            <w:tcW w:w="1337" w:type="dxa"/>
          </w:tcPr>
          <w:p>
            <w:pPr/>
            <w:r>
              <w:t xml:space="preserve">—</w:t>
            </w:r>
          </w:p>
        </w:tc>
        <w:tc>
          <w:tcPr>
            <w:tcW w:w="1337" w:type="dxa"/>
          </w:tcPr>
          <w:p>
            <w:pPr/>
            <w:r>
              <w:t xml:space="preserve">—</w:t>
            </w:r>
          </w:p>
        </w:tc>
        <w:tc>
          <w:tcPr>
            <w:tcW w:w="1337" w:type="dxa"/>
          </w:tcPr>
          <w:p>
            <w:pPr/>
            <w:r>
              <w:t xml:space="preserve">View</w:t>
            </w:r>
          </w:p>
        </w:tc>
      </w:tr>
    </w:tbl>
    <w:p>
      <w:pPr/>
      <w:r>
        <w:rPr>
          <w:b/>
        </w:rPr>
        <w:t xml:space="preserve">Enforced segregation rules</w:t>
      </w:r>
    </w:p>
    <w:p>
      <w:pPr>
        <w:pStyle w:val="ListParagraph"/>
        <w:numPr>
          <w:ilvl w:val="0"/>
          <w:numId w:val="18"/>
        </w:numPr>
      </w:pPr>
      <w:r>
        <w:t xml:space="preserve">The requester and approver of a void, refund, price override or stock adjustment must be different users. Approval is by the manager's own PIN or login, never a shared code.</w:t>
      </w:r>
    </w:p>
    <w:p>
      <w:pPr>
        <w:pStyle w:val="ListParagraph"/>
        <w:numPr>
          <w:ilvl w:val="0"/>
          <w:numId w:val="18"/>
        </w:numPr>
      </w:pPr>
      <w:r>
        <w:t xml:space="preserve">Price changes are made by Admin and take effect after Owner approval (or immediately if the Owner makes them). Both are logged.</w:t>
      </w:r>
    </w:p>
    <w:p>
      <w:pPr>
        <w:pStyle w:val="ListParagraph"/>
        <w:numPr>
          <w:ilvl w:val="0"/>
          <w:numId w:val="18"/>
        </w:numPr>
      </w:pPr>
      <w:r>
        <w:t xml:space="preserve">Cashiers never see expected cash before counting. Storekeepers never see expected stock before a blind count.</w:t>
      </w:r>
    </w:p>
    <w:p>
      <w:pPr>
        <w:pStyle w:val="ListParagraph"/>
        <w:numPr>
          <w:ilvl w:val="0"/>
          <w:numId w:val="18"/>
        </w:numPr>
      </w:pPr>
      <w:r>
        <w:t xml:space="preserve">Nobody, including the Owner, can delete a completed sale, payment or stock movement. Corrections are reversing documents.</w:t>
      </w:r>
    </w:p>
    <w:p>
      <w:pPr>
        <w:pStyle w:val="Heading2"/>
      </w:pPr>
      <w:r>
        <w:t xml:space="preserve">Dashboard</w:t>
      </w:r>
    </w:p>
    <w:p>
      <w:pPr/>
      <w:r>
        <w:t xml:space="preserve">The owner's dashboard answers four questions: how much did we sell, where did the money go, are we losing stock, and are we compliant. Ten KPIs are enough. Each one must lead to an action.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KPI</w:t>
            </w:r>
          </w:p>
        </w:tc>
        <w:tc>
          <w:tcPr>
            <w:tcW w:w="3120" w:type="dxa"/>
            <w:shd w:val="clear" w:color="auto" w:fill="F2F2F2"/>
          </w:tcPr>
          <w:p>
            <w:pPr/>
            <w:r>
              <w:t xml:space="preserve">Why it matters</w:t>
            </w:r>
          </w:p>
        </w:tc>
        <w:tc>
          <w:tcPr>
            <w:tcW w:w="3120" w:type="dxa"/>
            <w:shd w:val="clear" w:color="auto" w:fill="F2F2F2"/>
          </w:tcPr>
          <w:p>
            <w:pPr/>
            <w:r>
              <w:t xml:space="preserve">Who sees it</w:t>
            </w:r>
          </w:p>
        </w:tc>
      </w:tr>
      <w:tr>
        <w:tc>
          <w:tcPr>
            <w:tcW w:w="3120" w:type="dxa"/>
          </w:tcPr>
          <w:p>
            <w:pPr/>
            <w:r>
              <w:t xml:space="preserve">Net sales today (vs same day last week)</w:t>
            </w:r>
          </w:p>
        </w:tc>
        <w:tc>
          <w:tcPr>
            <w:tcW w:w="3120" w:type="dxa"/>
          </w:tcPr>
          <w:p>
            <w:pPr/>
            <w:r>
              <w:t xml:space="preserve">Headline performance; the weekly comparison removes weekday effects</w:t>
            </w:r>
          </w:p>
        </w:tc>
        <w:tc>
          <w:tcPr>
            <w:tcW w:w="3120" w:type="dxa"/>
          </w:tcPr>
          <w:p>
            <w:pPr/>
            <w:r>
              <w:t xml:space="preserve">Owner, Mgr</w:t>
            </w:r>
          </w:p>
        </w:tc>
      </w:tr>
      <w:tr>
        <w:tc>
          <w:tcPr>
            <w:tcW w:w="3120" w:type="dxa"/>
          </w:tcPr>
          <w:p>
            <w:pPr/>
            <w:r>
              <w:t xml:space="preserve">Sales by tender (cash / M-PESA / card / credit)</w:t>
            </w:r>
          </w:p>
        </w:tc>
        <w:tc>
          <w:tcPr>
            <w:tcW w:w="3120" w:type="dxa"/>
          </w:tcPr>
          <w:p>
            <w:pPr/>
            <w:r>
              <w:t xml:space="preserve">Tells cash-handling exposure and what reconciliation to expect</w:t>
            </w:r>
          </w:p>
        </w:tc>
        <w:tc>
          <w:tcPr>
            <w:tcW w:w="3120" w:type="dxa"/>
          </w:tcPr>
          <w:p>
            <w:pPr/>
            <w:r>
              <w:t xml:space="preserve">Owner, Mgr, Accountant</w:t>
            </w:r>
          </w:p>
        </w:tc>
      </w:tr>
      <w:tr>
        <w:tc>
          <w:tcPr>
            <w:tcW w:w="3120" w:type="dxa"/>
          </w:tcPr>
          <w:p>
            <w:pPr/>
            <w:r>
              <w:t xml:space="preserve">Gross profit &amp; margin %</w:t>
            </w:r>
          </w:p>
        </w:tc>
        <w:tc>
          <w:tcPr>
            <w:tcW w:w="3120" w:type="dxa"/>
          </w:tcPr>
          <w:p>
            <w:pPr/>
            <w:r>
              <w:t xml:space="preserve">Liquor margins are thin; volume alone misleads</w:t>
            </w:r>
          </w:p>
        </w:tc>
        <w:tc>
          <w:tcPr>
            <w:tcW w:w="3120" w:type="dxa"/>
          </w:tcPr>
          <w:p>
            <w:pPr/>
            <w:r>
              <w:t xml:space="preserve">Owner, Accountant</w:t>
            </w:r>
          </w:p>
        </w:tc>
      </w:tr>
      <w:tr>
        <w:tc>
          <w:tcPr>
            <w:tcW w:w="3120" w:type="dxa"/>
          </w:tcPr>
          <w:p>
            <w:pPr/>
            <w:r>
              <w:t xml:space="preserve">Discounts, voids, refunds (value + count, by cashier)</w:t>
            </w:r>
          </w:p>
        </w:tc>
        <w:tc>
          <w:tcPr>
            <w:tcW w:w="3120" w:type="dxa"/>
          </w:tcPr>
          <w:p>
            <w:pPr/>
            <w:r>
              <w:t xml:space="preserve">Main cashier-fraud signals</w:t>
            </w:r>
          </w:p>
        </w:tc>
        <w:tc>
          <w:tcPr>
            <w:tcW w:w="3120" w:type="dxa"/>
          </w:tcPr>
          <w:p>
            <w:pPr/>
            <w:r>
              <w:t xml:space="preserve">Owner, Mgr</w:t>
            </w:r>
          </w:p>
        </w:tc>
      </w:tr>
      <w:tr>
        <w:tc>
          <w:tcPr>
            <w:tcW w:w="3120" w:type="dxa"/>
          </w:tcPr>
          <w:p>
            <w:pPr/>
            <w:r>
              <w:t xml:space="preserve">Shrinkage this month (breakage + missing, value and % of COGS)</w:t>
            </w:r>
          </w:p>
        </w:tc>
        <w:tc>
          <w:tcPr>
            <w:tcW w:w="3120" w:type="dxa"/>
          </w:tcPr>
          <w:p>
            <w:pPr/>
            <w:r>
              <w:t xml:space="preserve">The key wines &amp; spirits loss metric</w:t>
            </w:r>
          </w:p>
        </w:tc>
        <w:tc>
          <w:tcPr>
            <w:tcW w:w="3120" w:type="dxa"/>
          </w:tcPr>
          <w:p>
            <w:pPr/>
            <w:r>
              <w:t xml:space="preserve">Owner, Mgr</w:t>
            </w:r>
          </w:p>
        </w:tc>
      </w:tr>
      <w:tr>
        <w:tc>
          <w:tcPr>
            <w:tcW w:w="3120" w:type="dxa"/>
          </w:tcPr>
          <w:p>
            <w:pPr/>
            <w:r>
              <w:t xml:space="preserve">Cash variance by shift</w:t>
            </w:r>
          </w:p>
        </w:tc>
        <w:tc>
          <w:tcPr>
            <w:tcW w:w="3120" w:type="dxa"/>
          </w:tcPr>
          <w:p>
            <w:pPr/>
            <w:r>
              <w:t xml:space="preserve">Early warning of cash theft or errors</w:t>
            </w:r>
          </w:p>
        </w:tc>
        <w:tc>
          <w:tcPr>
            <w:tcW w:w="3120" w:type="dxa"/>
          </w:tcPr>
          <w:p>
            <w:pPr/>
            <w:r>
              <w:t xml:space="preserve">Owner, Mgr</w:t>
            </w:r>
          </w:p>
        </w:tc>
      </w:tr>
      <w:tr>
        <w:tc>
          <w:tcPr>
            <w:tcW w:w="3120" w:type="dxa"/>
          </w:tcPr>
          <w:p>
            <w:pPr/>
            <w:r>
              <w:t xml:space="preserve">Low-stock variants (count, top 10 list)</w:t>
            </w:r>
          </w:p>
        </w:tc>
        <w:tc>
          <w:tcPr>
            <w:tcW w:w="3120" w:type="dxa"/>
          </w:tcPr>
          <w:p>
            <w:pPr/>
            <w:r>
              <w:t xml:space="preserve">Lost sales from stockouts of fast movers</w:t>
            </w:r>
          </w:p>
        </w:tc>
        <w:tc>
          <w:tcPr>
            <w:tcW w:w="3120" w:type="dxa"/>
          </w:tcPr>
          <w:p>
            <w:pPr/>
            <w:r>
              <w:t xml:space="preserve">Mgr, Storekeeper</w:t>
            </w:r>
          </w:p>
        </w:tc>
      </w:tr>
      <w:tr>
        <w:tc>
          <w:tcPr>
            <w:tcW w:w="3120" w:type="dxa"/>
          </w:tcPr>
          <w:p>
            <w:pPr/>
            <w:r>
              <w:t xml:space="preserve">Top 10 and slow-moving variants (no sale in 60 days)</w:t>
            </w:r>
          </w:p>
        </w:tc>
        <w:tc>
          <w:tcPr>
            <w:tcW w:w="3120" w:type="dxa"/>
          </w:tcPr>
          <w:p>
            <w:pPr/>
            <w:r>
              <w:t xml:space="preserve">Buying decisions; slow stock ties up cash</w:t>
            </w:r>
          </w:p>
        </w:tc>
        <w:tc>
          <w:tcPr>
            <w:tcW w:w="3120" w:type="dxa"/>
          </w:tcPr>
          <w:p>
            <w:pPr/>
            <w:r>
              <w:t xml:space="preserve">Owner, Mgr</w:t>
            </w:r>
          </w:p>
        </w:tc>
      </w:tr>
      <w:tr>
        <w:tc>
          <w:tcPr>
            <w:tcW w:w="3120" w:type="dxa"/>
          </w:tcPr>
          <w:p>
            <w:pPr/>
            <w:r>
              <w:t xml:space="preserve">Stock value at cost</w:t>
            </w:r>
          </w:p>
        </w:tc>
        <w:tc>
          <w:tcPr>
            <w:tcW w:w="3120" w:type="dxa"/>
          </w:tcPr>
          <w:p>
            <w:pPr/>
            <w:r>
              <w:t xml:space="preserve">Capital tied up; basis for insurance</w:t>
            </w:r>
          </w:p>
        </w:tc>
        <w:tc>
          <w:tcPr>
            <w:tcW w:w="3120" w:type="dxa"/>
          </w:tcPr>
          <w:p>
            <w:pPr/>
            <w:r>
              <w:t xml:space="preserve">Owner, Accountant</w:t>
            </w:r>
          </w:p>
        </w:tc>
      </w:tr>
      <w:tr>
        <w:tc>
          <w:tcPr>
            <w:tcW w:w="3120" w:type="dxa"/>
          </w:tcPr>
          <w:p>
            <w:pPr/>
            <w:r>
              <w:t xml:space="preserve">eTIMS status (pending / failed / oldest pending age)</w:t>
            </w:r>
          </w:p>
        </w:tc>
        <w:tc>
          <w:tcPr>
            <w:tcW w:w="3120" w:type="dxa"/>
          </w:tcPr>
          <w:p>
            <w:pPr/>
            <w:r>
              <w:t xml:space="preserve">Compliance risk; must be close to zero</w:t>
            </w:r>
          </w:p>
        </w:tc>
        <w:tc>
          <w:tcPr>
            <w:tcW w:w="3120" w:type="dxa"/>
          </w:tcPr>
          <w:p>
            <w:pPr/>
            <w:r>
              <w:t xml:space="preserve">Owner, Admin</w:t>
            </w:r>
          </w:p>
        </w:tc>
      </w:tr>
      <w:tr>
        <w:tc>
          <w:tcPr>
            <w:tcW w:w="3120" w:type="dxa"/>
          </w:tcPr>
          <w:p>
            <w:pPr/>
            <w:r>
              <w:t xml:space="preserve">Branch comparison (multi-branch only)</w:t>
            </w:r>
          </w:p>
        </w:tc>
        <w:tc>
          <w:tcPr>
            <w:tcW w:w="3120" w:type="dxa"/>
          </w:tcPr>
          <w:p>
            <w:pPr/>
            <w:r>
              <w:t xml:space="preserve">Branch-level sales, margin and shrinkage</w:t>
            </w:r>
          </w:p>
        </w:tc>
        <w:tc>
          <w:tcPr>
            <w:tcW w:w="3120" w:type="dxa"/>
          </w:tcPr>
          <w:p>
            <w:pPr/>
            <w:r>
              <w:t xml:space="preserve">Owner</w:t>
            </w:r>
          </w:p>
        </w:tc>
      </w:tr>
      <w:tr>
        <w:tc>
          <w:tcPr>
            <w:tcW w:w="3120" w:type="dxa"/>
          </w:tcPr>
          <w:p>
            <w:pPr/>
            <w:r>
              <w:t xml:space="preserve">Receivables &amp; payables (Phase 2)</w:t>
            </w:r>
          </w:p>
        </w:tc>
        <w:tc>
          <w:tcPr>
            <w:tcW w:w="3120" w:type="dxa"/>
          </w:tcPr>
          <w:p>
            <w:pPr/>
            <w:r>
              <w:t xml:space="preserve">Cash-flow exposure from credit customers and suppliers</w:t>
            </w:r>
          </w:p>
        </w:tc>
        <w:tc>
          <w:tcPr>
            <w:tcW w:w="3120" w:type="dxa"/>
          </w:tcPr>
          <w:p>
            <w:pPr/>
            <w:r>
              <w:t xml:space="preserve">Owner, Accountant</w:t>
            </w:r>
          </w:p>
        </w:tc>
      </w:tr>
    </w:tbl>
    <w:p>
      <w:pPr/>
      <w:r>
        <w:t xml:space="preserve">Left out on purpose: transaction heat maps, basket-size charts and customer counts. They are interesting but rarely acted on in a liquor shop (INFERRED). They can be added as reports later.</w:t>
      </w:r>
    </w:p>
    <w:p>
      <w:pPr>
        <w:pStyle w:val="Heading2"/>
      </w:pPr>
      <w:r>
        <w:t xml:space="preserve">Reports</w:t>
      </w:r>
    </w:p>
    <w:p>
      <w:pPr/>
      <w:r>
        <w:t xml:space="preserve">All reports run off the immutable ledgers. They can be filtered by branch, date range, category, brand and user, and exported to CSV/PDF. Exports are permission-gated and logged.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Group</w:t>
            </w:r>
          </w:p>
        </w:tc>
        <w:tc>
          <w:tcPr>
            <w:tcW w:w="3120" w:type="dxa"/>
            <w:shd w:val="clear" w:color="auto" w:fill="F2F2F2"/>
          </w:tcPr>
          <w:p>
            <w:pPr/>
            <w:r>
              <w:t xml:space="preserve">Report</w:t>
            </w:r>
          </w:p>
        </w:tc>
        <w:tc>
          <w:tcPr>
            <w:tcW w:w="3120" w:type="dxa"/>
            <w:shd w:val="clear" w:color="auto" w:fill="F2F2F2"/>
          </w:tcPr>
          <w:p>
            <w:pPr/>
            <w:r>
              <w:t xml:space="preserve">MVP</w:t>
            </w:r>
          </w:p>
        </w:tc>
      </w:tr>
      <w:tr>
        <w:tc>
          <w:tcPr>
            <w:tcW w:w="3120" w:type="dxa"/>
          </w:tcPr>
          <w:p>
            <w:pPr/>
            <w:r>
              <w:t xml:space="preserve">Sales</w:t>
            </w:r>
          </w:p>
        </w:tc>
        <w:tc>
          <w:tcPr>
            <w:tcW w:w="3120" w:type="dxa"/>
          </w:tcPr>
          <w:p>
            <w:pPr/>
            <w:r>
              <w:t xml:space="preserve">Daily / weekly / monthly sales summary (gross, discounts, returns, net, VAT)</w:t>
            </w:r>
          </w:p>
        </w:tc>
        <w:tc>
          <w:tcPr>
            <w:tcW w:w="3120" w:type="dxa"/>
          </w:tcPr>
          <w:p>
            <w:pPr/>
            <w:r>
              <w:t xml:space="preserve">Yes</w:t>
            </w:r>
          </w:p>
        </w:tc>
      </w:tr>
      <w:tr>
        <w:tc>
          <w:tcPr>
            <w:tcW w:w="3120" w:type="dxa"/>
          </w:tcPr>
          <w:p>
            <w:pPr/>
            <w:r>
              <w:t xml:space="preserve">Sales</w:t>
            </w:r>
          </w:p>
        </w:tc>
        <w:tc>
          <w:tcPr>
            <w:tcW w:w="3120" w:type="dxa"/>
          </w:tcPr>
          <w:p>
            <w:pPr/>
            <w:r>
              <w:t xml:space="preserve">Sales by variant, product, category, brand</w:t>
            </w:r>
          </w:p>
        </w:tc>
        <w:tc>
          <w:tcPr>
            <w:tcW w:w="3120" w:type="dxa"/>
          </w:tcPr>
          <w:p>
            <w:pPr/>
            <w:r>
              <w:t xml:space="preserve">Yes</w:t>
            </w:r>
          </w:p>
        </w:tc>
      </w:tr>
      <w:tr>
        <w:tc>
          <w:tcPr>
            <w:tcW w:w="3120" w:type="dxa"/>
          </w:tcPr>
          <w:p>
            <w:pPr/>
            <w:r>
              <w:t xml:space="preserve">Sales</w:t>
            </w:r>
          </w:p>
        </w:tc>
        <w:tc>
          <w:tcPr>
            <w:tcW w:w="3120" w:type="dxa"/>
          </w:tcPr>
          <w:p>
            <w:pPr/>
            <w:r>
              <w:t xml:space="preserve">Sales by cashier, by branch, by tender</w:t>
            </w:r>
          </w:p>
        </w:tc>
        <w:tc>
          <w:tcPr>
            <w:tcW w:w="3120" w:type="dxa"/>
          </w:tcPr>
          <w:p>
            <w:pPr/>
            <w:r>
              <w:t xml:space="preserve">Yes</w:t>
            </w:r>
          </w:p>
        </w:tc>
      </w:tr>
      <w:tr>
        <w:tc>
          <w:tcPr>
            <w:tcW w:w="3120" w:type="dxa"/>
          </w:tcPr>
          <w:p>
            <w:pPr/>
            <w:r>
              <w:t xml:space="preserve">Sales</w:t>
            </w:r>
          </w:p>
        </w:tc>
        <w:tc>
          <w:tcPr>
            <w:tcW w:w="3120" w:type="dxa"/>
          </w:tcPr>
          <w:p>
            <w:pPr/>
            <w:r>
              <w:t xml:space="preserve">Voids, discounts &amp; price overrides register (with approver)</w:t>
            </w:r>
          </w:p>
        </w:tc>
        <w:tc>
          <w:tcPr>
            <w:tcW w:w="3120" w:type="dxa"/>
          </w:tcPr>
          <w:p>
            <w:pPr/>
            <w:r>
              <w:t xml:space="preserve">Yes</w:t>
            </w:r>
          </w:p>
        </w:tc>
      </w:tr>
      <w:tr>
        <w:tc>
          <w:tcPr>
            <w:tcW w:w="3120" w:type="dxa"/>
          </w:tcPr>
          <w:p>
            <w:pPr/>
            <w:r>
              <w:t xml:space="preserve">Sales</w:t>
            </w:r>
          </w:p>
        </w:tc>
        <w:tc>
          <w:tcPr>
            <w:tcW w:w="3120" w:type="dxa"/>
          </w:tcPr>
          <w:p>
            <w:pPr/>
            <w:r>
              <w:t xml:space="preserve">Returns &amp; refunds register</w:t>
            </w:r>
          </w:p>
        </w:tc>
        <w:tc>
          <w:tcPr>
            <w:tcW w:w="3120" w:type="dxa"/>
          </w:tcPr>
          <w:p>
            <w:pPr/>
            <w:r>
              <w:t xml:space="preserve">Yes</w:t>
            </w:r>
          </w:p>
        </w:tc>
      </w:tr>
      <w:tr>
        <w:tc>
          <w:tcPr>
            <w:tcW w:w="3120" w:type="dxa"/>
          </w:tcPr>
          <w:p>
            <w:pPr/>
            <w:r>
              <w:t xml:space="preserve">Sales</w:t>
            </w:r>
          </w:p>
        </w:tc>
        <w:tc>
          <w:tcPr>
            <w:tcW w:w="3120" w:type="dxa"/>
          </w:tcPr>
          <w:p>
            <w:pPr/>
            <w:r>
              <w:t xml:space="preserve">Hourly sales pattern</w:t>
            </w:r>
          </w:p>
        </w:tc>
        <w:tc>
          <w:tcPr>
            <w:tcW w:w="3120" w:type="dxa"/>
          </w:tcPr>
          <w:p>
            <w:pPr/>
            <w:r>
              <w:t xml:space="preserve">Phase 2</w:t>
            </w:r>
          </w:p>
        </w:tc>
      </w:tr>
      <w:tr>
        <w:tc>
          <w:tcPr>
            <w:tcW w:w="3120" w:type="dxa"/>
          </w:tcPr>
          <w:p>
            <w:pPr/>
            <w:r>
              <w:t xml:space="preserve">Inventory</w:t>
            </w:r>
          </w:p>
        </w:tc>
        <w:tc>
          <w:tcPr>
            <w:tcW w:w="3120" w:type="dxa"/>
          </w:tcPr>
          <w:p>
            <w:pPr/>
            <w:r>
              <w:t xml:space="preserve">Current stock by branch (qty + value at cost)</w:t>
            </w:r>
          </w:p>
        </w:tc>
        <w:tc>
          <w:tcPr>
            <w:tcW w:w="3120" w:type="dxa"/>
          </w:tcPr>
          <w:p>
            <w:pPr/>
            <w:r>
              <w:t xml:space="preserve">Yes</w:t>
            </w:r>
          </w:p>
        </w:tc>
      </w:tr>
      <w:tr>
        <w:tc>
          <w:tcPr>
            <w:tcW w:w="3120" w:type="dxa"/>
          </w:tcPr>
          <w:p>
            <w:pPr/>
            <w:r>
              <w:t xml:space="preserve">Inventory</w:t>
            </w:r>
          </w:p>
        </w:tc>
        <w:tc>
          <w:tcPr>
            <w:tcW w:w="3120" w:type="dxa"/>
          </w:tcPr>
          <w:p>
            <w:pPr/>
            <w:r>
              <w:t xml:space="preserve">Stock movement ledger (per variant, per document)</w:t>
            </w:r>
          </w:p>
        </w:tc>
        <w:tc>
          <w:tcPr>
            <w:tcW w:w="3120" w:type="dxa"/>
          </w:tcPr>
          <w:p>
            <w:pPr/>
            <w:r>
              <w:t xml:space="preserve">Yes</w:t>
            </w:r>
          </w:p>
        </w:tc>
      </w:tr>
      <w:tr>
        <w:tc>
          <w:tcPr>
            <w:tcW w:w="3120" w:type="dxa"/>
          </w:tcPr>
          <w:p>
            <w:pPr/>
            <w:r>
              <w:t xml:space="preserve">Inventory</w:t>
            </w:r>
          </w:p>
        </w:tc>
        <w:tc>
          <w:tcPr>
            <w:tcW w:w="3120" w:type="dxa"/>
          </w:tcPr>
          <w:p>
            <w:pPr/>
            <w:r>
              <w:t xml:space="preserve">Stock valuation as at a date</w:t>
            </w:r>
          </w:p>
        </w:tc>
        <w:tc>
          <w:tcPr>
            <w:tcW w:w="3120" w:type="dxa"/>
          </w:tcPr>
          <w:p>
            <w:pPr/>
            <w:r>
              <w:t xml:space="preserve">Yes</w:t>
            </w:r>
          </w:p>
        </w:tc>
      </w:tr>
      <w:tr>
        <w:tc>
          <w:tcPr>
            <w:tcW w:w="3120" w:type="dxa"/>
          </w:tcPr>
          <w:p>
            <w:pPr/>
            <w:r>
              <w:t xml:space="preserve">Inventory</w:t>
            </w:r>
          </w:p>
        </w:tc>
        <w:tc>
          <w:tcPr>
            <w:tcW w:w="3120" w:type="dxa"/>
          </w:tcPr>
          <w:p>
            <w:pPr/>
            <w:r>
              <w:t xml:space="preserve">Adjustments &amp; losses by reason (breakage, missing, expired, damaged on arrival)</w:t>
            </w:r>
          </w:p>
        </w:tc>
        <w:tc>
          <w:tcPr>
            <w:tcW w:w="3120" w:type="dxa"/>
          </w:tcPr>
          <w:p>
            <w:pPr/>
            <w:r>
              <w:t xml:space="preserve">Yes</w:t>
            </w:r>
          </w:p>
        </w:tc>
      </w:tr>
      <w:tr>
        <w:tc>
          <w:tcPr>
            <w:tcW w:w="3120" w:type="dxa"/>
          </w:tcPr>
          <w:p>
            <w:pPr/>
            <w:r>
              <w:t xml:space="preserve">Inventory</w:t>
            </w:r>
          </w:p>
        </w:tc>
        <w:tc>
          <w:tcPr>
            <w:tcW w:w="3120" w:type="dxa"/>
          </w:tcPr>
          <w:p>
            <w:pPr/>
            <w:r>
              <w:t xml:space="preserve">Stock count variance report</w:t>
            </w:r>
          </w:p>
        </w:tc>
        <w:tc>
          <w:tcPr>
            <w:tcW w:w="3120" w:type="dxa"/>
          </w:tcPr>
          <w:p>
            <w:pPr/>
            <w:r>
              <w:t xml:space="preserve">Yes</w:t>
            </w:r>
          </w:p>
        </w:tc>
      </w:tr>
      <w:tr>
        <w:tc>
          <w:tcPr>
            <w:tcW w:w="3120" w:type="dxa"/>
          </w:tcPr>
          <w:p>
            <w:pPr/>
            <w:r>
              <w:t xml:space="preserve">Inventory</w:t>
            </w:r>
          </w:p>
        </w:tc>
        <w:tc>
          <w:tcPr>
            <w:tcW w:w="3120" w:type="dxa"/>
          </w:tcPr>
          <w:p>
            <w:pPr/>
            <w:r>
              <w:t xml:space="preserve">Low stock / reorder suggestions</w:t>
            </w:r>
          </w:p>
        </w:tc>
        <w:tc>
          <w:tcPr>
            <w:tcW w:w="3120" w:type="dxa"/>
          </w:tcPr>
          <w:p>
            <w:pPr/>
            <w:r>
              <w:t xml:space="preserve">Yes</w:t>
            </w:r>
          </w:p>
        </w:tc>
      </w:tr>
      <w:tr>
        <w:tc>
          <w:tcPr>
            <w:tcW w:w="3120" w:type="dxa"/>
          </w:tcPr>
          <w:p>
            <w:pPr/>
            <w:r>
              <w:t xml:space="preserve">Inventory</w:t>
            </w:r>
          </w:p>
        </w:tc>
        <w:tc>
          <w:tcPr>
            <w:tcW w:w="3120" w:type="dxa"/>
          </w:tcPr>
          <w:p>
            <w:pPr/>
            <w:r>
              <w:t xml:space="preserve">Transfers (in transit, received, discrepancies)</w:t>
            </w:r>
          </w:p>
        </w:tc>
        <w:tc>
          <w:tcPr>
            <w:tcW w:w="3120" w:type="dxa"/>
          </w:tcPr>
          <w:p>
            <w:pPr/>
            <w:r>
              <w:t xml:space="preserve">Yes</w:t>
            </w:r>
          </w:p>
        </w:tc>
      </w:tr>
      <w:tr>
        <w:tc>
          <w:tcPr>
            <w:tcW w:w="3120" w:type="dxa"/>
          </w:tcPr>
          <w:p>
            <w:pPr/>
            <w:r>
              <w:t xml:space="preserve">Inventory</w:t>
            </w:r>
          </w:p>
        </w:tc>
        <w:tc>
          <w:tcPr>
            <w:tcW w:w="3120" w:type="dxa"/>
          </w:tcPr>
          <w:p>
            <w:pPr/>
            <w:r>
              <w:t xml:space="preserve">Slow-moving &amp; dead stock</w:t>
            </w:r>
          </w:p>
        </w:tc>
        <w:tc>
          <w:tcPr>
            <w:tcW w:w="3120" w:type="dxa"/>
          </w:tcPr>
          <w:p>
            <w:pPr/>
            <w:r>
              <w:t xml:space="preserve">Phase 2</w:t>
            </w:r>
          </w:p>
        </w:tc>
      </w:tr>
      <w:tr>
        <w:tc>
          <w:tcPr>
            <w:tcW w:w="3120" w:type="dxa"/>
          </w:tcPr>
          <w:p>
            <w:pPr/>
            <w:r>
              <w:t xml:space="preserve">Inventory</w:t>
            </w:r>
          </w:p>
        </w:tc>
        <w:tc>
          <w:tcPr>
            <w:tcW w:w="3120" w:type="dxa"/>
          </w:tcPr>
          <w:p>
            <w:pPr/>
            <w:r>
              <w:t xml:space="preserve">Expiry report (batch-tracked items)</w:t>
            </w:r>
          </w:p>
        </w:tc>
        <w:tc>
          <w:tcPr>
            <w:tcW w:w="3120" w:type="dxa"/>
          </w:tcPr>
          <w:p>
            <w:pPr/>
            <w:r>
              <w:t xml:space="preserve">Phase 2</w:t>
            </w:r>
          </w:p>
        </w:tc>
      </w:tr>
      <w:tr>
        <w:tc>
          <w:tcPr>
            <w:tcW w:w="3120" w:type="dxa"/>
          </w:tcPr>
          <w:p>
            <w:pPr/>
            <w:r>
              <w:t xml:space="preserve">Financial</w:t>
            </w:r>
          </w:p>
        </w:tc>
        <w:tc>
          <w:tcPr>
            <w:tcW w:w="3120" w:type="dxa"/>
          </w:tcPr>
          <w:p>
            <w:pPr/>
            <w:r>
              <w:t xml:space="preserve">Revenue, COGS, gross profit by period / branch / category</w:t>
            </w:r>
          </w:p>
        </w:tc>
        <w:tc>
          <w:tcPr>
            <w:tcW w:w="3120" w:type="dxa"/>
          </w:tcPr>
          <w:p>
            <w:pPr/>
            <w:r>
              <w:t xml:space="preserve">Yes</w:t>
            </w:r>
          </w:p>
        </w:tc>
      </w:tr>
      <w:tr>
        <w:tc>
          <w:tcPr>
            <w:tcW w:w="3120" w:type="dxa"/>
          </w:tcPr>
          <w:p>
            <w:pPr/>
            <w:r>
              <w:t xml:space="preserve">Financial</w:t>
            </w:r>
          </w:p>
        </w:tc>
        <w:tc>
          <w:tcPr>
            <w:tcW w:w="3120" w:type="dxa"/>
          </w:tcPr>
          <w:p>
            <w:pPr/>
            <w:r>
              <w:t xml:space="preserve">Shift cash-up and variance report</w:t>
            </w:r>
          </w:p>
        </w:tc>
        <w:tc>
          <w:tcPr>
            <w:tcW w:w="3120" w:type="dxa"/>
          </w:tcPr>
          <w:p>
            <w:pPr/>
            <w:r>
              <w:t xml:space="preserve">Yes</w:t>
            </w:r>
          </w:p>
        </w:tc>
      </w:tr>
      <w:tr>
        <w:tc>
          <w:tcPr>
            <w:tcW w:w="3120" w:type="dxa"/>
          </w:tcPr>
          <w:p>
            <w:pPr/>
            <w:r>
              <w:t xml:space="preserve">Financial</w:t>
            </w:r>
          </w:p>
        </w:tc>
        <w:tc>
          <w:tcPr>
            <w:tcW w:w="3120" w:type="dxa"/>
          </w:tcPr>
          <w:p>
            <w:pPr/>
            <w:r>
              <w:t xml:space="preserve">M-PESA reconciliation (matched / unmatched)</w:t>
            </w:r>
          </w:p>
        </w:tc>
        <w:tc>
          <w:tcPr>
            <w:tcW w:w="3120" w:type="dxa"/>
          </w:tcPr>
          <w:p>
            <w:pPr/>
            <w:r>
              <w:t xml:space="preserve">Yes</w:t>
            </w:r>
          </w:p>
        </w:tc>
      </w:tr>
      <w:tr>
        <w:tc>
          <w:tcPr>
            <w:tcW w:w="3120" w:type="dxa"/>
          </w:tcPr>
          <w:p>
            <w:pPr/>
            <w:r>
              <w:t xml:space="preserve">Financial</w:t>
            </w:r>
          </w:p>
        </w:tc>
        <w:tc>
          <w:tcPr>
            <w:tcW w:w="3120" w:type="dxa"/>
          </w:tcPr>
          <w:p>
            <w:pPr/>
            <w:r>
              <w:t xml:space="preserve">Purchases by supplier</w:t>
            </w:r>
          </w:p>
        </w:tc>
        <w:tc>
          <w:tcPr>
            <w:tcW w:w="3120" w:type="dxa"/>
          </w:tcPr>
          <w:p>
            <w:pPr/>
            <w:r>
              <w:t xml:space="preserve">Yes</w:t>
            </w:r>
          </w:p>
        </w:tc>
      </w:tr>
      <w:tr>
        <w:tc>
          <w:tcPr>
            <w:tcW w:w="3120" w:type="dxa"/>
          </w:tcPr>
          <w:p>
            <w:pPr/>
            <w:r>
              <w:t xml:space="preserve">Financial</w:t>
            </w:r>
          </w:p>
        </w:tc>
        <w:tc>
          <w:tcPr>
            <w:tcW w:w="3120" w:type="dxa"/>
          </w:tcPr>
          <w:p>
            <w:pPr/>
            <w:r>
              <w:t xml:space="preserve">Receivables &amp; payables aging</w:t>
            </w:r>
          </w:p>
        </w:tc>
        <w:tc>
          <w:tcPr>
            <w:tcW w:w="3120" w:type="dxa"/>
          </w:tcPr>
          <w:p>
            <w:pPr/>
            <w:r>
              <w:t xml:space="preserve">Phase 2</w:t>
            </w:r>
          </w:p>
        </w:tc>
      </w:tr>
      <w:tr>
        <w:tc>
          <w:tcPr>
            <w:tcW w:w="3120" w:type="dxa"/>
          </w:tcPr>
          <w:p>
            <w:pPr/>
            <w:r>
              <w:t xml:space="preserve">Financial</w:t>
            </w:r>
          </w:p>
        </w:tc>
        <w:tc>
          <w:tcPr>
            <w:tcW w:w="3120" w:type="dxa"/>
          </w:tcPr>
          <w:p>
            <w:pPr/>
            <w:r>
              <w:t xml:space="preserve">Expenses (petty cash)</w:t>
            </w:r>
          </w:p>
        </w:tc>
        <w:tc>
          <w:tcPr>
            <w:tcW w:w="3120" w:type="dxa"/>
          </w:tcPr>
          <w:p>
            <w:pPr/>
            <w:r>
              <w:t xml:space="preserve">Phase 2</w:t>
            </w:r>
          </w:p>
        </w:tc>
      </w:tr>
      <w:tr>
        <w:tc>
          <w:tcPr>
            <w:tcW w:w="3120" w:type="dxa"/>
          </w:tcPr>
          <w:p>
            <w:pPr/>
            <w:r>
              <w:t xml:space="preserve">Compliance</w:t>
            </w:r>
          </w:p>
        </w:tc>
        <w:tc>
          <w:tcPr>
            <w:tcW w:w="3120" w:type="dxa"/>
          </w:tcPr>
          <w:p>
            <w:pPr/>
            <w:r>
              <w:t xml:space="preserve">eTIMS transaction status (signed / pending / failed)</w:t>
            </w:r>
          </w:p>
        </w:tc>
        <w:tc>
          <w:tcPr>
            <w:tcW w:w="3120" w:type="dxa"/>
          </w:tcPr>
          <w:p>
            <w:pPr/>
            <w:r>
              <w:t xml:space="preserve">Yes</w:t>
            </w:r>
          </w:p>
        </w:tc>
      </w:tr>
      <w:tr>
        <w:tc>
          <w:tcPr>
            <w:tcW w:w="3120" w:type="dxa"/>
          </w:tcPr>
          <w:p>
            <w:pPr/>
            <w:r>
              <w:t xml:space="preserve">Compliance</w:t>
            </w:r>
          </w:p>
        </w:tc>
        <w:tc>
          <w:tcPr>
            <w:tcW w:w="3120" w:type="dxa"/>
          </w:tcPr>
          <w:p>
            <w:pPr/>
            <w:r>
              <w:t xml:space="preserve">Failed / rejected eTIMS submissions with errors</w:t>
            </w:r>
          </w:p>
        </w:tc>
        <w:tc>
          <w:tcPr>
            <w:tcW w:w="3120" w:type="dxa"/>
          </w:tcPr>
          <w:p>
            <w:pPr/>
            <w:r>
              <w:t xml:space="preserve">Yes</w:t>
            </w:r>
          </w:p>
        </w:tc>
      </w:tr>
      <w:tr>
        <w:tc>
          <w:tcPr>
            <w:tcW w:w="3120" w:type="dxa"/>
          </w:tcPr>
          <w:p>
            <w:pPr/>
            <w:r>
              <w:t xml:space="preserve">Compliance</w:t>
            </w:r>
          </w:p>
        </w:tc>
        <w:tc>
          <w:tcPr>
            <w:tcW w:w="3120" w:type="dxa"/>
          </w:tcPr>
          <w:p>
            <w:pPr/>
            <w:r>
              <w:t xml:space="preserve">POS vs eTIMS daily reconciliation</w:t>
            </w:r>
          </w:p>
        </w:tc>
        <w:tc>
          <w:tcPr>
            <w:tcW w:w="3120" w:type="dxa"/>
          </w:tcPr>
          <w:p>
            <w:pPr/>
            <w:r>
              <w:t xml:space="preserve">Yes</w:t>
            </w:r>
          </w:p>
        </w:tc>
      </w:tr>
      <w:tr>
        <w:tc>
          <w:tcPr>
            <w:tcW w:w="3120" w:type="dxa"/>
          </w:tcPr>
          <w:p>
            <w:pPr/>
            <w:r>
              <w:t xml:space="preserve">Compliance</w:t>
            </w:r>
          </w:p>
        </w:tc>
        <w:tc>
          <w:tcPr>
            <w:tcW w:w="3120" w:type="dxa"/>
          </w:tcPr>
          <w:p>
            <w:pPr/>
            <w:r>
              <w:t xml:space="preserve">Audit trail (filter by user, action, entity)</w:t>
            </w:r>
          </w:p>
        </w:tc>
        <w:tc>
          <w:tcPr>
            <w:tcW w:w="3120" w:type="dxa"/>
          </w:tcPr>
          <w:p>
            <w:pPr/>
            <w:r>
              <w:t xml:space="preserve">Yes</w:t>
            </w:r>
          </w:p>
        </w:tc>
      </w:tr>
      <w:tr>
        <w:tc>
          <w:tcPr>
            <w:tcW w:w="3120" w:type="dxa"/>
          </w:tcPr>
          <w:p>
            <w:pPr/>
            <w:r>
              <w:t xml:space="preserve">Compliance</w:t>
            </w:r>
          </w:p>
        </w:tc>
        <w:tc>
          <w:tcPr>
            <w:tcW w:w="3120" w:type="dxa"/>
          </w:tcPr>
          <w:p>
            <w:pPr/>
            <w:r>
              <w:t xml:space="preserve">Licence &amp; permit expiry list</w:t>
            </w:r>
          </w:p>
        </w:tc>
        <w:tc>
          <w:tcPr>
            <w:tcW w:w="3120" w:type="dxa"/>
          </w:tcPr>
          <w:p>
            <w:pPr/>
            <w:r>
              <w:t xml:space="preserve">Phase 2</w:t>
            </w:r>
          </w:p>
        </w:tc>
      </w:tr>
    </w:tbl>
    <w:p>
      <w:pPr>
        <w:pStyle w:val="Heading2"/>
      </w:pPr>
      <w:r>
        <w:t xml:space="preserve">Phase 6 — User Journeys</w:t>
      </w:r>
    </w:p>
    <w:p>
      <w:pPr/>
      <w:r>
        <w:t xml:space="preserve">Prices are illustrative KES amounts, VAT-inclusive at 16%. Product names are examples only.</w:t>
      </w:r>
    </w:p>
    <w:p>
      <w:pPr>
        <w:pStyle w:val="Heading3"/>
      </w:pPr>
      <w:r>
        <w:t xml:space="preserve">Scenario 1 — Normal retail sale (2 wine + 1 whisky, cash)</w:t>
      </w:r>
    </w:p>
    <w:p>
      <w:pPr>
        <w:pStyle w:val="ListParagraph"/>
        <w:numPr>
          <w:ilvl w:val="0"/>
          <w:numId w:val="19"/>
        </w:numPr>
      </w:pPr>
      <w:r>
        <w:t xml:space="preserve">Cashier Aisha has an open shift at Westlands with a KES 5,000 float.</w:t>
      </w:r>
    </w:p>
    <w:p>
      <w:pPr>
        <w:pStyle w:val="ListParagraph"/>
        <w:numPr>
          <w:ilvl w:val="0"/>
          <w:numId w:val="19"/>
        </w:numPr>
      </w:pPr>
      <w:r>
        <w:t xml:space="preserve">She scans "4th Street Sweet Red </w:t>
      </w:r>
      <w:r>
        <w:rPr>
          <w:b/>
        </w:rPr>
        <w:t xml:space="preserve">750ml</w:t>
      </w:r>
      <w:r>
        <w:t xml:space="preserve">" twice → 2 × 1,050 = 2,100. She scans "JW Black Label </w:t>
      </w:r>
      <w:r>
        <w:rPr>
          <w:b/>
        </w:rPr>
        <w:t xml:space="preserve">750ml</w:t>
      </w:r>
      <w:r>
        <w:t xml:space="preserve">" → 4,800. Total </w:t>
      </w:r>
      <w:r>
        <w:rPr>
          <w:b/>
        </w:rPr>
        <w:t xml:space="preserve">6,900</w:t>
      </w:r>
      <w:r>
        <w:t xml:space="preserve">, of which VAT 951.72.</w:t>
      </w:r>
    </w:p>
    <w:p>
      <w:pPr>
        <w:pStyle w:val="ListParagraph"/>
        <w:numPr>
          <w:ilvl w:val="0"/>
          <w:numId w:val="19"/>
        </w:numPr>
      </w:pPr>
      <w:r>
        <w:t xml:space="preserve">The optional age prompt appears on the first alcohol line (if enabled). She taps "Confirmed".</w:t>
      </w:r>
    </w:p>
    <w:p>
      <w:pPr>
        <w:pStyle w:val="ListParagraph"/>
        <w:numPr>
          <w:ilvl w:val="0"/>
          <w:numId w:val="19"/>
        </w:numPr>
      </w:pPr>
      <w:r>
        <w:t xml:space="preserve">Tender: cash 7,000 → change 100. The drawer opens.</w:t>
      </w:r>
    </w:p>
    <w:p>
      <w:pPr>
        <w:pStyle w:val="ListParagraph"/>
        <w:numPr>
          <w:ilvl w:val="0"/>
          <w:numId w:val="19"/>
        </w:numPr>
      </w:pPr>
      <w:r>
        <w:t xml:space="preserve">The system commits in one transaction: sale #WL-000482 (Completed), 2 lines with unit cost captured, a cash tender, stock ledger −2 wine and −1 whisky at Westlands, and an eTIMS outbox row.</w:t>
      </w:r>
    </w:p>
    <w:p>
      <w:pPr>
        <w:pStyle w:val="ListParagraph"/>
        <w:numPr>
          <w:ilvl w:val="0"/>
          <w:numId w:val="19"/>
        </w:numPr>
      </w:pPr>
      <w:r>
        <w:t xml:space="preserve">The worker submits to eTIMS. KRA returns the invoice number and signature/QR data, and the status becomes Signed.</w:t>
      </w:r>
    </w:p>
    <w:p>
      <w:pPr>
        <w:pStyle w:val="ListParagraph"/>
        <w:numPr>
          <w:ilvl w:val="0"/>
          <w:numId w:val="19"/>
        </w:numPr>
      </w:pPr>
      <w:r>
        <w:t xml:space="preserve">The receipt prints with KRA invoice details and QR. The dashboard's net sales for today rise by 5,948.28 (excluding VAT).</w:t>
      </w:r>
    </w:p>
    <w:p>
      <w:pPr>
        <w:pStyle w:val="Heading3"/>
      </w:pPr>
      <w:r>
        <w:t xml:space="preserve">Scenario 2 — M-PESA sale</w:t>
      </w:r>
    </w:p>
    <w:p>
      <w:pPr>
        <w:pStyle w:val="ListParagraph"/>
        <w:numPr>
          <w:ilvl w:val="0"/>
          <w:numId w:val="20"/>
        </w:numPr>
      </w:pPr>
      <w:r>
        <w:t xml:space="preserve">Customer buys Gordon's Gin 750ml at 2,300. Cashier picks M-PESA and enters 0712 345 678.</w:t>
      </w:r>
    </w:p>
    <w:p>
      <w:pPr>
        <w:pStyle w:val="ListParagraph"/>
        <w:numPr>
          <w:ilvl w:val="0"/>
          <w:numId w:val="20"/>
        </w:numPr>
      </w:pPr>
      <w:r>
        <w:t xml:space="preserve">The API calls Daraja STK Push. The till shows "Waiting for customer…" with a 60s countdown.</w:t>
      </w:r>
    </w:p>
    <w:p>
      <w:pPr>
        <w:pStyle w:val="ListParagraph"/>
        <w:numPr>
          <w:ilvl w:val="0"/>
          <w:numId w:val="20"/>
        </w:numPr>
      </w:pPr>
      <w:r>
        <w:t xml:space="preserve">The customer enters their PIN. Daraja calls back with success and receipt number e.g. SIP4XK9ABC.</w:t>
      </w:r>
    </w:p>
    <w:p>
      <w:pPr>
        <w:pStyle w:val="ListParagraph"/>
        <w:numPr>
          <w:ilvl w:val="0"/>
          <w:numId w:val="20"/>
        </w:numPr>
      </w:pPr>
      <w:r>
        <w:t xml:space="preserve">The API matches the callback to the tender. The tender is Confirmed, the sale Completed, stock is deducted and eTIMS is queued.</w:t>
      </w:r>
    </w:p>
    <w:p>
      <w:pPr>
        <w:pStyle w:val="ListParagraph"/>
        <w:numPr>
          <w:ilvl w:val="0"/>
          <w:numId w:val="20"/>
        </w:numPr>
      </w:pPr>
      <w:r>
        <w:t xml:space="preserve">If there is no callback within 60s, the API queries the transaction status. If it is still unknown, the cashier can switch to "customer paid by Till" and pick the matching confirmation from the unallocated list. </w:t>
      </w:r>
      <w:r>
        <w:rPr>
          <w:b/>
        </w:rPr>
        <w:t xml:space="preserve">The cashier cannot mark M-PESA as paid without a confirmation.</w:t>
      </w:r>
    </w:p>
    <w:p>
      <w:pPr>
        <w:pStyle w:val="ListParagraph"/>
        <w:numPr>
          <w:ilvl w:val="0"/>
          <w:numId w:val="20"/>
        </w:numPr>
      </w:pPr>
      <w:r>
        <w:t xml:space="preserve">End of day: the M-PESA reconciliation report shows every tender matched to a Daraja receipt, plus any unallocated confirmations to investigate.</w:t>
      </w:r>
    </w:p>
    <w:p>
      <w:pPr>
        <w:pStyle w:val="Heading3"/>
      </w:pPr>
      <w:r>
        <w:t xml:space="preserve">Scenario 3 — Customer return</w:t>
      </w:r>
    </w:p>
    <w:p>
      <w:pPr/>
      <w:r>
        <w:t xml:space="preserve">Two days later a customer returns an unopened bottle of 4th Street 750ml from sale #WL-000482.</w:t>
      </w:r>
    </w:p>
    <w:p>
      <w:pPr>
        <w:pStyle w:val="ListParagraph"/>
        <w:numPr>
          <w:ilvl w:val="0"/>
          <w:numId w:val="21"/>
        </w:numPr>
      </w:pPr>
      <w:r>
        <w:t xml:space="preserve">The cashier looks up the original sale by receipt number or QR scan and selects 1 unit to return.</w:t>
      </w:r>
    </w:p>
    <w:p>
      <w:pPr>
        <w:pStyle w:val="ListParagraph"/>
        <w:numPr>
          <w:ilvl w:val="0"/>
          <w:numId w:val="21"/>
        </w:numPr>
      </w:pPr>
      <w:r>
        <w:t xml:space="preserve">The system checks that the item was on that sale, has not already been returned, and is within the return window (policy, e.g. 7 days).</w:t>
      </w:r>
    </w:p>
    <w:p>
      <w:pPr>
        <w:pStyle w:val="ListParagraph"/>
        <w:numPr>
          <w:ilvl w:val="0"/>
          <w:numId w:val="21"/>
        </w:numPr>
      </w:pPr>
      <w:r>
        <w:t xml:space="preserve">The cashier records the condition: sealed → restockable. The manager approves with their PIN.</w:t>
      </w:r>
    </w:p>
    <w:p>
      <w:pPr>
        <w:pStyle w:val="ListParagraph"/>
        <w:numPr>
          <w:ilvl w:val="0"/>
          <w:numId w:val="21"/>
        </w:numPr>
      </w:pPr>
      <w:r>
        <w:t xml:space="preserve">Effects:</w:t>
      </w:r>
    </w:p>
    <w:p>
      <w:pPr>
        <w:pStyle w:val="ListParagraph"/>
        <w:numPr>
          <w:ilvl w:val="1"/>
          <w:numId w:val="22"/>
        </w:numPr>
      </w:pPr>
      <w:r>
        <w:rPr>
          <w:b/>
        </w:rPr>
        <w:t xml:space="preserve">Stock:</w:t>
      </w:r>
      <w:r>
        <w:t xml:space="preserve"> +1 to Westlands sellable stock at the original unit cost.</w:t>
      </w:r>
    </w:p>
    <w:p>
      <w:pPr>
        <w:pStyle w:val="ListParagraph"/>
        <w:numPr>
          <w:ilvl w:val="1"/>
          <w:numId w:val="22"/>
        </w:numPr>
      </w:pPr>
      <w:r>
        <w:rPr>
          <w:b/>
        </w:rPr>
        <w:t xml:space="preserve">Sales:</w:t>
      </w:r>
      <w:r>
        <w:t xml:space="preserve"> a return document of −1,050, reported as returns (not by editing the original sale).</w:t>
      </w:r>
    </w:p>
    <w:p>
      <w:pPr>
        <w:pStyle w:val="ListParagraph"/>
        <w:numPr>
          <w:ilvl w:val="1"/>
          <w:numId w:val="22"/>
        </w:numPr>
      </w:pPr>
      <w:r>
        <w:rPr>
          <w:b/>
        </w:rPr>
        <w:t xml:space="preserve">Payment:</w:t>
      </w:r>
      <w:r>
        <w:t xml:space="preserve"> refund of 1,050 in cash from the cashier's drawer (or an M-PESA B2C reversal in Phase 2).</w:t>
      </w:r>
    </w:p>
    <w:p>
      <w:pPr>
        <w:pStyle w:val="ListParagraph"/>
        <w:numPr>
          <w:ilvl w:val="1"/>
          <w:numId w:val="22"/>
        </w:numPr>
      </w:pPr>
      <w:r>
        <w:rPr>
          <w:b/>
        </w:rPr>
        <w:t xml:space="preserve">Customer:</w:t>
      </w:r>
      <w:r>
        <w:t xml:space="preserve"> if the sale had a registered customer, their history shows the return.</w:t>
      </w:r>
    </w:p>
    <w:p>
      <w:pPr>
        <w:pStyle w:val="ListParagraph"/>
        <w:numPr>
          <w:ilvl w:val="1"/>
          <w:numId w:val="22"/>
        </w:numPr>
      </w:pPr>
      <w:r>
        <w:rPr>
          <w:b/>
        </w:rPr>
        <w:t xml:space="preserve">eTIMS:</w:t>
      </w:r>
      <w:r>
        <w:t xml:space="preserve"> a credit note referencing the original KRA invoice is queued and signed.</w:t>
      </w:r>
    </w:p>
    <w:p>
      <w:pPr>
        <w:pStyle w:val="ListParagraph"/>
        <w:numPr>
          <w:ilvl w:val="0"/>
          <w:numId w:val="21"/>
        </w:numPr>
      </w:pPr>
      <w:r>
        <w:t xml:space="preserve">An opened or broken bottle goes to quarantine as damaged, not back to sellable stock.</w:t>
      </w:r>
    </w:p>
    <w:p>
      <w:pPr>
        <w:pStyle w:val="Heading3"/>
      </w:pPr>
      <w:r>
        <w:t xml:space="preserve">Scenario 4 — Broken bottle</w:t>
      </w:r>
    </w:p>
    <w:p>
      <w:pPr>
        <w:pStyle w:val="ListParagraph"/>
        <w:numPr>
          <w:ilvl w:val="0"/>
          <w:numId w:val="23"/>
        </w:numPr>
      </w:pPr>
      <w:r>
        <w:t xml:space="preserve">Storekeeper Brian drops a Jameson 1L while shelving at Westlands.</w:t>
      </w:r>
    </w:p>
    <w:p>
      <w:pPr>
        <w:pStyle w:val="ListParagraph"/>
        <w:numPr>
          <w:ilvl w:val="0"/>
          <w:numId w:val="23"/>
        </w:numPr>
      </w:pPr>
      <w:r>
        <w:t xml:space="preserve">He records a Breakage: variant Jameson 1L, qty 1, stage "shelving", optional photo and note.</w:t>
      </w:r>
    </w:p>
    <w:p>
      <w:pPr>
        <w:pStyle w:val="ListParagraph"/>
        <w:numPr>
          <w:ilvl w:val="0"/>
          <w:numId w:val="23"/>
        </w:numPr>
      </w:pPr>
      <w:r>
        <w:t xml:space="preserve">Stock does not move yet. The document is Pending approval.</w:t>
      </w:r>
    </w:p>
    <w:p>
      <w:pPr>
        <w:pStyle w:val="ListParagraph"/>
        <w:numPr>
          <w:ilvl w:val="0"/>
          <w:numId w:val="23"/>
        </w:numPr>
      </w:pPr>
      <w:r>
        <w:t xml:space="preserve">The branch manager approves. The ledger posts −1 at weighted average cost (e.g. KES 3,150), reason Breakage, and the adjustment is linked to Brian and the manager.</w:t>
      </w:r>
    </w:p>
    <w:p>
      <w:pPr>
        <w:pStyle w:val="ListParagraph"/>
        <w:numPr>
          <w:ilvl w:val="0"/>
          <w:numId w:val="23"/>
        </w:numPr>
      </w:pPr>
      <w:r>
        <w:t xml:space="preserve">The shrinkage KPI and the "losses by reason" report update. Repeat breakages by one person or stage show up in the monthly review.</w:t>
      </w:r>
    </w:p>
    <w:p>
      <w:pPr>
        <w:pStyle w:val="Heading3"/>
      </w:pPr>
      <w:r>
        <w:t xml:space="preserve">Scenario 5 — Low stock</w:t>
      </w:r>
    </w:p>
    <w:p>
      <w:pPr>
        <w:pStyle w:val="ListParagraph"/>
        <w:numPr>
          <w:ilvl w:val="0"/>
          <w:numId w:val="24"/>
        </w:numPr>
      </w:pPr>
      <w:r>
        <w:t xml:space="preserve">Smirnoff Vodka 750ml at Westlands has a reorder level of 24 and a reorder quantity of 48.</w:t>
      </w:r>
    </w:p>
    <w:p>
      <w:pPr>
        <w:pStyle w:val="ListParagraph"/>
        <w:numPr>
          <w:ilvl w:val="0"/>
          <w:numId w:val="24"/>
        </w:numPr>
      </w:pPr>
      <w:r>
        <w:t xml:space="preserve">A sale takes on-hand stock from 25 to 23. The system raises a low-stock alert.</w:t>
      </w:r>
    </w:p>
    <w:p>
      <w:pPr>
        <w:pStyle w:val="ListParagraph"/>
        <w:numPr>
          <w:ilvl w:val="0"/>
          <w:numId w:val="24"/>
        </w:numPr>
      </w:pPr>
      <w:r>
        <w:t xml:space="preserve">The alert appears on the dashboard and in the manager's notifications. The low-stock report lists it with 30-day sales velocity and days of cover.</w:t>
      </w:r>
    </w:p>
    <w:p>
      <w:pPr>
        <w:pStyle w:val="ListParagraph"/>
        <w:numPr>
          <w:ilvl w:val="0"/>
          <w:numId w:val="24"/>
        </w:numPr>
      </w:pPr>
      <w:r>
        <w:t xml:space="preserve">The manager chooses to request a transfer from the warehouse (which holds 120), or to generate a draft PO to the supplier for 4 cases (48).</w:t>
      </w:r>
    </w:p>
    <w:p>
      <w:pPr>
        <w:pStyle w:val="Heading3"/>
      </w:pPr>
      <w:r>
        <w:t xml:space="preserve">Scenario 6 — Branch transfer</w:t>
      </w:r>
    </w:p>
    <w:p>
      <w:pPr>
        <w:pStyle w:val="Code"/>
      </w:pPr>
      <w:bookmarkStart w:id="7" w:name="bongo_lang_mermaid_7"/>
      <w:bookmarkEnd w:id="7"/>
      <w:r>
        <w:t xml:space="preserve">flowchart LR</w:t>
        <w:br/>
        <w:t xml:space="preserve">  R[Branch B requests&lt;br/&gt;24 × Smirnoff 750ml] --&gt; A[Branch A manager&lt;br/&gt;approves]</w:t>
        <w:br/>
        <w:t xml:space="preserve">  A --&gt; D[Storekeeper A&lt;br/&gt;dispatches 24]</w:t>
        <w:br/>
        <w:t xml:space="preserve">  D --&gt; IT[In transit&lt;br/&gt;−24 at A]</w:t>
        <w:br/>
        <w:t xml:space="preserve">  IT --&gt; RC[Storekeeper B&lt;br/&gt;receives 23 + 1 broken]</w:t>
        <w:br/>
        <w:t xml:space="preserve">  RC --&gt; S[+23 at B&lt;br/&gt;1 breakage ‘transit’]</w:t>
      </w:r>
    </w:p>
    <w:p>
      <w:pPr/>
      <w:r>
        <w:t xml:space="preserve">The transfer document records quantity requested, dispatched and received. The one-bottle shortfall becomes a breakage with stage "transit", which needs manager B's approval. Stock is never counted twice or lost in between: it sits in an </w:t>
      </w:r>
      <w:r>
        <w:rPr>
          <w:b/>
        </w:rPr>
        <w:t xml:space="preserve">in-transit</w:t>
      </w:r>
      <w:r>
        <w:t xml:space="preserve"> location until received.</w:t>
      </w:r>
    </w:p>
    <w:p>
      <w:pPr>
        <w:pStyle w:val="Heading3"/>
      </w:pPr>
      <w:r>
        <w:t xml:space="preserve">Scenario 7 — End-of-day cash-up</w:t>
      </w:r>
    </w:p>
    <w:p>
      <w:pPr>
        <w:pStyle w:val="ListParagraph"/>
        <w:numPr>
          <w:ilvl w:val="0"/>
          <w:numId w:val="25"/>
        </w:numPr>
      </w:pPr>
      <w:r>
        <w:t xml:space="preserve">Aisha closes her shift and counts cash by denomination </w:t>
      </w:r>
      <w:r>
        <w:rPr>
          <w:b/>
        </w:rPr>
        <w:t xml:space="preserve">without seeing the expected figure</w:t>
      </w:r>
      <w:r>
        <w:t xml:space="preserve"> (blind count). She enters KES 41,300.</w:t>
      </w:r>
    </w:p>
    <w:p>
      <w:pPr>
        <w:pStyle w:val="ListParagraph"/>
        <w:numPr>
          <w:ilvl w:val="0"/>
          <w:numId w:val="25"/>
        </w:numPr>
      </w:pPr>
      <w:r>
        <w:t xml:space="preserve">The system calculates:</w:t>
      </w:r>
    </w:p>
    <w:p>
      <w:pPr>
        <w:pStyle w:val="Code"/>
      </w:pPr>
      <w:bookmarkStart w:id="8" w:name="bongo_lang_latex_8"/>
      <w:bookmarkEnd w:id="8"/>
      <w:r>
        <w:t xml:space="preserve">\text{Expected} = \text{Opening float} + \text{Cash sales} - \text{Cash refunds} - \text{Cash drops}</w:t>
      </w:r>
    </w:p>
    <w:p>
      <w:pPr/>
      <w:r>
        <w:t xml:space="preserve">For example: 5,000 + 58,450 − 1,050 − 21,000 = </w:t>
      </w:r>
      <w:r>
        <w:rPr>
          <w:b/>
        </w:rPr>
        <w:t xml:space="preserve">41,400</w:t>
      </w:r>
      <w:r>
        <w:t xml:space="preserve">.</w:t>
      </w:r>
    </w:p>
    <w:p>
      <w:pPr>
        <w:pStyle w:val="ListParagraph"/>
        <w:numPr>
          <w:ilvl w:val="0"/>
          <w:numId w:val="26"/>
        </w:numPr>
      </w:pPr>
      <w:r>
        <w:t xml:space="preserve">Variance: 41,300 − 41,400 = </w:t>
      </w:r>
      <w:r>
        <w:rPr>
          <w:b/>
        </w:rPr>
        <w:t xml:space="preserve">−100 (short)</w:t>
      </w:r>
      <w:r>
        <w:t xml:space="preserve">. Aisha enters a reason. The branch manager recounts and signs off.</w:t>
      </w:r>
    </w:p>
    <w:p>
      <w:pPr>
        <w:pStyle w:val="ListParagraph"/>
        <w:numPr>
          <w:ilvl w:val="0"/>
          <w:numId w:val="26"/>
        </w:numPr>
      </w:pPr>
      <w:r>
        <w:t xml:space="preserve">M-PESA and card totals show as confirmed-by-provider figures. There is nothing to count, but unmatched items are listed.</w:t>
      </w:r>
    </w:p>
    <w:p>
      <w:pPr>
        <w:pStyle w:val="ListParagraph"/>
        <w:numPr>
          <w:ilvl w:val="0"/>
          <w:numId w:val="26"/>
        </w:numPr>
      </w:pPr>
      <w:r>
        <w:t xml:space="preserve">The shift report is locked. Variances accumulate per cashier on the dashboard.</w:t>
      </w:r>
    </w:p>
    <w:p>
      <w:pPr>
        <w:pStyle w:val="Heading2"/>
      </w:pPr>
      <w:r>
        <w:t xml:space="preserve">Phase 4 — Competitor Gap Analysis</w:t>
      </w:r>
    </w:p>
    <w:p>
      <w:pPr/>
      <w:r>
        <w:t xml:space="preserve">Tessera must match the Kenyan baseline in every row and differentiate in the last four rows. Evidence below is only what the sources state. "Not stated" means the source is silent, not that the feature is missing.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Capability</w:t>
            </w:r>
          </w:p>
        </w:tc>
        <w:tc>
          <w:tcPr>
            <w:tcW w:w="3120" w:type="dxa"/>
            <w:shd w:val="clear" w:color="auto" w:fill="F2F2F2"/>
          </w:tcPr>
          <w:p>
            <w:pPr/>
            <w:r>
              <w:t xml:space="preserve">Competitor evidence (sources)</w:t>
            </w:r>
          </w:p>
        </w:tc>
        <w:tc>
          <w:tcPr>
            <w:tcW w:w="3120" w:type="dxa"/>
            <w:shd w:val="clear" w:color="auto" w:fill="F2F2F2"/>
          </w:tcPr>
          <w:p>
            <w:pPr/>
            <w:r>
              <w:t xml:space="preserve">Tessera requirement</w:t>
            </w:r>
          </w:p>
        </w:tc>
      </w:tr>
      <w:tr>
        <w:tc>
          <w:tcPr>
            <w:tcW w:w="3120" w:type="dxa"/>
          </w:tcPr>
          <w:p>
            <w:pPr/>
            <w:r>
              <w:t xml:space="preserve">POS sales</w:t>
            </w:r>
          </w:p>
        </w:tc>
        <w:tc>
          <w:tcPr>
            <w:tcW w:w="3120" w:type="dxa"/>
          </w:tcPr>
          <w:p>
            <w:pPr/>
            <w:hyperlink r:id="rId7" w:history="1">
              <w:r>
                <w:rPr>
                  <w:rStyle w:val="Hyperlink"/>
                </w:rPr>
                <w:t xml:space="preserve">Veira</w:t>
              </w:r>
            </w:hyperlink>
            <w:r>
              <w:t xml:space="preserve">, </w:t>
            </w:r>
            <w:hyperlink r:id="rId9" w:history="1">
              <w:r>
                <w:rPr>
                  <w:rStyle w:val="Hyperlink"/>
                </w:rPr>
                <w:t xml:space="preserve">Tiwi</w:t>
              </w:r>
            </w:hyperlink>
            <w:r>
              <w:t xml:space="preserve">, </w:t>
            </w:r>
            <w:hyperlink r:id="rId10" w:history="1">
              <w:r>
                <w:rPr>
                  <w:rStyle w:val="Hyperlink"/>
                </w:rPr>
                <w:t xml:space="preserve">EDA</w:t>
              </w:r>
            </w:hyperlink>
            <w:r>
              <w:t xml:space="preserve">, </w:t>
            </w:r>
            <w:hyperlink r:id="rId11" w:history="1">
              <w:r>
                <w:rPr>
                  <w:rStyle w:val="Hyperlink"/>
                </w:rPr>
                <w:t xml:space="preserve">Uzapoint</w:t>
              </w:r>
            </w:hyperlink>
            <w:r>
              <w:t xml:space="preserve">: checkout, barcode, receipts</w:t>
            </w:r>
          </w:p>
        </w:tc>
        <w:tc>
          <w:tcPr>
            <w:tcW w:w="3120" w:type="dxa"/>
          </w:tcPr>
          <w:p>
            <w:pPr/>
            <w:r>
              <w:t xml:space="preserve">Parity + case/bottle scanning and volume-in-name display</w:t>
            </w:r>
          </w:p>
        </w:tc>
      </w:tr>
      <w:tr>
        <w:tc>
          <w:tcPr>
            <w:tcW w:w="3120" w:type="dxa"/>
          </w:tcPr>
          <w:p>
            <w:pPr/>
            <w:r>
              <w:t xml:space="preserve">Inventory</w:t>
            </w:r>
          </w:p>
        </w:tc>
        <w:tc>
          <w:tcPr>
            <w:tcW w:w="3120" w:type="dxa"/>
          </w:tcPr>
          <w:p>
            <w:pPr/>
            <w:r>
              <w:t xml:space="preserve">All four: real-time stock, low-stock alerts; Tiwi/EDA: expiry and batch</w:t>
            </w:r>
          </w:p>
        </w:tc>
        <w:tc>
          <w:tcPr>
            <w:tcW w:w="3120" w:type="dxa"/>
          </w:tcPr>
          <w:p>
            <w:pPr/>
            <w:r>
              <w:t xml:space="preserve">Append-only ledger, reasoned movements, blind counts, in-transit stock</w:t>
            </w:r>
          </w:p>
        </w:tc>
      </w:tr>
      <w:tr>
        <w:tc>
          <w:tcPr>
            <w:tcW w:w="3120" w:type="dxa"/>
          </w:tcPr>
          <w:p>
            <w:pPr/>
            <w:r>
              <w:t xml:space="preserve">Multi-branch</w:t>
            </w:r>
          </w:p>
        </w:tc>
        <w:tc>
          <w:tcPr>
            <w:tcW w:w="3120" w:type="dxa"/>
          </w:tcPr>
          <w:p>
            <w:pPr/>
            <w:r>
              <w:t xml:space="preserve">Veira dashboard; EDA "unlimited branches"; Uzapoint top tier only; Tiwi enterprise plan</w:t>
            </w:r>
          </w:p>
        </w:tc>
        <w:tc>
          <w:tcPr>
            <w:tcW w:w="3120" w:type="dxa"/>
          </w:tcPr>
          <w:p>
            <w:pPr/>
            <w:r>
              <w:t xml:space="preserve">Built in from day 1; branch-scoped roles</w:t>
            </w:r>
          </w:p>
        </w:tc>
      </w:tr>
      <w:tr>
        <w:tc>
          <w:tcPr>
            <w:tcW w:w="3120" w:type="dxa"/>
          </w:tcPr>
          <w:p>
            <w:pPr/>
            <w:r>
              <w:t xml:space="preserve">M-PESA</w:t>
            </w:r>
          </w:p>
        </w:tc>
        <w:tc>
          <w:tcPr>
            <w:tcW w:w="3120" w:type="dxa"/>
          </w:tcPr>
          <w:p>
            <w:pPr/>
            <w:r>
              <w:t xml:space="preserve">Veira: Till/Paybill/Pochi + auto-reconciliation; Tiwi/EDA: STK Push</w:t>
            </w:r>
          </w:p>
        </w:tc>
        <w:tc>
          <w:tcPr>
            <w:tcW w:w="3120" w:type="dxa"/>
          </w:tcPr>
          <w:p>
            <w:pPr/>
            <w:r>
              <w:t xml:space="preserve">STK Push + C2B pool + callback-only confirmation + daily reconciliation</w:t>
            </w:r>
          </w:p>
        </w:tc>
      </w:tr>
      <w:tr>
        <w:tc>
          <w:tcPr>
            <w:tcW w:w="3120" w:type="dxa"/>
          </w:tcPr>
          <w:p>
            <w:pPr/>
            <w:r>
              <w:t xml:space="preserve">eTIMS</w:t>
            </w:r>
          </w:p>
        </w:tc>
        <w:tc>
          <w:tcPr>
            <w:tcW w:w="3120" w:type="dxa"/>
          </w:tcPr>
          <w:p>
            <w:pPr/>
            <w:r>
              <w:t xml:space="preserve">Veira "certified"; Tiwi via OSCU/VSCU; EDA: QR + buyer PIN; Uzapoint: stated; Pesapal via partner</w:t>
            </w:r>
          </w:p>
        </w:tc>
        <w:tc>
          <w:tcPr>
            <w:tcW w:w="3120" w:type="dxa"/>
          </w:tcPr>
          <w:p>
            <w:pPr/>
            <w:r>
              <w:t xml:space="preserve">Certified OSCU/VSCU adapter, outbox, credit notes, POS-vs-eTIMS reconciliation, failure queue</w:t>
            </w:r>
          </w:p>
        </w:tc>
      </w:tr>
      <w:tr>
        <w:tc>
          <w:tcPr>
            <w:tcW w:w="3120" w:type="dxa"/>
          </w:tcPr>
          <w:p>
            <w:pPr/>
            <w:r>
              <w:t xml:space="preserve">Supplier management</w:t>
            </w:r>
          </w:p>
        </w:tc>
        <w:tc>
          <w:tcPr>
            <w:tcW w:w="3120" w:type="dxa"/>
          </w:tcPr>
          <w:p>
            <w:pPr/>
            <w:r>
              <w:t xml:space="preserve">EDA: supplier management; Uzapoint: procurement, AP</w:t>
            </w:r>
          </w:p>
        </w:tc>
        <w:tc>
          <w:tcPr>
            <w:tcW w:w="3120" w:type="dxa"/>
          </w:tcPr>
          <w:p>
            <w:pPr/>
            <w:r>
              <w:t xml:space="preserve">PO → GRN → invoice three-way match; damaged-on-arrival capture</w:t>
            </w:r>
          </w:p>
        </w:tc>
      </w:tr>
      <w:tr>
        <w:tc>
          <w:tcPr>
            <w:tcW w:w="3120" w:type="dxa"/>
          </w:tcPr>
          <w:p>
            <w:pPr/>
            <w:r>
              <w:t xml:space="preserve">Reporting</w:t>
            </w:r>
          </w:p>
        </w:tc>
        <w:tc>
          <w:tcPr>
            <w:tcW w:w="3120" w:type="dxa"/>
          </w:tcPr>
          <w:p>
            <w:pPr/>
            <w:r>
              <w:t xml:space="preserve">Veira/EDA dashboards; Uzapoint P&amp;L, consolidated</w:t>
            </w:r>
          </w:p>
        </w:tc>
        <w:tc>
          <w:tcPr>
            <w:tcW w:w="3120" w:type="dxa"/>
          </w:tcPr>
          <w:p>
            <w:pPr/>
            <w:r>
              <w:t xml:space="preserve">Liquor-specific shrinkage and loss-by-reason reports</w:t>
            </w:r>
          </w:p>
        </w:tc>
      </w:tr>
      <w:tr>
        <w:tc>
          <w:tcPr>
            <w:tcW w:w="3120" w:type="dxa"/>
          </w:tcPr>
          <w:p>
            <w:pPr/>
            <w:r>
              <w:t xml:space="preserve">RBAC</w:t>
            </w:r>
          </w:p>
        </w:tc>
        <w:tc>
          <w:tcPr>
            <w:tcW w:w="3120" w:type="dxa"/>
          </w:tcPr>
          <w:p>
            <w:pPr/>
            <w:r>
              <w:t xml:space="preserve">Veira: per-attendant login; Silqu: role portals (non-POS)</w:t>
            </w:r>
          </w:p>
        </w:tc>
        <w:tc>
          <w:tcPr>
            <w:tcW w:w="3120" w:type="dxa"/>
          </w:tcPr>
          <w:p>
            <w:pPr/>
            <w:r>
              <w:t xml:space="preserve">Granular permissions + enforced maker–checker</w:t>
            </w:r>
          </w:p>
        </w:tc>
      </w:tr>
      <w:tr>
        <w:tc>
          <w:tcPr>
            <w:tcW w:w="3120" w:type="dxa"/>
          </w:tcPr>
          <w:p>
            <w:pPr/>
            <w:r>
              <w:t xml:space="preserve">Audit trail</w:t>
            </w:r>
          </w:p>
        </w:tc>
        <w:tc>
          <w:tcPr>
            <w:tcW w:w="3120" w:type="dxa"/>
          </w:tcPr>
          <w:p>
            <w:pPr/>
            <w:r>
              <w:t xml:space="preserve">Veira: audit trails; Uzapoint: top tier only</w:t>
            </w:r>
          </w:p>
        </w:tc>
        <w:tc>
          <w:tcPr>
            <w:tcW w:w="3120" w:type="dxa"/>
          </w:tcPr>
          <w:p>
            <w:pPr/>
            <w:r>
              <w:t xml:space="preserve">Every tier; before/after values; immutable</w:t>
            </w:r>
          </w:p>
        </w:tc>
      </w:tr>
      <w:tr>
        <w:tc>
          <w:tcPr>
            <w:tcW w:w="3120" w:type="dxa"/>
          </w:tcPr>
          <w:p>
            <w:pPr/>
            <w:r>
              <w:t xml:space="preserve">Wines &amp; spirits controls</w:t>
            </w:r>
          </w:p>
        </w:tc>
        <w:tc>
          <w:tcPr>
            <w:tcW w:w="3120" w:type="dxa"/>
          </w:tcPr>
          <w:p>
            <w:pPr/>
            <w:r>
              <w:t xml:space="preserve">Uzapoint lists liquor stores and bars as industries; </w:t>
            </w:r>
            <w:r>
              <w:rPr>
                <w:b/>
              </w:rPr>
              <w:t xml:space="preserve">no source describes liquor-specific controls</w:t>
            </w:r>
          </w:p>
        </w:tc>
        <w:tc>
          <w:tcPr>
            <w:tcW w:w="3120" w:type="dxa"/>
          </w:tcPr>
          <w:p>
            <w:pPr/>
            <w:r>
              <w:t xml:space="preserve">Variant discipline, breakage workflow, blind cash-up/count, optional age prompt and trading-hour rules, licence expiry reminders</w:t>
            </w:r>
          </w:p>
        </w:tc>
      </w:tr>
    </w:tbl>
    <w:p>
      <w:pPr/>
      <w:r>
        <w:rPr>
          <w:b/>
        </w:rPr>
        <w:t xml:space="preserve">Differentiation opportunities:</w:t>
      </w:r>
      <w:r>
        <w:t xml:space="preserve"> shrinkage visibility, maker–checker approvals, retail and wholesale tiers on one till, eTIMS reconciliation that shows the gap rather than just claiming compliance.</w:t>
      </w:r>
    </w:p>
    <w:p>
      <w:pPr/>
      <w:r>
        <w:rPr>
          <w:b/>
        </w:rPr>
        <w:t xml:space="preserve">Not to copy:</w:t>
      </w:r>
      <w:r>
        <w:t xml:space="preserve"> payroll/HR, AI assistants, e-commerce storefront, WhatsApp marketing, restaurant table management, free hardware bundles (a commercial choice, not a product feature).</w:t>
      </w:r>
    </w:p>
    <w:p>
      <w:pPr>
        <w:pStyle w:val="Heading2"/>
      </w:pPr>
      <w:r>
        <w:t xml:space="preserve">Phase 5 — Proposed System Modules</w:t>
      </w:r>
    </w:p>
    <w:p>
      <w:pPr/>
      <w:r>
        <w:t xml:space="preserve">The suggested structure is mostly right, with three changes. </w:t>
      </w:r>
      <w:r>
        <w:rPr>
          <w:b/>
        </w:rPr>
        <w:t xml:space="preserve">Payments</w:t>
      </w:r>
      <w:r>
        <w:t xml:space="preserve"> merges into Sales and Shifts. </w:t>
      </w:r>
      <w:r>
        <w:rPr>
          <w:b/>
        </w:rPr>
        <w:t xml:space="preserve">Compliance</w:t>
      </w:r>
      <w:r>
        <w:t xml:space="preserve"> (eTIMS + licences) becomes a module of its own. </w:t>
      </w:r>
      <w:r>
        <w:rPr>
          <w:b/>
        </w:rPr>
        <w:t xml:space="preserve">Expenses</w:t>
      </w:r>
      <w:r>
        <w:t xml:space="preserve"> is deferred.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Module</w:t>
            </w:r>
          </w:p>
        </w:tc>
        <w:tc>
          <w:tcPr>
            <w:tcW w:w="2340" w:type="dxa"/>
            <w:shd w:val="clear" w:color="auto" w:fill="F2F2F2"/>
          </w:tcPr>
          <w:p>
            <w:pPr/>
            <w:r>
              <w:t xml:space="preserve">Scope</w:t>
            </w:r>
          </w:p>
        </w:tc>
        <w:tc>
          <w:tcPr>
            <w:tcW w:w="2340" w:type="dxa"/>
            <w:shd w:val="clear" w:color="auto" w:fill="F2F2F2"/>
          </w:tcPr>
          <w:p>
            <w:pPr/>
            <w:r>
              <w:t xml:space="preserve">Phase</w:t>
            </w:r>
          </w:p>
        </w:tc>
      </w:tr>
      <w:tr>
        <w:tc>
          <w:tcPr>
            <w:tcW w:w="2340" w:type="dxa"/>
          </w:tcPr>
          <w:p>
            <w:pPr/>
            <w:r>
              <w:t xml:space="preserve">1</w:t>
            </w:r>
          </w:p>
        </w:tc>
        <w:tc>
          <w:tcPr>
            <w:tcW w:w="2340" w:type="dxa"/>
          </w:tcPr>
          <w:p>
            <w:pPr/>
            <w:r>
              <w:t xml:space="preserve">Dashboard</w:t>
            </w:r>
          </w:p>
        </w:tc>
        <w:tc>
          <w:tcPr>
            <w:tcW w:w="2340" w:type="dxa"/>
          </w:tcPr>
          <w:p>
            <w:pPr/>
            <w:r>
              <w:t xml:space="preserve">KPIs listed above, per role</w:t>
            </w:r>
          </w:p>
        </w:tc>
        <w:tc>
          <w:tcPr>
            <w:tcW w:w="2340" w:type="dxa"/>
          </w:tcPr>
          <w:p>
            <w:pPr/>
            <w:r>
              <w:t xml:space="preserve">MVP</w:t>
            </w:r>
          </w:p>
        </w:tc>
      </w:tr>
      <w:tr>
        <w:tc>
          <w:tcPr>
            <w:tcW w:w="2340" w:type="dxa"/>
          </w:tcPr>
          <w:p>
            <w:pPr/>
            <w:r>
              <w:t xml:space="preserve">2</w:t>
            </w:r>
          </w:p>
        </w:tc>
        <w:tc>
          <w:tcPr>
            <w:tcW w:w="2340" w:type="dxa"/>
          </w:tcPr>
          <w:p>
            <w:pPr/>
            <w:r>
              <w:t xml:space="preserve">POS (till)</w:t>
            </w:r>
          </w:p>
        </w:tc>
        <w:tc>
          <w:tcPr>
            <w:tcW w:w="2340" w:type="dxa"/>
          </w:tcPr>
          <w:p>
            <w:pPr/>
            <w:r>
              <w:t xml:space="preserve">Sell, tenders, suspend/recall, returns, reprint, shift open/close, cash drops</w:t>
            </w:r>
          </w:p>
        </w:tc>
        <w:tc>
          <w:tcPr>
            <w:tcW w:w="2340" w:type="dxa"/>
          </w:tcPr>
          <w:p>
            <w:pPr/>
            <w:r>
              <w:t xml:space="preserve">MVP</w:t>
            </w:r>
          </w:p>
        </w:tc>
      </w:tr>
      <w:tr>
        <w:tc>
          <w:tcPr>
            <w:tcW w:w="2340" w:type="dxa"/>
          </w:tcPr>
          <w:p>
            <w:pPr/>
            <w:r>
              <w:t xml:space="preserve">3</w:t>
            </w:r>
          </w:p>
        </w:tc>
        <w:tc>
          <w:tcPr>
            <w:tcW w:w="2340" w:type="dxa"/>
          </w:tcPr>
          <w:p>
            <w:pPr/>
            <w:r>
              <w:t xml:space="preserve">Sales &amp; Shifts (back office)</w:t>
            </w:r>
          </w:p>
        </w:tc>
        <w:tc>
          <w:tcPr>
            <w:tcW w:w="2340" w:type="dxa"/>
          </w:tcPr>
          <w:p>
            <w:pPr/>
            <w:r>
              <w:t xml:space="preserve">Sales list, returns register, approvals queue, cash-ups, M-PESA reconciliation</w:t>
            </w:r>
          </w:p>
        </w:tc>
        <w:tc>
          <w:tcPr>
            <w:tcW w:w="2340" w:type="dxa"/>
          </w:tcPr>
          <w:p>
            <w:pPr/>
            <w:r>
              <w:t xml:space="preserve">MVP</w:t>
            </w:r>
          </w:p>
        </w:tc>
      </w:tr>
      <w:tr>
        <w:tc>
          <w:tcPr>
            <w:tcW w:w="2340" w:type="dxa"/>
          </w:tcPr>
          <w:p>
            <w:pPr/>
            <w:r>
              <w:t xml:space="preserve">4</w:t>
            </w:r>
          </w:p>
        </w:tc>
        <w:tc>
          <w:tcPr>
            <w:tcW w:w="2340" w:type="dxa"/>
          </w:tcPr>
          <w:p>
            <w:pPr/>
            <w:r>
              <w:t xml:space="preserve">Catalogue</w:t>
            </w:r>
          </w:p>
        </w:tc>
        <w:tc>
          <w:tcPr>
            <w:tcW w:w="2340" w:type="dxa"/>
          </w:tcPr>
          <w:p>
            <w:pPr/>
            <w:r>
              <w:t xml:space="preserve">Brands, products, variants, packs, barcodes, categories, price lists</w:t>
            </w:r>
          </w:p>
        </w:tc>
        <w:tc>
          <w:tcPr>
            <w:tcW w:w="2340" w:type="dxa"/>
          </w:tcPr>
          <w:p>
            <w:pPr/>
            <w:r>
              <w:t xml:space="preserve">MVP</w:t>
            </w:r>
          </w:p>
        </w:tc>
      </w:tr>
      <w:tr>
        <w:tc>
          <w:tcPr>
            <w:tcW w:w="2340" w:type="dxa"/>
          </w:tcPr>
          <w:p>
            <w:pPr/>
            <w:r>
              <w:t xml:space="preserve">5</w:t>
            </w:r>
          </w:p>
        </w:tc>
        <w:tc>
          <w:tcPr>
            <w:tcW w:w="2340" w:type="dxa"/>
          </w:tcPr>
          <w:p>
            <w:pPr/>
            <w:r>
              <w:t xml:space="preserve">Inventory</w:t>
            </w:r>
          </w:p>
        </w:tc>
        <w:tc>
          <w:tcPr>
            <w:tcW w:w="2340" w:type="dxa"/>
          </w:tcPr>
          <w:p>
            <w:pPr/>
            <w:r>
              <w:t xml:space="preserve">Stock on hand, ledger, adjustments, breakages, counts, transfers, reorder</w:t>
            </w:r>
          </w:p>
        </w:tc>
        <w:tc>
          <w:tcPr>
            <w:tcW w:w="2340" w:type="dxa"/>
          </w:tcPr>
          <w:p>
            <w:pPr/>
            <w:r>
              <w:t xml:space="preserve">MVP</w:t>
            </w:r>
          </w:p>
        </w:tc>
      </w:tr>
      <w:tr>
        <w:tc>
          <w:tcPr>
            <w:tcW w:w="2340" w:type="dxa"/>
          </w:tcPr>
          <w:p>
            <w:pPr/>
            <w:r>
              <w:t xml:space="preserve">6</w:t>
            </w:r>
          </w:p>
        </w:tc>
        <w:tc>
          <w:tcPr>
            <w:tcW w:w="2340" w:type="dxa"/>
          </w:tcPr>
          <w:p>
            <w:pPr/>
            <w:r>
              <w:t xml:space="preserve">Purchasing</w:t>
            </w:r>
          </w:p>
        </w:tc>
        <w:tc>
          <w:tcPr>
            <w:tcW w:w="2340" w:type="dxa"/>
          </w:tcPr>
          <w:p>
            <w:pPr/>
            <w:r>
              <w:t xml:space="preserve">Suppliers, POs, GRNs, supplier invoices, returns to supplier</w:t>
            </w:r>
          </w:p>
        </w:tc>
        <w:tc>
          <w:tcPr>
            <w:tcW w:w="2340" w:type="dxa"/>
          </w:tcPr>
          <w:p>
            <w:pPr/>
            <w:r>
              <w:t xml:space="preserve">MVP (payments and balances in Phase 2)</w:t>
            </w:r>
          </w:p>
        </w:tc>
      </w:tr>
      <w:tr>
        <w:tc>
          <w:tcPr>
            <w:tcW w:w="2340" w:type="dxa"/>
          </w:tcPr>
          <w:p>
            <w:pPr/>
            <w:r>
              <w:t xml:space="preserve">7</w:t>
            </w:r>
          </w:p>
        </w:tc>
        <w:tc>
          <w:tcPr>
            <w:tcW w:w="2340" w:type="dxa"/>
          </w:tcPr>
          <w:p>
            <w:pPr/>
            <w:r>
              <w:t xml:space="preserve">Customers</w:t>
            </w:r>
          </w:p>
        </w:tc>
        <w:tc>
          <w:tcPr>
            <w:tcW w:w="2340" w:type="dxa"/>
          </w:tcPr>
          <w:p>
            <w:pPr/>
            <w:r>
              <w:t xml:space="preserve">Walk-in default, wholesale/B2B records; credit accounts later</w:t>
            </w:r>
          </w:p>
        </w:tc>
        <w:tc>
          <w:tcPr>
            <w:tcW w:w="2340" w:type="dxa"/>
          </w:tcPr>
          <w:p>
            <w:pPr/>
            <w:r>
              <w:t xml:space="preserve">MVP lite</w:t>
            </w:r>
          </w:p>
        </w:tc>
      </w:tr>
      <w:tr>
        <w:tc>
          <w:tcPr>
            <w:tcW w:w="2340" w:type="dxa"/>
          </w:tcPr>
          <w:p>
            <w:pPr/>
            <w:r>
              <w:t xml:space="preserve">8</w:t>
            </w:r>
          </w:p>
        </w:tc>
        <w:tc>
          <w:tcPr>
            <w:tcW w:w="2340" w:type="dxa"/>
          </w:tcPr>
          <w:p>
            <w:pPr/>
            <w:r>
              <w:t xml:space="preserve">Compliance</w:t>
            </w:r>
          </w:p>
        </w:tc>
        <w:tc>
          <w:tcPr>
            <w:tcW w:w="2340" w:type="dxa"/>
          </w:tcPr>
          <w:p>
            <w:pPr/>
            <w:r>
              <w:t xml:space="preserve">eTIMS config, outbox monitor, failed queue, reconciliation; licence register</w:t>
            </w:r>
          </w:p>
        </w:tc>
        <w:tc>
          <w:tcPr>
            <w:tcW w:w="2340" w:type="dxa"/>
          </w:tcPr>
          <w:p>
            <w:pPr/>
            <w:r>
              <w:t xml:space="preserve">MVP (licences Phase 2)</w:t>
            </w:r>
          </w:p>
        </w:tc>
      </w:tr>
      <w:tr>
        <w:tc>
          <w:tcPr>
            <w:tcW w:w="2340" w:type="dxa"/>
          </w:tcPr>
          <w:p>
            <w:pPr/>
            <w:r>
              <w:t xml:space="preserve">9</w:t>
            </w:r>
          </w:p>
        </w:tc>
        <w:tc>
          <w:tcPr>
            <w:tcW w:w="2340" w:type="dxa"/>
          </w:tcPr>
          <w:p>
            <w:pPr/>
            <w:r>
              <w:t xml:space="preserve">Reports</w:t>
            </w:r>
          </w:p>
        </w:tc>
        <w:tc>
          <w:tcPr>
            <w:tcW w:w="2340" w:type="dxa"/>
          </w:tcPr>
          <w:p>
            <w:pPr/>
            <w:r>
              <w:t xml:space="preserve">Sales, inventory, financial, compliance catalogues</w:t>
            </w:r>
          </w:p>
        </w:tc>
        <w:tc>
          <w:tcPr>
            <w:tcW w:w="2340" w:type="dxa"/>
          </w:tcPr>
          <w:p>
            <w:pPr/>
            <w:r>
              <w:t xml:space="preserve">MVP</w:t>
            </w:r>
          </w:p>
        </w:tc>
      </w:tr>
      <w:tr>
        <w:tc>
          <w:tcPr>
            <w:tcW w:w="2340" w:type="dxa"/>
          </w:tcPr>
          <w:p>
            <w:pPr/>
            <w:r>
              <w:t xml:space="preserve">10</w:t>
            </w:r>
          </w:p>
        </w:tc>
        <w:tc>
          <w:tcPr>
            <w:tcW w:w="2340" w:type="dxa"/>
          </w:tcPr>
          <w:p>
            <w:pPr/>
            <w:r>
              <w:t xml:space="preserve">Organisation</w:t>
            </w:r>
          </w:p>
        </w:tc>
        <w:tc>
          <w:tcPr>
            <w:tcW w:w="2340" w:type="dxa"/>
          </w:tcPr>
          <w:p>
            <w:pPr/>
            <w:r>
              <w:t xml:space="preserve">Business profile, branches, locations (shop floor, store, quarantine, in transit), tills, printers</w:t>
            </w:r>
          </w:p>
        </w:tc>
        <w:tc>
          <w:tcPr>
            <w:tcW w:w="2340" w:type="dxa"/>
          </w:tcPr>
          <w:p>
            <w:pPr/>
            <w:r>
              <w:t xml:space="preserve">MVP</w:t>
            </w:r>
          </w:p>
        </w:tc>
      </w:tr>
      <w:tr>
        <w:tc>
          <w:tcPr>
            <w:tcW w:w="2340" w:type="dxa"/>
          </w:tcPr>
          <w:p>
            <w:pPr/>
            <w:r>
              <w:t xml:space="preserve">11</w:t>
            </w:r>
          </w:p>
        </w:tc>
        <w:tc>
          <w:tcPr>
            <w:tcW w:w="2340" w:type="dxa"/>
          </w:tcPr>
          <w:p>
            <w:pPr/>
            <w:r>
              <w:t xml:space="preserve">Users &amp; Roles</w:t>
            </w:r>
          </w:p>
        </w:tc>
        <w:tc>
          <w:tcPr>
            <w:tcW w:w="2340" w:type="dxa"/>
          </w:tcPr>
          <w:p>
            <w:pPr/>
            <w:r>
              <w:t xml:space="preserve">Users, roles, permissions, branch scopes, PINs, MFA</w:t>
            </w:r>
          </w:p>
        </w:tc>
        <w:tc>
          <w:tcPr>
            <w:tcW w:w="2340" w:type="dxa"/>
          </w:tcPr>
          <w:p>
            <w:pPr/>
            <w:r>
              <w:t xml:space="preserve">MVP</w:t>
            </w:r>
          </w:p>
        </w:tc>
      </w:tr>
      <w:tr>
        <w:tc>
          <w:tcPr>
            <w:tcW w:w="2340" w:type="dxa"/>
          </w:tcPr>
          <w:p>
            <w:pPr/>
            <w:r>
              <w:t xml:space="preserve">12</w:t>
            </w:r>
          </w:p>
        </w:tc>
        <w:tc>
          <w:tcPr>
            <w:tcW w:w="2340" w:type="dxa"/>
          </w:tcPr>
          <w:p>
            <w:pPr/>
            <w:r>
              <w:t xml:space="preserve">Audit Log</w:t>
            </w:r>
          </w:p>
        </w:tc>
        <w:tc>
          <w:tcPr>
            <w:tcW w:w="2340" w:type="dxa"/>
          </w:tcPr>
          <w:p>
            <w:pPr/>
            <w:r>
              <w:t xml:space="preserve">Searchable, read-only</w:t>
            </w:r>
          </w:p>
        </w:tc>
        <w:tc>
          <w:tcPr>
            <w:tcW w:w="2340" w:type="dxa"/>
          </w:tcPr>
          <w:p>
            <w:pPr/>
            <w:r>
              <w:t xml:space="preserve">MVP</w:t>
            </w:r>
          </w:p>
        </w:tc>
      </w:tr>
      <w:tr>
        <w:tc>
          <w:tcPr>
            <w:tcW w:w="2340" w:type="dxa"/>
          </w:tcPr>
          <w:p>
            <w:pPr/>
            <w:r>
              <w:t xml:space="preserve">13</w:t>
            </w:r>
          </w:p>
        </w:tc>
        <w:tc>
          <w:tcPr>
            <w:tcW w:w="2340" w:type="dxa"/>
          </w:tcPr>
          <w:p>
            <w:pPr/>
            <w:r>
              <w:t xml:space="preserve">Settings</w:t>
            </w:r>
          </w:p>
        </w:tc>
        <w:tc>
          <w:tcPr>
            <w:tcW w:w="2340" w:type="dxa"/>
          </w:tcPr>
          <w:p>
            <w:pPr/>
            <w:r>
              <w:t xml:space="preserve">Tax, receipt layout, policies (discount limits, return window, age prompt, trading hours)</w:t>
            </w:r>
          </w:p>
        </w:tc>
        <w:tc>
          <w:tcPr>
            <w:tcW w:w="2340" w:type="dxa"/>
          </w:tcPr>
          <w:p>
            <w:pPr/>
            <w:r>
              <w:t xml:space="preserve">MVP</w:t>
            </w:r>
          </w:p>
        </w:tc>
      </w:tr>
      <w:tr>
        <w:tc>
          <w:tcPr>
            <w:tcW w:w="2340" w:type="dxa"/>
          </w:tcPr>
          <w:p>
            <w:pPr/>
            <w:r>
              <w:t xml:space="preserve">—</w:t>
            </w:r>
          </w:p>
        </w:tc>
        <w:tc>
          <w:tcPr>
            <w:tcW w:w="2340" w:type="dxa"/>
          </w:tcPr>
          <w:p>
            <w:pPr/>
            <w:r>
              <w:t xml:space="preserve">Expenses / petty cash</w:t>
            </w:r>
          </w:p>
        </w:tc>
        <w:tc>
          <w:tcPr>
            <w:tcW w:w="2340" w:type="dxa"/>
          </w:tcPr>
          <w:p>
            <w:pPr/>
            <w:r>
              <w:t xml:space="preserve">Phase 2</w:t>
            </w:r>
          </w:p>
        </w:tc>
        <w:tc>
          <w:tcPr>
            <w:tcW w:w="2340" w:type="dxa"/>
          </w:tcPr>
          <w:p>
            <w:pPr/>
            <w:r>
              <w:t xml:space="preserve">Phase 2</w:t>
            </w:r>
          </w:p>
        </w:tc>
      </w:tr>
      <w:tr>
        <w:tc>
          <w:tcPr>
            <w:tcW w:w="2340" w:type="dxa"/>
          </w:tcPr>
          <w:p>
            <w:pPr/>
            <w:r>
              <w:t xml:space="preserve">—</w:t>
            </w:r>
          </w:p>
        </w:tc>
        <w:tc>
          <w:tcPr>
            <w:tcW w:w="2340" w:type="dxa"/>
          </w:tcPr>
          <w:p>
            <w:pPr/>
            <w:r>
              <w:t xml:space="preserve">Promotions, credit accounts, supplier payments</w:t>
            </w:r>
          </w:p>
        </w:tc>
        <w:tc>
          <w:tcPr>
            <w:tcW w:w="2340" w:type="dxa"/>
          </w:tcPr>
          <w:p>
            <w:pPr/>
            <w:r>
              <w:t xml:space="preserve">Phase 2</w:t>
            </w:r>
          </w:p>
        </w:tc>
        <w:tc>
          <w:tcPr>
            <w:tcW w:w="2340" w:type="dxa"/>
          </w:tcPr>
          <w:p>
            <w:pPr/>
            <w:r>
              <w:t xml:space="preserve">Phase 2</w:t>
            </w:r>
          </w:p>
        </w:tc>
      </w:tr>
    </w:tbl>
    <w:p>
      <w:pPr>
        <w:pStyle w:val="Code"/>
      </w:pPr>
      <w:bookmarkStart w:id="9" w:name="bongo_lang_mermaid_9"/>
      <w:bookmarkEnd w:id="9"/>
      <w:r>
        <w:t xml:space="preserve">flowchart TD</w:t>
        <w:br/>
        <w:t xml:space="preserve">  D[Dashboard] --&gt; POS[POS till]</w:t>
        <w:br/>
        <w:t xml:space="preserve">  D --&gt; SS[Sales &amp; Shifts]</w:t>
        <w:br/>
        <w:t xml:space="preserve">  D --&gt; INV[Inventory]</w:t>
        <w:br/>
        <w:t xml:space="preserve">  D --&gt; PUR[Purchasing]</w:t>
        <w:br/>
        <w:t xml:space="preserve">  D --&gt; CMP[Compliance]</w:t>
        <w:br/>
        <w:t xml:space="preserve">  D --&gt; ADM[Admin: Org, Users, Settings, Audit]</w:t>
      </w:r>
    </w:p>
    <w:p>
      <w:pPr/>
      <w:r>
        <w:t xml:space="preserve">Catalogue, Customers and Reports sit under Admin and Inventory in the navigation. This keeps the top level to six items for small shops.</w:t>
      </w:r>
    </w:p>
    <w:p>
      <w:pPr>
        <w:pStyle w:val="Heading2"/>
      </w:pPr>
      <w:r>
        <w:t xml:space="preserve">Phase 7 — Technical Architecture</w:t>
      </w:r>
    </w:p>
    <w:p>
      <w:pPr/>
      <w:r>
        <w:t xml:space="preserve">Tessera uses the NAMRIMS stack and repo layout: a Laravel API, a Next.js + Mantine web app, PostgreSQL, Redis queues and Docker Compose for dev and prod. The till runs as a PWA with local storage so it can keep selling offline (RECOMMENDATION).</w:t>
      </w:r>
    </w:p>
    <w:p>
      <w:pPr>
        <w:pStyle w:val="Code"/>
      </w:pPr>
      <w:bookmarkStart w:id="10" w:name="bongo_lang_mermaid_10"/>
      <w:bookmarkEnd w:id="10"/>
      <w:r>
        <w:t xml:space="preserve">flowchart LR</w:t>
        <w:br/>
        <w:t xml:space="preserve">  TILL[Till PWA&lt;br/&gt;Next.js + Mantine&lt;br/&gt;IndexedDB] --&gt;|HTTPS/JSON| API[Laravel API&lt;br/&gt;Sanctum auth]</w:t>
        <w:br/>
        <w:t xml:space="preserve">  BO[Back office&lt;br/&gt;Next.js + Mantine] --&gt; API</w:t>
        <w:br/>
        <w:t xml:space="preserve">  API --&gt; PG[(PostgreSQL)]</w:t>
        <w:br/>
        <w:t xml:space="preserve">  API --&gt; RD[(Redis&lt;br/&gt;queues, cache)]</w:t>
        <w:br/>
        <w:t xml:space="preserve">  RD --&gt; WK[Horizon workers]</w:t>
        <w:br/>
        <w:t xml:space="preserve">  WK --&gt; ET[eTIMS adapter&lt;br/&gt;OSCU/VSCU]</w:t>
        <w:br/>
        <w:t xml:space="preserve">  WK --&gt; MP[Daraja M-PESA]</w:t>
        <w:br/>
        <w:t xml:space="preserve">  MP --&gt;|callbacks| API</w:t>
        <w:br/>
        <w:t xml:space="preserve">  API --&gt; WS[Reverb websockets]</w:t>
        <w:br/>
        <w:t xml:space="preserve">  WS --&gt; TILL</w:t>
      </w:r>
    </w:p>
    <w:p>
      <w:pPr/>
      <w:r>
        <w:t xml:space="preserve">Callbacks from Safaricom need a public HTTPS endpoint. The eTIMS adapter's placement (in the cloud, or on-premise per branch if VSCU requires it) depends on the spec (REQUIRES VALIDATION).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Choice</w:t>
            </w:r>
          </w:p>
        </w:tc>
        <w:tc>
          <w:tcPr>
            <w:tcW w:w="3120" w:type="dxa"/>
            <w:shd w:val="clear" w:color="auto" w:fill="F2F2F2"/>
          </w:tcPr>
          <w:p>
            <w:pPr/>
            <w:r>
              <w:t xml:space="preserve">Reason</w:t>
            </w:r>
          </w:p>
        </w:tc>
      </w:tr>
      <w:tr>
        <w:tc>
          <w:tcPr>
            <w:tcW w:w="3120" w:type="dxa"/>
          </w:tcPr>
          <w:p>
            <w:pPr/>
            <w:r>
              <w:t xml:space="preserve">Repo</w:t>
            </w:r>
          </w:p>
        </w:tc>
        <w:tc>
          <w:tcPr>
            <w:tcW w:w="3120" w:type="dxa"/>
          </w:tcPr>
          <w:p>
            <w:pPr/>
            <w:r>
              <w:t xml:space="preserve">Monorepo </w:t>
            </w:r>
            <w:r>
              <w:rPr>
                <w:rStyle w:val="CodeChar"/>
              </w:rPr>
              <w:t xml:space="preserve">backend/</w:t>
            </w:r>
            <w:r>
              <w:t xml:space="preserve">, </w:t>
            </w:r>
            <w:r>
              <w:rPr>
                <w:rStyle w:val="CodeChar"/>
              </w:rPr>
              <w:t xml:space="preserve">frontend/</w:t>
            </w:r>
            <w:r>
              <w:t xml:space="preserve">, </w:t>
            </w:r>
            <w:r>
              <w:rPr>
                <w:rStyle w:val="CodeChar"/>
              </w:rPr>
              <w:t xml:space="preserve">docker/</w:t>
            </w:r>
            <w:r>
              <w:t xml:space="preserve">, </w:t>
            </w:r>
            <w:r>
              <w:rPr>
                <w:rStyle w:val="CodeChar"/>
              </w:rPr>
              <w:t xml:space="preserve">docs/</w:t>
            </w:r>
            <w:r>
              <w:t xml:space="preserve">, </w:t>
            </w:r>
            <w:r>
              <w:rPr>
                <w:rStyle w:val="CodeChar"/>
              </w:rPr>
              <w:t xml:space="preserve">scripts/</w:t>
            </w:r>
            <w:r>
              <w:t xml:space="preserve"> (same as NAMRIMS MIS)</w:t>
            </w:r>
          </w:p>
        </w:tc>
        <w:tc>
          <w:tcPr>
            <w:tcW w:w="3120" w:type="dxa"/>
          </w:tcPr>
          <w:p>
            <w:pPr/>
            <w:r>
              <w:t xml:space="preserve">Same team conventions and CI</w:t>
            </w:r>
          </w:p>
        </w:tc>
      </w:tr>
      <w:tr>
        <w:tc>
          <w:tcPr>
            <w:tcW w:w="3120" w:type="dxa"/>
          </w:tcPr>
          <w:p>
            <w:pPr/>
            <w:r>
              <w:t xml:space="preserve">Backend</w:t>
            </w:r>
          </w:p>
        </w:tc>
        <w:tc>
          <w:tcPr>
            <w:tcW w:w="3120" w:type="dxa"/>
          </w:tcPr>
          <w:p>
            <w:pPr/>
            <w:r>
              <w:t xml:space="preserve">Laravel (current LTS-supported release), PHP 8.3+</w:t>
            </w:r>
          </w:p>
        </w:tc>
        <w:tc>
          <w:tcPr>
            <w:tcW w:w="3120" w:type="dxa"/>
          </w:tcPr>
          <w:p>
            <w:pPr/>
            <w:r>
              <w:t xml:space="preserve">NAMRIMS parity</w:t>
            </w:r>
          </w:p>
        </w:tc>
      </w:tr>
      <w:tr>
        <w:tc>
          <w:tcPr>
            <w:tcW w:w="3120" w:type="dxa"/>
          </w:tcPr>
          <w:p>
            <w:pPr/>
            <w:r>
              <w:t xml:space="preserve">Auth</w:t>
            </w:r>
          </w:p>
        </w:tc>
        <w:tc>
          <w:tcPr>
            <w:tcW w:w="3120" w:type="dxa"/>
          </w:tcPr>
          <w:p>
            <w:pPr/>
            <w:r>
              <w:t xml:space="preserve">Sanctum SPA/token auth; till PIN login on top of a device token; MFA for Owner/Admin</w:t>
            </w:r>
          </w:p>
        </w:tc>
        <w:tc>
          <w:tcPr>
            <w:tcW w:w="3120" w:type="dxa"/>
          </w:tcPr>
          <w:p>
            <w:pPr/>
            <w:r>
              <w:t xml:space="preserve">Fast cashier switching without weak shared passwords</w:t>
            </w:r>
          </w:p>
        </w:tc>
      </w:tr>
      <w:tr>
        <w:tc>
          <w:tcPr>
            <w:tcW w:w="3120" w:type="dxa"/>
          </w:tcPr>
          <w:p>
            <w:pPr/>
            <w:r>
              <w:t xml:space="preserve">Permissions</w:t>
            </w:r>
          </w:p>
        </w:tc>
        <w:tc>
          <w:tcPr>
            <w:tcW w:w="3120" w:type="dxa"/>
          </w:tcPr>
          <w:p>
            <w:pPr/>
            <w:r>
              <w:t xml:space="preserve">spatie/laravel-permission with branch-scoped role assignment</w:t>
            </w:r>
          </w:p>
        </w:tc>
        <w:tc>
          <w:tcPr>
            <w:tcW w:w="3120" w:type="dxa"/>
          </w:tcPr>
          <w:p>
            <w:pPr/>
            <w:r>
              <w:t xml:space="preserve">Mature and granular</w:t>
            </w:r>
          </w:p>
        </w:tc>
      </w:tr>
      <w:tr>
        <w:tc>
          <w:tcPr>
            <w:tcW w:w="3120" w:type="dxa"/>
          </w:tcPr>
          <w:p>
            <w:pPr/>
            <w:r>
              <w:t xml:space="preserve">Queues</w:t>
            </w:r>
          </w:p>
        </w:tc>
        <w:tc>
          <w:tcPr>
            <w:tcW w:w="3120" w:type="dxa"/>
          </w:tcPr>
          <w:p>
            <w:pPr/>
            <w:r>
              <w:t xml:space="preserve">Redis + Horizon</w:t>
            </w:r>
          </w:p>
        </w:tc>
        <w:tc>
          <w:tcPr>
            <w:tcW w:w="3120" w:type="dxa"/>
          </w:tcPr>
          <w:p>
            <w:pPr/>
            <w:r>
              <w:t xml:space="preserve">eTIMS outbox, M-PESA status checks, alerts</w:t>
            </w:r>
          </w:p>
        </w:tc>
      </w:tr>
      <w:tr>
        <w:tc>
          <w:tcPr>
            <w:tcW w:w="3120" w:type="dxa"/>
          </w:tcPr>
          <w:p>
            <w:pPr/>
            <w:r>
              <w:t xml:space="preserve">Realtime</w:t>
            </w:r>
          </w:p>
        </w:tc>
        <w:tc>
          <w:tcPr>
            <w:tcW w:w="3120" w:type="dxa"/>
          </w:tcPr>
          <w:p>
            <w:pPr/>
            <w:r>
              <w:t xml:space="preserve">Laravel Reverb</w:t>
            </w:r>
          </w:p>
        </w:tc>
        <w:tc>
          <w:tcPr>
            <w:tcW w:w="3120" w:type="dxa"/>
          </w:tcPr>
          <w:p>
            <w:pPr/>
            <w:r>
              <w:t xml:space="preserve">Push M-PESA confirmations to the till</w:t>
            </w:r>
          </w:p>
        </w:tc>
      </w:tr>
      <w:tr>
        <w:tc>
          <w:tcPr>
            <w:tcW w:w="3120" w:type="dxa"/>
          </w:tcPr>
          <w:p>
            <w:pPr/>
            <w:r>
              <w:t xml:space="preserve">Frontend</w:t>
            </w:r>
          </w:p>
        </w:tc>
        <w:tc>
          <w:tcPr>
            <w:tcW w:w="3120" w:type="dxa"/>
          </w:tcPr>
          <w:p>
            <w:pPr/>
            <w:r>
              <w:t xml:space="preserve">Next.js (App Router) + Mantine + TanStack Query</w:t>
            </w:r>
          </w:p>
        </w:tc>
        <w:tc>
          <w:tcPr>
            <w:tcW w:w="3120" w:type="dxa"/>
          </w:tcPr>
          <w:p>
            <w:pPr/>
            <w:r>
              <w:t xml:space="preserve">NAMRIMS parity; Mantine has strong data-table and form components</w:t>
            </w:r>
          </w:p>
        </w:tc>
      </w:tr>
      <w:tr>
        <w:tc>
          <w:tcPr>
            <w:tcW w:w="3120" w:type="dxa"/>
          </w:tcPr>
          <w:p>
            <w:pPr/>
            <w:r>
              <w:t xml:space="preserve">Offline</w:t>
            </w:r>
          </w:p>
        </w:tc>
        <w:tc>
          <w:tcPr>
            <w:tcW w:w="3120" w:type="dxa"/>
          </w:tcPr>
          <w:p>
            <w:pPr/>
            <w:r>
              <w:t xml:space="preserve">PWA service worker + IndexedDB (Dexie) on the till only</w:t>
            </w:r>
          </w:p>
        </w:tc>
        <w:tc>
          <w:tcPr>
            <w:tcW w:w="3120" w:type="dxa"/>
          </w:tcPr>
          <w:p>
            <w:pPr/>
            <w:r>
              <w:t xml:space="preserve">Keep selling offline; the back office can require a connection</w:t>
            </w:r>
          </w:p>
        </w:tc>
      </w:tr>
      <w:tr>
        <w:tc>
          <w:tcPr>
            <w:tcW w:w="3120" w:type="dxa"/>
          </w:tcPr>
          <w:p>
            <w:pPr/>
            <w:r>
              <w:t xml:space="preserve">Database</w:t>
            </w:r>
          </w:p>
        </w:tc>
        <w:tc>
          <w:tcPr>
            <w:tcW w:w="3120" w:type="dxa"/>
          </w:tcPr>
          <w:p>
            <w:pPr/>
            <w:r>
              <w:t xml:space="preserve">PostgreSQL 16+</w:t>
            </w:r>
          </w:p>
        </w:tc>
        <w:tc>
          <w:tcPr>
            <w:tcW w:w="3120" w:type="dxa"/>
          </w:tcPr>
          <w:p>
            <w:pPr/>
            <w:r>
              <w:t xml:space="preserve">Transactions, row locks, partial indexes, JSONB for eTIMS payloads</w:t>
            </w:r>
          </w:p>
        </w:tc>
      </w:tr>
      <w:tr>
        <w:tc>
          <w:tcPr>
            <w:tcW w:w="3120" w:type="dxa"/>
          </w:tcPr>
          <w:p>
            <w:pPr/>
            <w:r>
              <w:t xml:space="preserve">Money</w:t>
            </w:r>
          </w:p>
        </w:tc>
        <w:tc>
          <w:tcPr>
            <w:tcW w:w="3120" w:type="dxa"/>
          </w:tcPr>
          <w:p>
            <w:pPr/>
            <w:r>
              <w:t xml:space="preserve">Integers in cents (bigint) or </w:t>
            </w:r>
            <w:r>
              <w:rPr>
                <w:rStyle w:val="CodeChar"/>
              </w:rPr>
              <w:t xml:space="preserve">numeric(14,2)</w:t>
            </w:r>
            <w:r>
              <w:t xml:space="preserve">; never floats</w:t>
            </w:r>
          </w:p>
        </w:tc>
        <w:tc>
          <w:tcPr>
            <w:tcW w:w="3120" w:type="dxa"/>
          </w:tcPr>
          <w:p>
            <w:pPr/>
            <w:r>
              <w:t xml:space="preserve">Rounding safety</w:t>
            </w:r>
          </w:p>
        </w:tc>
      </w:tr>
      <w:tr>
        <w:tc>
          <w:tcPr>
            <w:tcW w:w="3120" w:type="dxa"/>
          </w:tcPr>
          <w:p>
            <w:pPr/>
            <w:r>
              <w:t xml:space="preserve">Printing</w:t>
            </w:r>
          </w:p>
        </w:tc>
        <w:tc>
          <w:tcPr>
            <w:tcW w:w="3120" w:type="dxa"/>
          </w:tcPr>
          <w:p>
            <w:pPr/>
            <w:r>
              <w:t xml:space="preserve">ESC/POS 80mm via a small local print bridge or WebUSB; browser print as fallback</w:t>
            </w:r>
          </w:p>
        </w:tc>
        <w:tc>
          <w:tcPr>
            <w:tcW w:w="3120" w:type="dxa"/>
          </w:tcPr>
          <w:p>
            <w:pPr/>
            <w:r>
              <w:t xml:space="preserve">Thermal printers are the norm (SOURCE: Tiwi hardware list)</w:t>
            </w:r>
          </w:p>
        </w:tc>
      </w:tr>
      <w:tr>
        <w:tc>
          <w:tcPr>
            <w:tcW w:w="3120" w:type="dxa"/>
          </w:tcPr>
          <w:p>
            <w:pPr/>
            <w:r>
              <w:t xml:space="preserve">Hosting</w:t>
            </w:r>
          </w:p>
        </w:tc>
        <w:tc>
          <w:tcPr>
            <w:tcW w:w="3120" w:type="dxa"/>
          </w:tcPr>
          <w:p>
            <w:pPr/>
            <w:r>
              <w:t xml:space="preserve">Cloud VM or Kenyan data centre with Docker Compose; region depends on the ODPC localisation check</w:t>
            </w:r>
          </w:p>
        </w:tc>
        <w:tc>
          <w:tcPr>
            <w:tcW w:w="3120" w:type="dxa"/>
          </w:tcPr>
          <w:p>
            <w:pPr/>
            <w:r>
              <w:t xml:space="preserve">See Data Protection</w:t>
            </w:r>
          </w:p>
        </w:tc>
      </w:tr>
    </w:tbl>
    <w:p>
      <w:pPr/>
      <w:r>
        <w:rPr>
          <w:b/>
        </w:rPr>
        <w:t xml:space="preserve">API style:</w:t>
      </w:r>
      <w:r>
        <w:t xml:space="preserve"> REST under </w:t>
      </w:r>
      <w:r>
        <w:rPr>
          <w:rStyle w:val="CodeChar"/>
        </w:rPr>
        <w:t xml:space="preserve">/api/v1</w:t>
      </w:r>
      <w:r>
        <w:t xml:space="preserve">, grouped by module (</w:t>
      </w:r>
      <w:r>
        <w:rPr>
          <w:rStyle w:val="CodeChar"/>
        </w:rPr>
        <w:t xml:space="preserve">/pos/sales</w:t>
      </w:r>
      <w:r>
        <w:t xml:space="preserve">, </w:t>
      </w:r>
      <w:r>
        <w:rPr>
          <w:rStyle w:val="CodeChar"/>
        </w:rPr>
        <w:t xml:space="preserve">/inventory/movements</w:t>
      </w:r>
      <w:r>
        <w:t xml:space="preserve">, </w:t>
      </w:r>
      <w:r>
        <w:rPr>
          <w:rStyle w:val="CodeChar"/>
        </w:rPr>
        <w:t xml:space="preserve">/purchasing/grns</w:t>
      </w:r>
      <w:r>
        <w:t xml:space="preserve">, </w:t>
      </w:r>
      <w:r>
        <w:rPr>
          <w:rStyle w:val="CodeChar"/>
        </w:rPr>
        <w:t xml:space="preserve">/compliance/etims/outbox</w:t>
      </w:r>
      <w:r>
        <w:t xml:space="preserve">). Every write accepts an </w:t>
      </w:r>
      <w:r>
        <w:rPr>
          <w:rStyle w:val="CodeChar"/>
        </w:rPr>
        <w:t xml:space="preserve">Idempotency-Key</w:t>
      </w:r>
      <w:r>
        <w:t xml:space="preserve"> header, which the offline sync depends on.</w:t>
      </w:r>
    </w:p>
    <w:p>
      <w:pPr>
        <w:pStyle w:val="Heading2"/>
      </w:pPr>
      <w:r>
        <w:t xml:space="preserve">Database Architecture</w:t>
      </w:r>
    </w:p>
    <w:p>
      <w:pPr/>
      <w:r>
        <w:t xml:space="preserve">Financial and stock tables are </w:t>
      </w:r>
      <w:r>
        <w:rPr>
          <w:b/>
        </w:rPr>
        <w:t xml:space="preserve">insert-only</w:t>
      </w:r>
      <w:r>
        <w:t xml:space="preserve">. Balances are derived or cached projections, and PostgreSQL triggers block UPDATE/DELETE on posted rows. History cannot be silently overwritten (RECOMMENDATION).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Domain</w:t>
            </w:r>
          </w:p>
        </w:tc>
        <w:tc>
          <w:tcPr>
            <w:tcW w:w="3120" w:type="dxa"/>
            <w:shd w:val="clear" w:color="auto" w:fill="F2F2F2"/>
          </w:tcPr>
          <w:p>
            <w:pPr/>
            <w:r>
              <w:t xml:space="preserve">Tables</w:t>
            </w:r>
          </w:p>
        </w:tc>
        <w:tc>
          <w:tcPr>
            <w:tcW w:w="3120" w:type="dxa"/>
            <w:shd w:val="clear" w:color="auto" w:fill="F2F2F2"/>
          </w:tcPr>
          <w:p>
            <w:pPr/>
            <w:r>
              <w:t xml:space="preserve">Notes</w:t>
            </w:r>
          </w:p>
        </w:tc>
      </w:tr>
      <w:tr>
        <w:tc>
          <w:tcPr>
            <w:tcW w:w="3120" w:type="dxa"/>
          </w:tcPr>
          <w:p>
            <w:pPr/>
            <w:r>
              <w:t xml:space="preserve">Organisation</w:t>
            </w:r>
          </w:p>
        </w:tc>
        <w:tc>
          <w:tcPr>
            <w:tcW w:w="3120" w:type="dxa"/>
          </w:tcPr>
          <w:p>
            <w:pPr/>
            <w:r>
              <w:rPr>
                <w:rStyle w:val="CodeChar"/>
              </w:rPr>
              <w:t xml:space="preserve">businesses</w:t>
            </w:r>
            <w:r>
              <w:t xml:space="preserve">, </w:t>
            </w:r>
            <w:r>
              <w:rPr>
                <w:rStyle w:val="CodeChar"/>
              </w:rPr>
              <w:t xml:space="preserve">branches</w:t>
            </w:r>
            <w:r>
              <w:t xml:space="preserve">, </w:t>
            </w:r>
            <w:r>
              <w:rPr>
                <w:rStyle w:val="CodeChar"/>
              </w:rPr>
              <w:t xml:space="preserve">locations</w:t>
            </w:r>
            <w:r>
              <w:t xml:space="preserve"> (floor, store, quarantine, in_transit), </w:t>
            </w:r>
            <w:r>
              <w:rPr>
                <w:rStyle w:val="CodeChar"/>
              </w:rPr>
              <w:t xml:space="preserve">tills</w:t>
            </w:r>
            <w:r>
              <w:t xml:space="preserve">, </w:t>
            </w:r>
            <w:r>
              <w:rPr>
                <w:rStyle w:val="CodeChar"/>
              </w:rPr>
              <w:t xml:space="preserve">devices</w:t>
            </w:r>
          </w:p>
        </w:tc>
        <w:tc>
          <w:tcPr>
            <w:tcW w:w="3120" w:type="dxa"/>
          </w:tcPr>
          <w:p>
            <w:pPr/>
            <w:r>
              <w:t xml:space="preserve">One business per deployment in MVP; </w:t>
            </w:r>
            <w:r>
              <w:rPr>
                <w:rStyle w:val="CodeChar"/>
              </w:rPr>
              <w:t xml:space="preserve">business_id</w:t>
            </w:r>
            <w:r>
              <w:t xml:space="preserve"> on every table for future multi-tenancy</w:t>
            </w:r>
          </w:p>
        </w:tc>
      </w:tr>
      <w:tr>
        <w:tc>
          <w:tcPr>
            <w:tcW w:w="3120" w:type="dxa"/>
          </w:tcPr>
          <w:p>
            <w:pPr/>
            <w:r>
              <w:t xml:space="preserve">Identity</w:t>
            </w:r>
          </w:p>
        </w:tc>
        <w:tc>
          <w:tcPr>
            <w:tcW w:w="3120" w:type="dxa"/>
          </w:tcPr>
          <w:p>
            <w:pPr/>
            <w:r>
              <w:rPr>
                <w:rStyle w:val="CodeChar"/>
              </w:rPr>
              <w:t xml:space="preserve">users</w:t>
            </w:r>
            <w:r>
              <w:t xml:space="preserve">, </w:t>
            </w:r>
            <w:r>
              <w:rPr>
                <w:rStyle w:val="CodeChar"/>
              </w:rPr>
              <w:t xml:space="preserve">roles</w:t>
            </w:r>
            <w:r>
              <w:t xml:space="preserve">, </w:t>
            </w:r>
            <w:r>
              <w:rPr>
                <w:rStyle w:val="CodeChar"/>
              </w:rPr>
              <w:t xml:space="preserve">permissions</w:t>
            </w:r>
            <w:r>
              <w:t xml:space="preserve">, </w:t>
            </w:r>
            <w:r>
              <w:rPr>
                <w:rStyle w:val="CodeChar"/>
              </w:rPr>
              <w:t xml:space="preserve">role_user_branch</w:t>
            </w:r>
            <w:r>
              <w:t xml:space="preserve">, </w:t>
            </w:r>
            <w:r>
              <w:rPr>
                <w:rStyle w:val="CodeChar"/>
              </w:rPr>
              <w:t xml:space="preserve">user_pins</w:t>
            </w:r>
            <w:r>
              <w:t xml:space="preserve">, </w:t>
            </w:r>
            <w:r>
              <w:rPr>
                <w:rStyle w:val="CodeChar"/>
              </w:rPr>
              <w:t xml:space="preserve">sessions</w:t>
            </w:r>
          </w:p>
        </w:tc>
        <w:tc>
          <w:tcPr>
            <w:tcW w:w="3120" w:type="dxa"/>
          </w:tcPr>
          <w:p>
            <w:pPr/>
            <w:r>
              <w:t xml:space="preserve">Branch-scoped roles</w:t>
            </w:r>
          </w:p>
        </w:tc>
      </w:tr>
      <w:tr>
        <w:tc>
          <w:tcPr>
            <w:tcW w:w="3120" w:type="dxa"/>
          </w:tcPr>
          <w:p>
            <w:pPr/>
            <w:r>
              <w:t xml:space="preserve">Catalogue</w:t>
            </w:r>
          </w:p>
        </w:tc>
        <w:tc>
          <w:tcPr>
            <w:tcW w:w="3120" w:type="dxa"/>
          </w:tcPr>
          <w:p>
            <w:pPr/>
            <w:r>
              <w:rPr>
                <w:rStyle w:val="CodeChar"/>
              </w:rPr>
              <w:t xml:space="preserve">brands</w:t>
            </w:r>
            <w:r>
              <w:t xml:space="preserve">, </w:t>
            </w:r>
            <w:r>
              <w:rPr>
                <w:rStyle w:val="CodeChar"/>
              </w:rPr>
              <w:t xml:space="preserve">categories</w:t>
            </w:r>
            <w:r>
              <w:t xml:space="preserve">, </w:t>
            </w:r>
            <w:r>
              <w:rPr>
                <w:rStyle w:val="CodeChar"/>
              </w:rPr>
              <w:t xml:space="preserve">products</w:t>
            </w:r>
            <w:r>
              <w:t xml:space="preserve">, </w:t>
            </w:r>
            <w:r>
              <w:rPr>
                <w:rStyle w:val="CodeChar"/>
              </w:rPr>
              <w:t xml:space="preserve">variants</w:t>
            </w:r>
            <w:r>
              <w:t xml:space="preserve">, </w:t>
            </w:r>
            <w:r>
              <w:rPr>
                <w:rStyle w:val="CodeChar"/>
              </w:rPr>
              <w:t xml:space="preserve">variant_barcodes</w:t>
            </w:r>
            <w:r>
              <w:t xml:space="preserve">, </w:t>
            </w:r>
            <w:r>
              <w:rPr>
                <w:rStyle w:val="CodeChar"/>
              </w:rPr>
              <w:t xml:space="preserve">packs</w:t>
            </w:r>
            <w:r>
              <w:t xml:space="preserve">, </w:t>
            </w:r>
            <w:r>
              <w:rPr>
                <w:rStyle w:val="CodeChar"/>
              </w:rPr>
              <w:t xml:space="preserve">price_lists</w:t>
            </w:r>
            <w:r>
              <w:t xml:space="preserve">, </w:t>
            </w:r>
            <w:r>
              <w:rPr>
                <w:rStyle w:val="CodeChar"/>
              </w:rPr>
              <w:t xml:space="preserve">prices</w:t>
            </w:r>
            <w:r>
              <w:t xml:space="preserve"> (effective_from/to), </w:t>
            </w:r>
            <w:r>
              <w:rPr>
                <w:rStyle w:val="CodeChar"/>
              </w:rPr>
              <w:t xml:space="preserve">tax_codes</w:t>
            </w:r>
            <w:r>
              <w:t xml:space="preserve">, </w:t>
            </w:r>
            <w:r>
              <w:rPr>
                <w:rStyle w:val="CodeChar"/>
              </w:rPr>
              <w:t xml:space="preserve">etims_item_codes</w:t>
            </w:r>
          </w:p>
        </w:tc>
        <w:tc>
          <w:tcPr>
            <w:tcW w:w="3120" w:type="dxa"/>
          </w:tcPr>
          <w:p>
            <w:pPr/>
            <w:r>
              <w:t xml:space="preserve">Prices are dated rows, never edited in place</w:t>
            </w:r>
          </w:p>
        </w:tc>
      </w:tr>
      <w:tr>
        <w:tc>
          <w:tcPr>
            <w:tcW w:w="3120" w:type="dxa"/>
          </w:tcPr>
          <w:p>
            <w:pPr/>
            <w:r>
              <w:t xml:space="preserve">Parties</w:t>
            </w:r>
          </w:p>
        </w:tc>
        <w:tc>
          <w:tcPr>
            <w:tcW w:w="3120" w:type="dxa"/>
          </w:tcPr>
          <w:p>
            <w:pPr/>
            <w:r>
              <w:rPr>
                <w:rStyle w:val="CodeChar"/>
              </w:rPr>
              <w:t xml:space="preserve">customers</w:t>
            </w:r>
            <w:r>
              <w:t xml:space="preserve">, </w:t>
            </w:r>
            <w:r>
              <w:rPr>
                <w:rStyle w:val="CodeChar"/>
              </w:rPr>
              <w:t xml:space="preserve">suppliers</w:t>
            </w:r>
            <w:r>
              <w:t xml:space="preserve">, </w:t>
            </w:r>
            <w:r>
              <w:rPr>
                <w:rStyle w:val="CodeChar"/>
              </w:rPr>
              <w:t xml:space="preserve">customer_consents</w:t>
            </w:r>
          </w:p>
        </w:tc>
        <w:tc>
          <w:tcPr>
            <w:tcW w:w="3120" w:type="dxa"/>
          </w:tcPr>
          <w:p>
            <w:pPr/>
            <w:r>
              <w:t xml:space="preserve">Customer personal fields are nullable; anonymisation flag</w:t>
            </w:r>
          </w:p>
        </w:tc>
      </w:tr>
      <w:tr>
        <w:tc>
          <w:tcPr>
            <w:tcW w:w="3120" w:type="dxa"/>
          </w:tcPr>
          <w:p>
            <w:pPr/>
            <w:r>
              <w:t xml:space="preserve">Sales</w:t>
            </w:r>
          </w:p>
        </w:tc>
        <w:tc>
          <w:tcPr>
            <w:tcW w:w="3120" w:type="dxa"/>
          </w:tcPr>
          <w:p>
            <w:pPr/>
            <w:r>
              <w:rPr>
                <w:rStyle w:val="CodeChar"/>
              </w:rPr>
              <w:t xml:space="preserve">sales</w:t>
            </w:r>
            <w:r>
              <w:t xml:space="preserve">, </w:t>
            </w:r>
            <w:r>
              <w:rPr>
                <w:rStyle w:val="CodeChar"/>
              </w:rPr>
              <w:t xml:space="preserve">sale_lines</w:t>
            </w:r>
            <w:r>
              <w:t xml:space="preserve"> (unit_price, discount, tax, </w:t>
            </w:r>
            <w:r>
              <w:rPr>
                <w:b/>
              </w:rPr>
              <w:t xml:space="preserve">unit_cost snapshot</w:t>
            </w:r>
            <w:r>
              <w:t xml:space="preserve">), </w:t>
            </w:r>
            <w:r>
              <w:rPr>
                <w:rStyle w:val="CodeChar"/>
              </w:rPr>
              <w:t xml:space="preserve">returns</w:t>
            </w:r>
            <w:r>
              <w:t xml:space="preserve">, </w:t>
            </w:r>
            <w:r>
              <w:rPr>
                <w:rStyle w:val="CodeChar"/>
              </w:rPr>
              <w:t xml:space="preserve">return_lines</w:t>
            </w:r>
            <w:r>
              <w:t xml:space="preserve">, </w:t>
            </w:r>
            <w:r>
              <w:rPr>
                <w:rStyle w:val="CodeChar"/>
              </w:rPr>
              <w:t xml:space="preserve">suspended_sales</w:t>
            </w:r>
          </w:p>
        </w:tc>
        <w:tc>
          <w:tcPr>
            <w:tcW w:w="3120" w:type="dxa"/>
          </w:tcPr>
          <w:p>
            <w:pPr/>
            <w:r>
              <w:t xml:space="preserve">Completed sales are immutable</w:t>
            </w:r>
          </w:p>
        </w:tc>
      </w:tr>
      <w:tr>
        <w:tc>
          <w:tcPr>
            <w:tcW w:w="3120" w:type="dxa"/>
          </w:tcPr>
          <w:p>
            <w:pPr/>
            <w:r>
              <w:t xml:space="preserve">Payments</w:t>
            </w:r>
          </w:p>
        </w:tc>
        <w:tc>
          <w:tcPr>
            <w:tcW w:w="3120" w:type="dxa"/>
          </w:tcPr>
          <w:p>
            <w:pPr/>
            <w:r>
              <w:rPr>
                <w:rStyle w:val="CodeChar"/>
              </w:rPr>
              <w:t xml:space="preserve">tenders</w:t>
            </w:r>
            <w:r>
              <w:t xml:space="preserve"> (method, amount, reference, status), </w:t>
            </w:r>
            <w:r>
              <w:rPr>
                <w:rStyle w:val="CodeChar"/>
              </w:rPr>
              <w:t xml:space="preserve">mpesa_transactions</w:t>
            </w:r>
            <w:r>
              <w:t xml:space="preserve"> (raw callbacks), </w:t>
            </w:r>
            <w:r>
              <w:rPr>
                <w:rStyle w:val="CodeChar"/>
              </w:rPr>
              <w:t xml:space="preserve">mpesa_allocations</w:t>
            </w:r>
          </w:p>
        </w:tc>
        <w:tc>
          <w:tcPr>
            <w:tcW w:w="3120" w:type="dxa"/>
          </w:tcPr>
          <w:p>
            <w:pPr/>
            <w:r>
              <w:t xml:space="preserve">Raw provider payloads kept for reconciliation</w:t>
            </w:r>
          </w:p>
        </w:tc>
      </w:tr>
      <w:tr>
        <w:tc>
          <w:tcPr>
            <w:tcW w:w="3120" w:type="dxa"/>
          </w:tcPr>
          <w:p>
            <w:pPr/>
            <w:r>
              <w:t xml:space="preserve">Shifts</w:t>
            </w:r>
          </w:p>
        </w:tc>
        <w:tc>
          <w:tcPr>
            <w:tcW w:w="3120" w:type="dxa"/>
          </w:tcPr>
          <w:p>
            <w:pPr/>
            <w:r>
              <w:rPr>
                <w:rStyle w:val="CodeChar"/>
              </w:rPr>
              <w:t xml:space="preserve">shifts</w:t>
            </w:r>
            <w:r>
              <w:t xml:space="preserve">, </w:t>
            </w:r>
            <w:r>
              <w:rPr>
                <w:rStyle w:val="CodeChar"/>
              </w:rPr>
              <w:t xml:space="preserve">cash_movements</w:t>
            </w:r>
            <w:r>
              <w:t xml:space="preserve"> (float, drop, payout), </w:t>
            </w:r>
            <w:r>
              <w:rPr>
                <w:rStyle w:val="CodeChar"/>
              </w:rPr>
              <w:t xml:space="preserve">cash_counts</w:t>
            </w:r>
            <w:r>
              <w:t xml:space="preserve"> (by denomination)</w:t>
            </w:r>
          </w:p>
        </w:tc>
        <w:tc>
          <w:tcPr>
            <w:tcW w:w="3120" w:type="dxa"/>
          </w:tcPr>
          <w:p>
            <w:pPr/>
            <w:r>
              <w:t xml:space="preserve">Blind count stored before expected is shown</w:t>
            </w:r>
          </w:p>
        </w:tc>
      </w:tr>
      <w:tr>
        <w:tc>
          <w:tcPr>
            <w:tcW w:w="3120" w:type="dxa"/>
          </w:tcPr>
          <w:p>
            <w:pPr/>
            <w:r>
              <w:t xml:space="preserve">Inventory</w:t>
            </w:r>
          </w:p>
        </w:tc>
        <w:tc>
          <w:tcPr>
            <w:tcW w:w="3120" w:type="dxa"/>
          </w:tcPr>
          <w:p>
            <w:pPr/>
            <w:r>
              <w:rPr>
                <w:rStyle w:val="CodeChar"/>
              </w:rPr>
              <w:t xml:space="preserve">stock_movements</w:t>
            </w:r>
            <w:r>
              <w:t xml:space="preserve"> (the ledger: variant, location, qty ±, unit_cost, type, document_type/id, user, approved_by, reason), </w:t>
            </w:r>
            <w:r>
              <w:rPr>
                <w:rStyle w:val="CodeChar"/>
              </w:rPr>
              <w:t xml:space="preserve">stock_balances</w:t>
            </w:r>
            <w:r>
              <w:t xml:space="preserve"> (projection), </w:t>
            </w:r>
            <w:r>
              <w:rPr>
                <w:rStyle w:val="CodeChar"/>
              </w:rPr>
              <w:t xml:space="preserve">stock_adjustments</w:t>
            </w:r>
            <w:r>
              <w:t xml:space="preserve">, </w:t>
            </w:r>
            <w:r>
              <w:rPr>
                <w:rStyle w:val="CodeChar"/>
              </w:rPr>
              <w:t xml:space="preserve">stock_counts</w:t>
            </w:r>
            <w:r>
              <w:t xml:space="preserve">, </w:t>
            </w:r>
            <w:r>
              <w:rPr>
                <w:rStyle w:val="CodeChar"/>
              </w:rPr>
              <w:t xml:space="preserve">stock_count_lines</w:t>
            </w:r>
            <w:r>
              <w:t xml:space="preserve">, </w:t>
            </w:r>
            <w:r>
              <w:rPr>
                <w:rStyle w:val="CodeChar"/>
              </w:rPr>
              <w:t xml:space="preserve">transfers</w:t>
            </w:r>
            <w:r>
              <w:t xml:space="preserve">, </w:t>
            </w:r>
            <w:r>
              <w:rPr>
                <w:rStyle w:val="CodeChar"/>
              </w:rPr>
              <w:t xml:space="preserve">transfer_lines</w:t>
            </w:r>
            <w:r>
              <w:t xml:space="preserve">, </w:t>
            </w:r>
            <w:r>
              <w:rPr>
                <w:rStyle w:val="CodeChar"/>
              </w:rPr>
              <w:t xml:space="preserve">batches</w:t>
            </w:r>
          </w:p>
        </w:tc>
        <w:tc>
          <w:tcPr>
            <w:tcW w:w="3120" w:type="dxa"/>
          </w:tcPr>
          <w:p>
            <w:pPr/>
            <w:r>
              <w:rPr>
                <w:rStyle w:val="CodeChar"/>
              </w:rPr>
              <w:t xml:space="preserve">stock_balances</w:t>
            </w:r>
            <w:r>
              <w:t xml:space="preserve"> can always be rebuilt from </w:t>
            </w:r>
            <w:r>
              <w:rPr>
                <w:rStyle w:val="CodeChar"/>
              </w:rPr>
              <w:t xml:space="preserve">stock_movements</w:t>
            </w:r>
          </w:p>
        </w:tc>
      </w:tr>
      <w:tr>
        <w:tc>
          <w:tcPr>
            <w:tcW w:w="3120" w:type="dxa"/>
          </w:tcPr>
          <w:p>
            <w:pPr/>
            <w:r>
              <w:t xml:space="preserve">Purchasing</w:t>
            </w:r>
          </w:p>
        </w:tc>
        <w:tc>
          <w:tcPr>
            <w:tcW w:w="3120" w:type="dxa"/>
          </w:tcPr>
          <w:p>
            <w:pPr/>
            <w:r>
              <w:rPr>
                <w:rStyle w:val="CodeChar"/>
              </w:rPr>
              <w:t xml:space="preserve">purchase_orders</w:t>
            </w:r>
            <w:r>
              <w:t xml:space="preserve">, </w:t>
            </w:r>
            <w:r>
              <w:rPr>
                <w:rStyle w:val="CodeChar"/>
              </w:rPr>
              <w:t xml:space="preserve">po_lines</w:t>
            </w:r>
            <w:r>
              <w:t xml:space="preserve">, </w:t>
            </w:r>
            <w:r>
              <w:rPr>
                <w:rStyle w:val="CodeChar"/>
              </w:rPr>
              <w:t xml:space="preserve">grns</w:t>
            </w:r>
            <w:r>
              <w:t xml:space="preserve">, </w:t>
            </w:r>
            <w:r>
              <w:rPr>
                <w:rStyle w:val="CodeChar"/>
              </w:rPr>
              <w:t xml:space="preserve">grn_lines</w:t>
            </w:r>
            <w:r>
              <w:t xml:space="preserve">, </w:t>
            </w:r>
            <w:r>
              <w:rPr>
                <w:rStyle w:val="CodeChar"/>
              </w:rPr>
              <w:t xml:space="preserve">supplier_invoices</w:t>
            </w:r>
            <w:r>
              <w:t xml:space="preserve">, </w:t>
            </w:r>
            <w:r>
              <w:rPr>
                <w:rStyle w:val="CodeChar"/>
              </w:rPr>
              <w:t xml:space="preserve">supplier_returns</w:t>
            </w:r>
            <w:r>
              <w:t xml:space="preserve">, </w:t>
            </w:r>
            <w:r>
              <w:rPr>
                <w:rStyle w:val="CodeChar"/>
              </w:rPr>
              <w:t xml:space="preserve">supplier_payments</w:t>
            </w:r>
            <w:r>
              <w:t xml:space="preserve"> (Phase 2)</w:t>
            </w:r>
          </w:p>
        </w:tc>
        <w:tc>
          <w:tcPr>
            <w:tcW w:w="3120" w:type="dxa"/>
          </w:tcPr>
          <w:p>
            <w:pPr/>
            <w:r>
              <w:t xml:space="preserve">GRN posts stock movements</w:t>
            </w:r>
          </w:p>
        </w:tc>
      </w:tr>
      <w:tr>
        <w:tc>
          <w:tcPr>
            <w:tcW w:w="3120" w:type="dxa"/>
          </w:tcPr>
          <w:p>
            <w:pPr/>
            <w:r>
              <w:t xml:space="preserve">eTIMS</w:t>
            </w:r>
          </w:p>
        </w:tc>
        <w:tc>
          <w:tcPr>
            <w:tcW w:w="3120" w:type="dxa"/>
          </w:tcPr>
          <w:p>
            <w:pPr/>
            <w:r>
              <w:rPr>
                <w:rStyle w:val="CodeChar"/>
              </w:rPr>
              <w:t xml:space="preserve">etims_outbox</w:t>
            </w:r>
            <w:r>
              <w:t xml:space="preserve"> (document ref, payload, status, attempts, next_attempt_at), </w:t>
            </w:r>
            <w:r>
              <w:rPr>
                <w:rStyle w:val="CodeChar"/>
              </w:rPr>
              <w:t xml:space="preserve">etims_submissions</w:t>
            </w:r>
            <w:r>
              <w:t xml:space="preserve"> (request, response, KRA invoice no., signature, QR, SCU id), </w:t>
            </w:r>
            <w:r>
              <w:rPr>
                <w:rStyle w:val="CodeChar"/>
              </w:rPr>
              <w:t xml:space="preserve">etims_config</w:t>
            </w:r>
          </w:p>
        </w:tc>
        <w:tc>
          <w:tcPr>
            <w:tcW w:w="3120" w:type="dxa"/>
          </w:tcPr>
          <w:p>
            <w:pPr/>
            <w:r>
              <w:t xml:space="preserve">One outbox row per sale, return or credit note</w:t>
            </w:r>
          </w:p>
        </w:tc>
      </w:tr>
      <w:tr>
        <w:tc>
          <w:tcPr>
            <w:tcW w:w="3120" w:type="dxa"/>
          </w:tcPr>
          <w:p>
            <w:pPr/>
            <w:r>
              <w:t xml:space="preserve">Approvals</w:t>
            </w:r>
          </w:p>
        </w:tc>
        <w:tc>
          <w:tcPr>
            <w:tcW w:w="3120" w:type="dxa"/>
          </w:tcPr>
          <w:p>
            <w:pPr/>
            <w:r>
              <w:rPr>
                <w:rStyle w:val="CodeChar"/>
              </w:rPr>
              <w:t xml:space="preserve">approval_requests</w:t>
            </w:r>
            <w:r>
              <w:t xml:space="preserve"> (type, requester, approver, status, reason)</w:t>
            </w:r>
          </w:p>
        </w:tc>
        <w:tc>
          <w:tcPr>
            <w:tcW w:w="3120" w:type="dxa"/>
          </w:tcPr>
          <w:p>
            <w:pPr/>
            <w:r>
              <w:t xml:space="preserve">Maker–checker for voids, refunds, overrides, adjustments</w:t>
            </w:r>
          </w:p>
        </w:tc>
      </w:tr>
      <w:tr>
        <w:tc>
          <w:tcPr>
            <w:tcW w:w="3120" w:type="dxa"/>
          </w:tcPr>
          <w:p>
            <w:pPr/>
            <w:r>
              <w:t xml:space="preserve">Audit</w:t>
            </w:r>
          </w:p>
        </w:tc>
        <w:tc>
          <w:tcPr>
            <w:tcW w:w="3120" w:type="dxa"/>
          </w:tcPr>
          <w:p>
            <w:pPr/>
            <w:r>
              <w:rPr>
                <w:rStyle w:val="CodeChar"/>
              </w:rPr>
              <w:t xml:space="preserve">audit_logs</w:t>
            </w:r>
            <w:r>
              <w:t xml:space="preserve"> (actor, action, entity, entity_id, before JSONB, after JSONB, reason, branch, ip, device, at)</w:t>
            </w:r>
          </w:p>
        </w:tc>
        <w:tc>
          <w:tcPr>
            <w:tcW w:w="3120" w:type="dxa"/>
          </w:tcPr>
          <w:p>
            <w:pPr/>
            <w:r>
              <w:t xml:space="preserve">Append-only; partitioned by month</w:t>
            </w:r>
          </w:p>
        </w:tc>
      </w:tr>
      <w:tr>
        <w:tc>
          <w:tcPr>
            <w:tcW w:w="3120" w:type="dxa"/>
          </w:tcPr>
          <w:p>
            <w:pPr/>
            <w:r>
              <w:t xml:space="preserve">Offline</w:t>
            </w:r>
          </w:p>
        </w:tc>
        <w:tc>
          <w:tcPr>
            <w:tcW w:w="3120" w:type="dxa"/>
          </w:tcPr>
          <w:p>
            <w:pPr/>
            <w:r>
              <w:rPr>
                <w:rStyle w:val="CodeChar"/>
              </w:rPr>
              <w:t xml:space="preserve">sync_batches</w:t>
            </w:r>
            <w:r>
              <w:t xml:space="preserve">, </w:t>
            </w:r>
            <w:r>
              <w:rPr>
                <w:rStyle w:val="CodeChar"/>
              </w:rPr>
              <w:t xml:space="preserve">idempotency_keys</w:t>
            </w:r>
          </w:p>
        </w:tc>
        <w:tc>
          <w:tcPr>
            <w:tcW w:w="3120" w:type="dxa"/>
          </w:tcPr>
          <w:p>
            <w:pPr/>
            <w:r>
              <w:t xml:space="preserve">Deduplicates offline uploads</w:t>
            </w:r>
          </w:p>
        </w:tc>
      </w:tr>
    </w:tbl>
    <w:p>
      <w:pPr/>
      <w:r>
        <w:rPr>
          <w:b/>
        </w:rPr>
        <w:t xml:space="preserve">Key relationships:</w:t>
      </w:r>
      <w:r>
        <w:t xml:space="preserve"> product 1→n variants 1→n barcodes; sale 1→n lines, 1→n tenders, 1→n stock_movements, 1→1 etims_outbox; return → original sale; transfer → two movement pairs (out, in-transit, in).</w:t>
      </w:r>
    </w:p>
    <w:p>
      <w:pPr/>
      <w:r>
        <w:rPr>
          <w:b/>
        </w:rPr>
        <w:t xml:space="preserve">Concurrency:</w:t>
      </w:r>
      <w:r>
        <w:t xml:space="preserve"> posting a sale locks the relevant </w:t>
      </w:r>
      <w:r>
        <w:rPr>
          <w:rStyle w:val="CodeChar"/>
        </w:rPr>
        <w:t xml:space="preserve">stock_balances</w:t>
      </w:r>
      <w:r>
        <w:t xml:space="preserve"> rows (</w:t>
      </w:r>
      <w:r>
        <w:rPr>
          <w:rStyle w:val="CodeChar"/>
        </w:rPr>
        <w:t xml:space="preserve">SELECT … FOR UPDATE</w:t>
      </w:r>
      <w:r>
        <w:t xml:space="preserve">) in a fixed order to avoid deadlocks. Negative stock is allowed but flagged (configurable), so the till never blocks a customer because of a counting error.</w:t>
      </w:r>
    </w:p>
    <w:p>
      <w:pPr/>
      <w:r>
        <w:rPr>
          <w:b/>
        </w:rPr>
        <w:t xml:space="preserve">Numbering:</w:t>
      </w:r>
      <w:r>
        <w:t xml:space="preserve"> document numbers are gapless per branch and type (e.g. WL-S-000482), allocated from a sequence table inside the transaction. Offline tills use a device prefix (WL-T2-000031).</w:t>
      </w:r>
    </w:p>
    <w:p>
      <w:pPr>
        <w:pStyle w:val="Heading2"/>
      </w:pPr>
      <w:r>
        <w:t xml:space="preserve">Offline Architecture</w:t>
      </w:r>
    </w:p>
    <w:p>
      <w:pPr/>
      <w:r>
        <w:t xml:space="preserve">When the internet drops, the till keeps selling for cash (and card on a standalone PDQ). M-PESA falls back to manual reference entry, with the reference verified on reconnect. Everything queues locally and syncs idempotently. Offline POS operation and eTIMS compliance are separate problems: the POS can keep trading offline, but eTIMS compliance of those sales depends on KRA's VSCU/OSCU rules (REQUIRES VALIDATION).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Question</w:t>
            </w:r>
          </w:p>
        </w:tc>
        <w:tc>
          <w:tcPr>
            <w:tcW w:w="4680" w:type="dxa"/>
            <w:shd w:val="clear" w:color="auto" w:fill="F2F2F2"/>
          </w:tcPr>
          <w:p>
            <w:pPr/>
            <w:r>
              <w:t xml:space="preserve">Design answer</w:t>
            </w:r>
          </w:p>
        </w:tc>
      </w:tr>
      <w:tr>
        <w:tc>
          <w:tcPr>
            <w:tcW w:w="4680" w:type="dxa"/>
          </w:tcPr>
          <w:p>
            <w:pPr/>
            <w:r>
              <w:t xml:space="preserve">Can sales continue?</w:t>
            </w:r>
          </w:p>
        </w:tc>
        <w:tc>
          <w:tcPr>
            <w:tcW w:w="4680" w:type="dxa"/>
          </w:tcPr>
          <w:p>
            <w:pPr/>
            <w:r>
              <w:t xml:space="preserve">Yes. The till has cached catalogue, prices, barcodes, stock snapshot, open shift and user PINs (hashed) in IndexedDB.</w:t>
            </w:r>
          </w:p>
        </w:tc>
      </w:tr>
      <w:tr>
        <w:tc>
          <w:tcPr>
            <w:tcW w:w="4680" w:type="dxa"/>
          </w:tcPr>
          <w:p>
            <w:pPr/>
            <w:r>
              <w:t xml:space="preserve">How are payments handled?</w:t>
            </w:r>
          </w:p>
        </w:tc>
        <w:tc>
          <w:tcPr>
            <w:tcW w:w="4680" w:type="dxa"/>
          </w:tcPr>
          <w:p>
            <w:pPr/>
            <w:r>
              <w:t xml:space="preserve">Cash: normal. Card: standalone PDQ, approval code keyed in. M-PESA STK: unavailable. Till/Paybill: cashier enters the customer's M-PESA code from the SMS, and the sale is marked "unverified tender" until matched to Daraja C2B data on reconnect. Unmatched after sync → manager alert. Credit sales: blocked offline (credit limit cannot be checked).</w:t>
            </w:r>
          </w:p>
        </w:tc>
      </w:tr>
      <w:tr>
        <w:tc>
          <w:tcPr>
            <w:tcW w:w="4680" w:type="dxa"/>
          </w:tcPr>
          <w:p>
            <w:pPr/>
            <w:r>
              <w:t xml:space="preserve">How is eTIMS handled?</w:t>
            </w:r>
          </w:p>
        </w:tc>
        <w:tc>
          <w:tcPr>
            <w:tcW w:w="4680" w:type="dxa"/>
          </w:tcPr>
          <w:p>
            <w:pPr/>
            <w:r>
              <w:t xml:space="preserve">Sales are stored with status "eTIMS pending" and uploaded to the server outbox on reconnect. If VSCU runs locally at the branch (REQUIRES VALIDATION), invoices can be signed on the LAN even without internet.</w:t>
            </w:r>
          </w:p>
        </w:tc>
      </w:tr>
      <w:tr>
        <w:tc>
          <w:tcPr>
            <w:tcW w:w="4680" w:type="dxa"/>
          </w:tcPr>
          <w:p>
            <w:pPr/>
            <w:r>
              <w:t xml:space="preserve">How are duplicates prevented?</w:t>
            </w:r>
          </w:p>
        </w:tc>
        <w:tc>
          <w:tcPr>
            <w:tcW w:w="4680" w:type="dxa"/>
          </w:tcPr>
          <w:p>
            <w:pPr/>
            <w:r>
              <w:t xml:space="preserve">Each offline sale gets a client-generated UUID and a device-prefixed number. The server enforces uniqueness on UUID via </w:t>
            </w:r>
            <w:r>
              <w:rPr>
                <w:rStyle w:val="CodeChar"/>
              </w:rPr>
              <w:t xml:space="preserve">idempotency_keys</w:t>
            </w:r>
            <w:r>
              <w:t xml:space="preserve">. Re-uploading returns the original result. eTIMS submissions use the same invoice number on every retry.</w:t>
            </w:r>
          </w:p>
        </w:tc>
      </w:tr>
      <w:tr>
        <w:tc>
          <w:tcPr>
            <w:tcW w:w="4680" w:type="dxa"/>
          </w:tcPr>
          <w:p>
            <w:pPr/>
            <w:r>
              <w:t xml:space="preserve">How does sync work?</w:t>
            </w:r>
          </w:p>
        </w:tc>
        <w:tc>
          <w:tcPr>
            <w:tcW w:w="4680" w:type="dxa"/>
          </w:tcPr>
          <w:p>
            <w:pPr/>
            <w:r>
              <w:t xml:space="preserve">Push queue first (sales, returns, cash movements in creation order), then pull (catalogue, price and stock deltas since the last sync cursor). Sync runs automatically on reconnect and every 60s while online.</w:t>
            </w:r>
          </w:p>
        </w:tc>
      </w:tr>
      <w:tr>
        <w:tc>
          <w:tcPr>
            <w:tcW w:w="4680" w:type="dxa"/>
          </w:tcPr>
          <w:p>
            <w:pPr/>
            <w:r>
              <w:t xml:space="preserve">How are conflicts resolved?</w:t>
            </w:r>
          </w:p>
        </w:tc>
        <w:tc>
          <w:tcPr>
            <w:tcW w:w="4680" w:type="dxa"/>
          </w:tcPr>
          <w:p>
            <w:pPr/>
            <w:r>
              <w:t xml:space="preserve">Sales are facts, so they are never rejected for price or stock. Server prices apply only to new sales. Offline sales keep the price charged; a price mismatch is flagged in a report. Negative stock from concurrent offline sales is flagged for a count. Master data (products, prices) is server-authoritative and read-only on the till.</w:t>
            </w:r>
          </w:p>
        </w:tc>
      </w:tr>
      <w:tr>
        <w:tc>
          <w:tcPr>
            <w:tcW w:w="4680" w:type="dxa"/>
          </w:tcPr>
          <w:p>
            <w:pPr/>
            <w:r>
              <w:t xml:space="preserve">Limits</w:t>
            </w:r>
          </w:p>
        </w:tc>
        <w:tc>
          <w:tcPr>
            <w:tcW w:w="4680" w:type="dxa"/>
          </w:tcPr>
          <w:p>
            <w:pPr/>
            <w:r>
              <w:t xml:space="preserve">Configurable maximum offline duration (e.g. 24h) and maximum offline sale value, after which the till warns and then requires manager override. The value should align with whatever limit the eTIMS spec sets (REQUIRES VALIDATION).</w:t>
            </w:r>
          </w:p>
        </w:tc>
      </w:tr>
      <w:tr>
        <w:tc>
          <w:tcPr>
            <w:tcW w:w="4680" w:type="dxa"/>
          </w:tcPr>
          <w:p>
            <w:pPr/>
            <w:r>
              <w:t xml:space="preserve">Unsupported offline</w:t>
            </w:r>
          </w:p>
        </w:tc>
        <w:tc>
          <w:tcPr>
            <w:tcW w:w="4680" w:type="dxa"/>
          </w:tcPr>
          <w:p>
            <w:pPr/>
            <w:r>
              <w:t xml:space="preserve">Returns against sales not on the device, stock transfers, GRNs, approvals needing a remote manager (a local manager PIN works)</w:t>
            </w:r>
          </w:p>
        </w:tc>
      </w:tr>
    </w:tbl>
    <w:p>
      <w:pPr>
        <w:pStyle w:val="Heading2"/>
      </w:pPr>
      <w:r>
        <w:t xml:space="preserve">Security &amp; Audit Trail</w:t>
      </w:r>
    </w:p>
    <w:p>
      <w:pPr/>
      <w:r>
        <w:t xml:space="preserve">Every sensitive action writes an immutable audit record with who, what, when, where, before, after, reason and reference. Audit records are written in the same database transaction as the action itself, so an action cannot happen without its log.</w:t>
      </w:r>
    </w:p>
    <w:p>
      <w:pPr/>
      <w:r>
        <w:rPr>
          <w:b/>
        </w:rPr>
        <w:t xml:space="preserve">Audit record fields:</w:t>
      </w:r>
      <w:r>
        <w:t xml:space="preserve"> actor user id and role · approver (if any) · action code · entity type + id · before (JSONB) · after (JSONB) · reason (required for the events below) · document reference · branch, till, device, IP · server timestamp + client timestamp (offline).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Event</w:t>
            </w:r>
          </w:p>
        </w:tc>
        <w:tc>
          <w:tcPr>
            <w:tcW w:w="2340" w:type="dxa"/>
            <w:shd w:val="clear" w:color="auto" w:fill="F2F2F2"/>
          </w:tcPr>
          <w:p>
            <w:pPr/>
            <w:r>
              <w:t xml:space="preserve">Reason required</w:t>
            </w:r>
          </w:p>
        </w:tc>
        <w:tc>
          <w:tcPr>
            <w:tcW w:w="2340" w:type="dxa"/>
            <w:shd w:val="clear" w:color="auto" w:fill="F2F2F2"/>
          </w:tcPr>
          <w:p>
            <w:pPr/>
            <w:r>
              <w:t xml:space="preserve">Approval</w:t>
            </w:r>
          </w:p>
        </w:tc>
        <w:tc>
          <w:tcPr>
            <w:tcW w:w="2340" w:type="dxa"/>
            <w:shd w:val="clear" w:color="auto" w:fill="F2F2F2"/>
          </w:tcPr>
          <w:p>
            <w:pPr/>
            <w:r>
              <w:t xml:space="preserve">Extra</w:t>
            </w:r>
          </w:p>
        </w:tc>
      </w:tr>
      <w:tr>
        <w:tc>
          <w:tcPr>
            <w:tcW w:w="2340" w:type="dxa"/>
          </w:tcPr>
          <w:p>
            <w:pPr/>
            <w:r>
              <w:t xml:space="preserve">Price change</w:t>
            </w:r>
          </w:p>
        </w:tc>
        <w:tc>
          <w:tcPr>
            <w:tcW w:w="2340" w:type="dxa"/>
          </w:tcPr>
          <w:p>
            <w:pPr/>
            <w:r>
              <w:t xml:space="preserve">Yes</w:t>
            </w:r>
          </w:p>
        </w:tc>
        <w:tc>
          <w:tcPr>
            <w:tcW w:w="2340" w:type="dxa"/>
          </w:tcPr>
          <w:p>
            <w:pPr/>
            <w:r>
              <w:t xml:space="preserve">Owner</w:t>
            </w:r>
          </w:p>
        </w:tc>
        <w:tc>
          <w:tcPr>
            <w:tcW w:w="2340" w:type="dxa"/>
          </w:tcPr>
          <w:p>
            <w:pPr/>
            <w:r>
              <w:t xml:space="preserve">Old/new price per variant per branch; effective date</w:t>
            </w:r>
          </w:p>
        </w:tc>
      </w:tr>
      <w:tr>
        <w:tc>
          <w:tcPr>
            <w:tcW w:w="2340" w:type="dxa"/>
          </w:tcPr>
          <w:p>
            <w:pPr/>
            <w:r>
              <w:t xml:space="preserve">Discount above limit / override</w:t>
            </w:r>
          </w:p>
        </w:tc>
        <w:tc>
          <w:tcPr>
            <w:tcW w:w="2340" w:type="dxa"/>
          </w:tcPr>
          <w:p>
            <w:pPr/>
            <w:r>
              <w:t xml:space="preserve">Yes</w:t>
            </w:r>
          </w:p>
        </w:tc>
        <w:tc>
          <w:tcPr>
            <w:tcW w:w="2340" w:type="dxa"/>
          </w:tcPr>
          <w:p>
            <w:pPr/>
            <w:r>
              <w:t xml:space="preserve">Manager</w:t>
            </w:r>
          </w:p>
        </w:tc>
        <w:tc>
          <w:tcPr>
            <w:tcW w:w="2340" w:type="dxa"/>
          </w:tcPr>
          <w:p>
            <w:pPr/>
            <w:r>
              <w:t xml:space="preserve">Line, % and value</w:t>
            </w:r>
          </w:p>
        </w:tc>
      </w:tr>
      <w:tr>
        <w:tc>
          <w:tcPr>
            <w:tcW w:w="2340" w:type="dxa"/>
          </w:tcPr>
          <w:p>
            <w:pPr/>
            <w:r>
              <w:t xml:space="preserve">Void (line or sale)</w:t>
            </w:r>
          </w:p>
        </w:tc>
        <w:tc>
          <w:tcPr>
            <w:tcW w:w="2340" w:type="dxa"/>
          </w:tcPr>
          <w:p>
            <w:pPr/>
            <w:r>
              <w:t xml:space="preserve">Yes</w:t>
            </w:r>
          </w:p>
        </w:tc>
        <w:tc>
          <w:tcPr>
            <w:tcW w:w="2340" w:type="dxa"/>
          </w:tcPr>
          <w:p>
            <w:pPr/>
            <w:r>
              <w:t xml:space="preserve">Manager</w:t>
            </w:r>
          </w:p>
        </w:tc>
        <w:tc>
          <w:tcPr>
            <w:tcW w:w="2340" w:type="dxa"/>
          </w:tcPr>
          <w:p>
            <w:pPr/>
            <w:r>
              <w:t xml:space="preserve">Items and value voided</w:t>
            </w:r>
          </w:p>
        </w:tc>
      </w:tr>
      <w:tr>
        <w:tc>
          <w:tcPr>
            <w:tcW w:w="2340" w:type="dxa"/>
          </w:tcPr>
          <w:p>
            <w:pPr/>
            <w:r>
              <w:t xml:space="preserve">Refund / return</w:t>
            </w:r>
          </w:p>
        </w:tc>
        <w:tc>
          <w:tcPr>
            <w:tcW w:w="2340" w:type="dxa"/>
          </w:tcPr>
          <w:p>
            <w:pPr/>
            <w:r>
              <w:t xml:space="preserve">Yes</w:t>
            </w:r>
          </w:p>
        </w:tc>
        <w:tc>
          <w:tcPr>
            <w:tcW w:w="2340" w:type="dxa"/>
          </w:tcPr>
          <w:p>
            <w:pPr/>
            <w:r>
              <w:t xml:space="preserve">Manager</w:t>
            </w:r>
          </w:p>
        </w:tc>
        <w:tc>
          <w:tcPr>
            <w:tcW w:w="2340" w:type="dxa"/>
          </w:tcPr>
          <w:p>
            <w:pPr/>
            <w:r>
              <w:t xml:space="preserve">Original sale; restockable flag</w:t>
            </w:r>
          </w:p>
        </w:tc>
      </w:tr>
      <w:tr>
        <w:tc>
          <w:tcPr>
            <w:tcW w:w="2340" w:type="dxa"/>
          </w:tcPr>
          <w:p>
            <w:pPr/>
            <w:r>
              <w:t xml:space="preserve">Stock adjustment / breakage</w:t>
            </w:r>
          </w:p>
        </w:tc>
        <w:tc>
          <w:tcPr>
            <w:tcW w:w="2340" w:type="dxa"/>
          </w:tcPr>
          <w:p>
            <w:pPr/>
            <w:r>
              <w:t xml:space="preserve">Yes</w:t>
            </w:r>
          </w:p>
        </w:tc>
        <w:tc>
          <w:tcPr>
            <w:tcW w:w="2340" w:type="dxa"/>
          </w:tcPr>
          <w:p>
            <w:pPr/>
            <w:r>
              <w:t xml:space="preserve">Manager</w:t>
            </w:r>
          </w:p>
        </w:tc>
        <w:tc>
          <w:tcPr>
            <w:tcW w:w="2340" w:type="dxa"/>
          </w:tcPr>
          <w:p>
            <w:pPr/>
            <w:r>
              <w:t xml:space="preserve">Stage; photo optional</w:t>
            </w:r>
          </w:p>
        </w:tc>
      </w:tr>
      <w:tr>
        <w:tc>
          <w:tcPr>
            <w:tcW w:w="2340" w:type="dxa"/>
          </w:tcPr>
          <w:p>
            <w:pPr/>
            <w:r>
              <w:t xml:space="preserve">Stock transfer</w:t>
            </w:r>
          </w:p>
        </w:tc>
        <w:tc>
          <w:tcPr>
            <w:tcW w:w="2340" w:type="dxa"/>
          </w:tcPr>
          <w:p>
            <w:pPr/>
            <w:r>
              <w:t xml:space="preserve">On discrepancy</w:t>
            </w:r>
          </w:p>
        </w:tc>
        <w:tc>
          <w:tcPr>
            <w:tcW w:w="2340" w:type="dxa"/>
          </w:tcPr>
          <w:p>
            <w:pPr/>
            <w:r>
              <w:t xml:space="preserve">Manager each end</w:t>
            </w:r>
          </w:p>
        </w:tc>
        <w:tc>
          <w:tcPr>
            <w:tcW w:w="2340" w:type="dxa"/>
          </w:tcPr>
          <w:p>
            <w:pPr/>
            <w:r>
              <w:t xml:space="preserve">Requested / dispatched / received quantities</w:t>
            </w:r>
          </w:p>
        </w:tc>
      </w:tr>
      <w:tr>
        <w:tc>
          <w:tcPr>
            <w:tcW w:w="2340" w:type="dxa"/>
          </w:tcPr>
          <w:p>
            <w:pPr/>
            <w:r>
              <w:t xml:space="preserve">Stock count posting</w:t>
            </w:r>
          </w:p>
        </w:tc>
        <w:tc>
          <w:tcPr>
            <w:tcW w:w="2340" w:type="dxa"/>
          </w:tcPr>
          <w:p>
            <w:pPr/>
            <w:r>
              <w:t xml:space="preserve">For variances over threshold</w:t>
            </w:r>
          </w:p>
        </w:tc>
        <w:tc>
          <w:tcPr>
            <w:tcW w:w="2340" w:type="dxa"/>
          </w:tcPr>
          <w:p>
            <w:pPr/>
            <w:r>
              <w:t xml:space="preserve">Manager / Owner</w:t>
            </w:r>
          </w:p>
        </w:tc>
        <w:tc>
          <w:tcPr>
            <w:tcW w:w="2340" w:type="dxa"/>
          </w:tcPr>
          <w:p>
            <w:pPr/>
            <w:r>
              <w:t xml:space="preserve">Blind count values</w:t>
            </w:r>
          </w:p>
        </w:tc>
      </w:tr>
      <w:tr>
        <w:tc>
          <w:tcPr>
            <w:tcW w:w="2340" w:type="dxa"/>
          </w:tcPr>
          <w:p>
            <w:pPr/>
            <w:r>
              <w:t xml:space="preserve">User / role change</w:t>
            </w:r>
          </w:p>
        </w:tc>
        <w:tc>
          <w:tcPr>
            <w:tcW w:w="2340" w:type="dxa"/>
          </w:tcPr>
          <w:p>
            <w:pPr/>
            <w:r>
              <w:t xml:space="preserve">Yes</w:t>
            </w:r>
          </w:p>
        </w:tc>
        <w:tc>
          <w:tcPr>
            <w:tcW w:w="2340" w:type="dxa"/>
          </w:tcPr>
          <w:p>
            <w:pPr/>
            <w:r>
              <w:t xml:space="preserve">Owner or Admin</w:t>
            </w:r>
          </w:p>
        </w:tc>
        <w:tc>
          <w:tcPr>
            <w:tcW w:w="2340" w:type="dxa"/>
          </w:tcPr>
          <w:p>
            <w:pPr/>
            <w:r>
              <w:t xml:space="preserve">Permission diff</w:t>
            </w:r>
          </w:p>
        </w:tc>
      </w:tr>
      <w:tr>
        <w:tc>
          <w:tcPr>
            <w:tcW w:w="2340" w:type="dxa"/>
          </w:tcPr>
          <w:p>
            <w:pPr/>
            <w:r>
              <w:t xml:space="preserve">Product change</w:t>
            </w:r>
          </w:p>
        </w:tc>
        <w:tc>
          <w:tcPr>
            <w:tcW w:w="2340" w:type="dxa"/>
          </w:tcPr>
          <w:p>
            <w:pPr/>
            <w:r>
              <w:t xml:space="preserve">No</w:t>
            </w:r>
          </w:p>
        </w:tc>
        <w:tc>
          <w:tcPr>
            <w:tcW w:w="2340" w:type="dxa"/>
          </w:tcPr>
          <w:p>
            <w:pPr/>
            <w:r>
              <w:t xml:space="preserve">—</w:t>
            </w:r>
          </w:p>
        </w:tc>
        <w:tc>
          <w:tcPr>
            <w:tcW w:w="2340" w:type="dxa"/>
          </w:tcPr>
          <w:p>
            <w:pPr/>
            <w:r>
              <w:t xml:space="preserve">Field diff</w:t>
            </w:r>
          </w:p>
        </w:tc>
      </w:tr>
      <w:tr>
        <w:tc>
          <w:tcPr>
            <w:tcW w:w="2340" w:type="dxa"/>
          </w:tcPr>
          <w:p>
            <w:pPr/>
            <w:r>
              <w:t xml:space="preserve">eTIMS failure / manual resend</w:t>
            </w:r>
          </w:p>
        </w:tc>
        <w:tc>
          <w:tcPr>
            <w:tcW w:w="2340" w:type="dxa"/>
          </w:tcPr>
          <w:p>
            <w:pPr/>
            <w:r>
              <w:t xml:space="preserve">Automatic</w:t>
            </w:r>
          </w:p>
        </w:tc>
        <w:tc>
          <w:tcPr>
            <w:tcW w:w="2340" w:type="dxa"/>
          </w:tcPr>
          <w:p>
            <w:pPr/>
            <w:r>
              <w:t xml:space="preserve">—</w:t>
            </w:r>
          </w:p>
        </w:tc>
        <w:tc>
          <w:tcPr>
            <w:tcW w:w="2340" w:type="dxa"/>
          </w:tcPr>
          <w:p>
            <w:pPr/>
            <w:r>
              <w:t xml:space="preserve">Error code, attempts</w:t>
            </w:r>
          </w:p>
        </w:tc>
      </w:tr>
      <w:tr>
        <w:tc>
          <w:tcPr>
            <w:tcW w:w="2340" w:type="dxa"/>
          </w:tcPr>
          <w:p>
            <w:pPr/>
            <w:r>
              <w:t xml:space="preserve">Transaction correction</w:t>
            </w:r>
          </w:p>
        </w:tc>
        <w:tc>
          <w:tcPr>
            <w:tcW w:w="2340" w:type="dxa"/>
          </w:tcPr>
          <w:p>
            <w:pPr/>
            <w:r>
              <w:t xml:space="preserve">Yes</w:t>
            </w:r>
          </w:p>
        </w:tc>
        <w:tc>
          <w:tcPr>
            <w:tcW w:w="2340" w:type="dxa"/>
          </w:tcPr>
          <w:p>
            <w:pPr/>
            <w:r>
              <w:t xml:space="preserve">Manager + Owner</w:t>
            </w:r>
          </w:p>
        </w:tc>
        <w:tc>
          <w:tcPr>
            <w:tcW w:w="2340" w:type="dxa"/>
          </w:tcPr>
          <w:p>
            <w:pPr/>
            <w:r>
              <w:t xml:space="preserve">Always via a reversing document</w:t>
            </w:r>
          </w:p>
        </w:tc>
      </w:tr>
      <w:tr>
        <w:tc>
          <w:tcPr>
            <w:tcW w:w="2340" w:type="dxa"/>
          </w:tcPr>
          <w:p>
            <w:pPr/>
            <w:r>
              <w:t xml:space="preserve">Data export / customer record view</w:t>
            </w:r>
          </w:p>
        </w:tc>
        <w:tc>
          <w:tcPr>
            <w:tcW w:w="2340" w:type="dxa"/>
          </w:tcPr>
          <w:p>
            <w:pPr/>
            <w:r>
              <w:t xml:space="preserve">No</w:t>
            </w:r>
          </w:p>
        </w:tc>
        <w:tc>
          <w:tcPr>
            <w:tcW w:w="2340" w:type="dxa"/>
          </w:tcPr>
          <w:p>
            <w:pPr/>
            <w:r>
              <w:t xml:space="preserve">Permission-gated</w:t>
            </w:r>
          </w:p>
        </w:tc>
        <w:tc>
          <w:tcPr>
            <w:tcW w:w="2340" w:type="dxa"/>
          </w:tcPr>
          <w:p>
            <w:pPr/>
            <w:r>
              <w:t xml:space="preserve">Rows exported</w:t>
            </w:r>
          </w:p>
        </w:tc>
      </w:tr>
      <w:tr>
        <w:tc>
          <w:tcPr>
            <w:tcW w:w="2340" w:type="dxa"/>
          </w:tcPr>
          <w:p>
            <w:pPr/>
            <w:r>
              <w:t xml:space="preserve">Login, failed login, PIN reset</w:t>
            </w:r>
          </w:p>
        </w:tc>
        <w:tc>
          <w:tcPr>
            <w:tcW w:w="2340" w:type="dxa"/>
          </w:tcPr>
          <w:p>
            <w:pPr/>
            <w:r>
              <w:t xml:space="preserve">—</w:t>
            </w:r>
          </w:p>
        </w:tc>
        <w:tc>
          <w:tcPr>
            <w:tcW w:w="2340" w:type="dxa"/>
          </w:tcPr>
          <w:p>
            <w:pPr/>
            <w:r>
              <w:t xml:space="preserve">—</w:t>
            </w:r>
          </w:p>
        </w:tc>
        <w:tc>
          <w:tcPr>
            <w:tcW w:w="2340" w:type="dxa"/>
          </w:tcPr>
          <w:p>
            <w:pPr/>
            <w:r>
              <w:t xml:space="preserve">Lockout after 5 failures</w:t>
            </w:r>
          </w:p>
        </w:tc>
      </w:tr>
    </w:tbl>
    <w:p>
      <w:pPr/>
      <w:r>
        <w:rPr>
          <w:b/>
        </w:rPr>
        <w:t xml:space="preserve">Security baseline (RECOMMENDATION)</w:t>
      </w:r>
    </w:p>
    <w:p>
      <w:pPr>
        <w:pStyle w:val="ListParagraph"/>
        <w:numPr>
          <w:ilvl w:val="0"/>
          <w:numId w:val="27"/>
        </w:numPr>
      </w:pPr>
      <w:r>
        <w:t xml:space="preserve">TLS 1.2+; HSTS; secrets in env/Vault, never in the repo; Daraja and eTIMS credentials encrypted at rest.</w:t>
      </w:r>
    </w:p>
    <w:p>
      <w:pPr>
        <w:pStyle w:val="ListParagraph"/>
        <w:numPr>
          <w:ilvl w:val="0"/>
          <w:numId w:val="27"/>
        </w:numPr>
      </w:pPr>
      <w:r>
        <w:t xml:space="preserve">Passwords with Argon2/bcrypt; MFA (TOTP) for Owner/Admin; till PINs of 4–6 digits, valid only on registered till devices.</w:t>
      </w:r>
    </w:p>
    <w:p>
      <w:pPr>
        <w:pStyle w:val="ListParagraph"/>
        <w:numPr>
          <w:ilvl w:val="0"/>
          <w:numId w:val="27"/>
        </w:numPr>
      </w:pPr>
      <w:r>
        <w:t xml:space="preserve">Session timeout on the back office (30 min) and auto-lock on the till (2 min idle).</w:t>
      </w:r>
    </w:p>
    <w:p>
      <w:pPr>
        <w:pStyle w:val="ListParagraph"/>
        <w:numPr>
          <w:ilvl w:val="0"/>
          <w:numId w:val="27"/>
        </w:numPr>
      </w:pPr>
      <w:r>
        <w:t xml:space="preserve">PostgreSQL: app user has no UPDATE/DELETE on ledger and audit tables; triggers enforce this as well.</w:t>
      </w:r>
    </w:p>
    <w:p>
      <w:pPr>
        <w:pStyle w:val="ListParagraph"/>
        <w:numPr>
          <w:ilvl w:val="0"/>
          <w:numId w:val="27"/>
        </w:numPr>
      </w:pPr>
      <w:r>
        <w:t xml:space="preserve">Nightly encrypted backups with 30-day retention; a restore test each month.</w:t>
      </w:r>
    </w:p>
    <w:p>
      <w:pPr>
        <w:pStyle w:val="ListParagraph"/>
        <w:numPr>
          <w:ilvl w:val="0"/>
          <w:numId w:val="27"/>
        </w:numPr>
      </w:pPr>
      <w:r>
        <w:t xml:space="preserve">Laravel rate limiting on auth and callback routes; callback source validation for Daraja.</w:t>
      </w:r>
    </w:p>
    <w:p>
      <w:pPr>
        <w:pStyle w:val="ListParagraph"/>
        <w:numPr>
          <w:ilvl w:val="0"/>
          <w:numId w:val="27"/>
        </w:numPr>
      </w:pPr>
      <w:r>
        <w:t xml:space="preserve">OWASP ASVS L1 checklist before go-live; dependency scanning in CI (as in NAMRIMS workflows).</w:t>
      </w:r>
    </w:p>
    <w:p>
      <w:pPr>
        <w:pStyle w:val="Heading2"/>
      </w:pPr>
      <w:r>
        <w:t xml:space="preserve">Phase 8 — MVP vs Future Scope</w:t>
      </w:r>
    </w:p>
    <w:p>
      <w:pPr/>
      <w:r>
        <w:t xml:space="preserve">The MVP is what one multi-branch wines &amp; spirits business needs to trade legally and control stock and cash on day one. Anything that adds a new customer type, integration or revenue stream waits.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Tier</w:t>
            </w:r>
          </w:p>
        </w:tc>
        <w:tc>
          <w:tcPr>
            <w:tcW w:w="4680" w:type="dxa"/>
            <w:shd w:val="clear" w:color="auto" w:fill="F2F2F2"/>
          </w:tcPr>
          <w:p>
            <w:pPr/>
            <w:r>
              <w:t xml:space="preserve">Features</w:t>
            </w:r>
          </w:p>
        </w:tc>
      </w:tr>
      <w:tr>
        <w:tc>
          <w:tcPr>
            <w:tcW w:w="4680" w:type="dxa"/>
          </w:tcPr>
          <w:p>
            <w:pPr/>
            <w:r>
              <w:rPr>
                <w:b/>
              </w:rPr>
              <w:t xml:space="preserve">MVP</w:t>
            </w:r>
          </w:p>
        </w:tc>
        <w:tc>
          <w:tcPr>
            <w:tcW w:w="4680" w:type="dxa"/>
          </w:tcPr>
          <w:p>
            <w:pPr/>
            <w:r>
              <w:t xml:space="preserve">Till with cash, M-PESA STK + Till/Paybill matching, card (manual reference), split tender, suspend/recall, reprint · returns with credit notes · shifts with blind cash-up · catalogue with variants, packs, barcodes, dated retail/wholesale prices · append-only stock ledger, GRN, transfers with in-transit, breakage/adjustments with approval, blind counts, reorder alerts · suppliers, POs, GRNs, supplier invoices, returns to supplier · walk-in + wholesale/B2B customers with PIN · eTIMS adapter (sandbox → certification), outbox, failure queue, daily reconciliation · RBAC with maker–checker · audit log · MVP reports and dashboard · offline till (cash/card) · multi-branch, single business</w:t>
            </w:r>
          </w:p>
        </w:tc>
      </w:tr>
      <w:tr>
        <w:tc>
          <w:tcPr>
            <w:tcW w:w="4680" w:type="dxa"/>
          </w:tcPr>
          <w:p>
            <w:pPr/>
            <w:r>
              <w:rPr>
                <w:b/>
              </w:rPr>
              <w:t xml:space="preserve">Phase 2</w:t>
            </w:r>
          </w:p>
        </w:tc>
        <w:tc>
          <w:tcPr>
            <w:tcW w:w="4680" w:type="dxa"/>
          </w:tcPr>
          <w:p>
            <w:pPr/>
            <w:r>
              <w:t xml:space="preserve">Credit accounts, limits, statements, aging · supplier payments and balances · promotions engine · debit notes · M-PESA B2C refunds · semi-integrated card terminals · expenses/petty cash · licence &amp; permit register with reminders · trading-hour rules · expiry reports · slow-moving analysis · accounting export (QuickBooks/Xero/CSV) · hourly sales</w:t>
            </w:r>
          </w:p>
        </w:tc>
      </w:tr>
      <w:tr>
        <w:tc>
          <w:tcPr>
            <w:tcW w:w="4680" w:type="dxa"/>
          </w:tcPr>
          <w:p>
            <w:pPr/>
            <w:r>
              <w:rPr>
                <w:b/>
              </w:rPr>
              <w:t xml:space="preserve">Future / optional</w:t>
            </w:r>
          </w:p>
        </w:tc>
        <w:tc>
          <w:tcPr>
            <w:tcW w:w="4680" w:type="dxa"/>
          </w:tcPr>
          <w:p>
            <w:pPr/>
            <w:r>
              <w:t xml:space="preserve">Loyalty (subject to consent and alcohol-promotion checks) · excise stamp capture (subject to regulatory confirmation) · multi-tenant SaaS · native mobile owner app · delivery orders · bar/counter mode · supplier performance scoring · demand forecasting</w:t>
            </w:r>
          </w:p>
        </w:tc>
      </w:tr>
      <w:tr>
        <w:tc>
          <w:tcPr>
            <w:tcW w:w="4680" w:type="dxa"/>
          </w:tcPr>
          <w:p>
            <w:pPr/>
            <w:r>
              <w:rPr>
                <w:b/>
              </w:rPr>
              <w:t xml:space="preserve">Excluded</w:t>
            </w:r>
          </w:p>
        </w:tc>
        <w:tc>
          <w:tcPr>
            <w:tcW w:w="4680" w:type="dxa"/>
          </w:tcPr>
          <w:p>
            <w:pPr/>
            <w:r>
              <w:t xml:space="preserve">Payroll/HR · e-commerce storefront · marketing SMS/WhatsApp · AI assistants · full general-ledger accounting</w:t>
            </w:r>
          </w:p>
        </w:tc>
      </w:tr>
    </w:tbl>
    <w:p>
      <w:pPr>
        <w:pStyle w:val="Heading2"/>
      </w:pPr>
      <w:r>
        <w:t xml:space="preserve">Open Questions / Items Requiring Confirmation</w:t>
      </w:r>
    </w:p>
    <w:p>
      <w:pPr/>
      <w:r>
        <w:rPr>
          <w:b/>
        </w:rPr>
        <w:t xml:space="preserve">KRA / eTIMS</w:t>
      </w:r>
    </w:p>
    <w:p>
      <w:pPr>
        <w:pStyle w:val="ListParagraph"/>
        <w:numPr>
          <w:ilvl w:val="0"/>
          <w:numId w:val="28"/>
        </w:numPr>
      </w:pPr>
      <w:r>
        <w:t xml:space="preserve">☐ Obtain the OSCU and VSCU v2.0 specifications. Confirm which one suits intermittent-connectivity retail, and where VSCU runs (cloud or on-premise).</w:t>
      </w:r>
    </w:p>
    <w:p>
      <w:pPr>
        <w:pStyle w:val="ListParagraph"/>
        <w:numPr>
          <w:ilvl w:val="0"/>
          <w:numId w:val="28"/>
        </w:numPr>
      </w:pPr>
      <w:r>
        <w:t xml:space="preserve">☐ Is a receipt issued before KRA acknowledgement acceptable? What is the maximum delay?</w:t>
      </w:r>
    </w:p>
    <w:p>
      <w:pPr>
        <w:pStyle w:val="ListParagraph"/>
        <w:numPr>
          <w:ilvl w:val="0"/>
          <w:numId w:val="28"/>
        </w:numPr>
      </w:pPr>
      <w:r>
        <w:t xml:space="preserve">☐ Required invoice fields, receipt types, QR/signature content, numbering rules, credit/debit note references.</w:t>
      </w:r>
    </w:p>
    <w:p>
      <w:pPr>
        <w:pStyle w:val="ListParagraph"/>
        <w:numPr>
          <w:ilvl w:val="0"/>
          <w:numId w:val="28"/>
        </w:numPr>
      </w:pPr>
      <w:r>
        <w:t xml:space="preserve">☐ Is item registration and stock/purchase reporting to eTIMS mandatory under system-to-system integration?</w:t>
      </w:r>
    </w:p>
    <w:p>
      <w:pPr>
        <w:pStyle w:val="ListParagraph"/>
        <w:numPr>
          <w:ilvl w:val="0"/>
          <w:numId w:val="28"/>
        </w:numPr>
      </w:pPr>
      <w:r>
        <w:t xml:space="preserve">☐ Is the "mandatory from January 2026" claim (Veira) accurate, and what applies to existing businesses?</w:t>
      </w:r>
    </w:p>
    <w:p>
      <w:pPr>
        <w:pStyle w:val="ListParagraph"/>
        <w:numPr>
          <w:ilvl w:val="0"/>
          <w:numId w:val="28"/>
        </w:numPr>
      </w:pPr>
      <w:r>
        <w:t xml:space="preserve">☐ Will SoftClans certify as a </w:t>
      </w:r>
      <w:r>
        <w:rPr>
          <w:b/>
        </w:rPr>
        <w:t xml:space="preserve">third-party integrator</w:t>
      </w:r>
      <w:r>
        <w:t xml:space="preserve"> (three technical staff, solvency declaration, etc.), or will each client self-integrate?</w:t>
      </w:r>
    </w:p>
    <w:p>
      <w:pPr/>
      <w:r>
        <w:rPr>
          <w:b/>
        </w:rPr>
        <w:t xml:space="preserve">ODPC / data protection</w:t>
      </w:r>
    </w:p>
    <w:p>
      <w:pPr>
        <w:pStyle w:val="ListParagraph"/>
        <w:numPr>
          <w:ilvl w:val="0"/>
          <w:numId w:val="29"/>
        </w:numPr>
      </w:pPr>
      <w:r>
        <w:t xml:space="preserve">☐ Does each target client need to register (turnover and staff test)? Does SoftClans need to register as a processor?</w:t>
      </w:r>
    </w:p>
    <w:p>
      <w:pPr>
        <w:pStyle w:val="ListParagraph"/>
        <w:numPr>
          <w:ilvl w:val="0"/>
          <w:numId w:val="29"/>
        </w:numPr>
      </w:pPr>
      <w:r>
        <w:t xml:space="preserve">☐ Does the Kenya server-copy requirement apply to POS customer data? This decides the hosting region.</w:t>
      </w:r>
    </w:p>
    <w:p>
      <w:pPr>
        <w:pStyle w:val="ListParagraph"/>
        <w:numPr>
          <w:ilvl w:val="0"/>
          <w:numId w:val="29"/>
        </w:numPr>
      </w:pPr>
      <w:r>
        <w:t xml:space="preserve">☐ Statutory retention periods for sales and tax records.</w:t>
      </w:r>
    </w:p>
    <w:p>
      <w:pPr/>
      <w:r>
        <w:rPr>
          <w:b/>
        </w:rPr>
        <w:t xml:space="preserve">Alcohol regulation</w:t>
      </w:r>
      <w:r>
        <w:t xml:space="preserve"> (Additional regulatory verification required for all)</w:t>
      </w:r>
    </w:p>
    <w:p>
      <w:pPr>
        <w:pStyle w:val="ListParagraph"/>
        <w:numPr>
          <w:ilvl w:val="0"/>
          <w:numId w:val="30"/>
        </w:numPr>
      </w:pPr>
      <w:r>
        <w:t xml:space="preserve">☐ Legal minimum age and whether retailers must record age checks.</w:t>
      </w:r>
    </w:p>
    <w:p>
      <w:pPr>
        <w:pStyle w:val="ListParagraph"/>
        <w:numPr>
          <w:ilvl w:val="0"/>
          <w:numId w:val="30"/>
        </w:numPr>
      </w:pPr>
      <w:r>
        <w:t xml:space="preserve">☐ County trading hours per licence type for each target county.</w:t>
      </w:r>
    </w:p>
    <w:p>
      <w:pPr>
        <w:pStyle w:val="ListParagraph"/>
        <w:numPr>
          <w:ilvl w:val="0"/>
          <w:numId w:val="30"/>
        </w:numPr>
      </w:pPr>
      <w:r>
        <w:t xml:space="preserve">☐ Whether receipts must show a licence number.</w:t>
      </w:r>
    </w:p>
    <w:p>
      <w:pPr>
        <w:pStyle w:val="ListParagraph"/>
        <w:numPr>
          <w:ilvl w:val="0"/>
          <w:numId w:val="30"/>
        </w:numPr>
      </w:pPr>
      <w:r>
        <w:t xml:space="preserve">☐ Excise stamp verification duties for retailers.</w:t>
      </w:r>
    </w:p>
    <w:p>
      <w:pPr>
        <w:pStyle w:val="ListParagraph"/>
        <w:numPr>
          <w:ilvl w:val="0"/>
          <w:numId w:val="30"/>
        </w:numPr>
      </w:pPr>
      <w:r>
        <w:t xml:space="preserve">☐ Any periodic sales or stock returns to county or national regulators.</w:t>
      </w:r>
    </w:p>
    <w:p>
      <w:pPr/>
      <w:r>
        <w:rPr>
          <w:b/>
        </w:rPr>
        <w:t xml:space="preserve">Business owner decisions</w:t>
      </w:r>
    </w:p>
    <w:p>
      <w:pPr>
        <w:pStyle w:val="ListParagraph"/>
        <w:numPr>
          <w:ilvl w:val="0"/>
          <w:numId w:val="31"/>
        </w:numPr>
      </w:pPr>
      <w:r>
        <w:t xml:space="preserve">☐ Pilot client: how many branches, is there a central warehouse, what share of sales is wholesale?</w:t>
      </w:r>
    </w:p>
    <w:p>
      <w:pPr>
        <w:pStyle w:val="ListParagraph"/>
        <w:numPr>
          <w:ilvl w:val="0"/>
          <w:numId w:val="31"/>
        </w:numPr>
      </w:pPr>
      <w:r>
        <w:t xml:space="preserve">☐ Does any branch serve drinks on-premise (bar counter)? This changes scope.</w:t>
      </w:r>
    </w:p>
    <w:p>
      <w:pPr>
        <w:pStyle w:val="ListParagraph"/>
        <w:numPr>
          <w:ilvl w:val="0"/>
          <w:numId w:val="31"/>
        </w:numPr>
      </w:pPr>
      <w:r>
        <w:t xml:space="preserve">☐ One M-PESA Till per branch, or one Paybill with account numbers?</w:t>
      </w:r>
    </w:p>
    <w:p>
      <w:pPr>
        <w:pStyle w:val="ListParagraph"/>
        <w:numPr>
          <w:ilvl w:val="0"/>
          <w:numId w:val="31"/>
        </w:numPr>
      </w:pPr>
      <w:r>
        <w:t xml:space="preserve">☐ Discount limits, return window, breakage and variance approval thresholds.</w:t>
      </w:r>
    </w:p>
    <w:p>
      <w:pPr>
        <w:pStyle w:val="ListParagraph"/>
        <w:numPr>
          <w:ilvl w:val="0"/>
          <w:numId w:val="31"/>
        </w:numPr>
      </w:pPr>
      <w:r>
        <w:t xml:space="preserve">☐ Costing method (weighted average proposed): confirm with the accountant.</w:t>
      </w:r>
    </w:p>
    <w:p>
      <w:pPr>
        <w:pStyle w:val="ListParagraph"/>
        <w:numPr>
          <w:ilvl w:val="0"/>
          <w:numId w:val="31"/>
        </w:numPr>
      </w:pPr>
      <w:r>
        <w:t xml:space="preserve">☐ Hardware per till: touch terminal or PC, 80mm printer, scanner, cash drawer, PDQ.</w:t>
      </w:r>
    </w:p>
    <w:p>
      <w:pPr>
        <w:pStyle w:val="ListParagraph"/>
        <w:numPr>
          <w:ilvl w:val="0"/>
          <w:numId w:val="31"/>
        </w:numPr>
      </w:pPr>
      <w:r>
        <w:t xml:space="preserve">☐ Single-business deployment first, or multi-tenant SaaS from day 1?</w:t>
      </w:r>
    </w:p>
    <w:p>
      <w:pPr>
        <w:pStyle w:val="Heading2"/>
      </w:pPr>
      <w:r>
        <w:t xml:space="preserve">Recommended Next Steps</w:t>
      </w:r>
    </w:p>
    <w:p>
      <w:pPr>
        <w:pStyle w:val="ListParagraph"/>
        <w:numPr>
          <w:ilvl w:val="0"/>
          <w:numId w:val="32"/>
        </w:numPr>
      </w:pPr>
      <w:r>
        <w:rPr>
          <w:b/>
        </w:rPr>
        <w:t xml:space="preserve">Review and approve</w:t>
      </w:r>
      <w:r>
        <w:t xml:space="preserve"> this analysis and the MVP scope. Comment directly on any section.</w:t>
      </w:r>
    </w:p>
    <w:p>
      <w:pPr>
        <w:pStyle w:val="ListParagraph"/>
        <w:numPr>
          <w:ilvl w:val="0"/>
          <w:numId w:val="32"/>
        </w:numPr>
      </w:pPr>
      <w:r>
        <w:rPr>
          <w:b/>
        </w:rPr>
        <w:t xml:space="preserve">Get the eTIMS specs:</w:t>
      </w:r>
      <w:r>
        <w:t xml:space="preserve"> download the OSCU/VSCU v2.0 PDFs and register for the sandbox at etims-sbx.kra.go.ke. This is the longest-lead item.</w:t>
      </w:r>
    </w:p>
    <w:p>
      <w:pPr>
        <w:pStyle w:val="ListParagraph"/>
        <w:numPr>
          <w:ilvl w:val="0"/>
          <w:numId w:val="32"/>
        </w:numPr>
      </w:pPr>
      <w:r>
        <w:rPr>
          <w:b/>
        </w:rPr>
        <w:t xml:space="preserve">Legal checks:</w:t>
      </w:r>
      <w:r>
        <w:t xml:space="preserve"> send the alcohol and ODPC open questions to counsel and the pilot client's county licensing contact.</w:t>
      </w:r>
    </w:p>
    <w:p>
      <w:pPr>
        <w:pStyle w:val="ListParagraph"/>
        <w:numPr>
          <w:ilvl w:val="0"/>
          <w:numId w:val="32"/>
        </w:numPr>
      </w:pPr>
      <w:r>
        <w:rPr>
          <w:b/>
        </w:rPr>
        <w:t xml:space="preserve">Pilot client workshop:</w:t>
      </w:r>
      <w:r>
        <w:t xml:space="preserve"> confirm branches, wholesale share, thresholds and hardware.</w:t>
      </w:r>
    </w:p>
    <w:p>
      <w:pPr>
        <w:pStyle w:val="ListParagraph"/>
        <w:numPr>
          <w:ilvl w:val="0"/>
          <w:numId w:val="32"/>
        </w:numPr>
      </w:pPr>
      <w:r>
        <w:rPr>
          <w:b/>
        </w:rPr>
        <w:t xml:space="preserve">After approval:</w:t>
      </w:r>
      <w:r>
        <w:t xml:space="preserve"> scaffold the TESSERA-POS monorepo mirroring NAMRIMS (</w:t>
      </w:r>
      <w:r>
        <w:rPr>
          <w:rStyle w:val="CodeChar"/>
        </w:rPr>
        <w:t xml:space="preserve">backend/</w:t>
      </w:r>
      <w:r>
        <w:t xml:space="preserve"> Laravel, </w:t>
      </w:r>
      <w:r>
        <w:rPr>
          <w:rStyle w:val="CodeChar"/>
        </w:rPr>
        <w:t xml:space="preserve">frontend/</w:t>
      </w:r>
      <w:r>
        <w:t xml:space="preserve"> Next.js + Mantine, </w:t>
      </w:r>
      <w:r>
        <w:rPr>
          <w:rStyle w:val="CodeChar"/>
        </w:rPr>
        <w:t xml:space="preserve">docker/</w:t>
      </w:r>
      <w:r>
        <w:t xml:space="preserve"> with PostgreSQL + Redis, CI), then build in this order: catalogue → stock ledger → till and shifts → M-PESA → purchasing → eTIMS adapter against the sandbox → reports → offline till.</w:t>
      </w:r>
    </w:p>
    <w:p>
      <w:pPr/>
      <w:r>
        <w:rPr>
          <w:b/>
        </w:rPr>
        <w:t xml:space="preserve">Sources consulted</w:t>
      </w:r>
      <w:r>
        <w:t xml:space="preserve"> (opened 25 Sep 2026): </w:t>
      </w:r>
      <w:hyperlink r:id="rId3" w:history="1">
        <w:r>
          <w:rPr>
            <w:rStyle w:val="Hyperlink"/>
          </w:rPr>
          <w:t xml:space="preserve">KRA eTIMS system-to-system</w:t>
        </w:r>
      </w:hyperlink>
      <w:r>
        <w:t xml:space="preserve"> · </w:t>
      </w:r>
      <w:hyperlink r:id="rId4" w:history="1">
        <w:r>
          <w:rPr>
            <w:rStyle w:val="Hyperlink"/>
          </w:rPr>
          <w:t xml:space="preserve">KRA eTIMS integrator certification</w:t>
        </w:r>
      </w:hyperlink>
      <w:r>
        <w:t xml:space="preserve"> · </w:t>
      </w:r>
      <w:hyperlink r:id="rId5" w:history="1">
        <w:r>
          <w:rPr>
            <w:rStyle w:val="Hyperlink"/>
          </w:rPr>
          <w:t xml:space="preserve">ODPC FAQs</w:t>
        </w:r>
      </w:hyperlink>
      <w:r>
        <w:t xml:space="preserve"> · </w:t>
      </w:r>
      <w:hyperlink r:id="rId6" w:history="1">
        <w:r>
          <w:rPr>
            <w:rStyle w:val="Hyperlink"/>
          </w:rPr>
          <w:t xml:space="preserve">Manwa Advocates</w:t>
        </w:r>
      </w:hyperlink>
      <w:r>
        <w:t xml:space="preserve"> · </w:t>
      </w:r>
      <w:hyperlink r:id="rId7" w:history="1">
        <w:r>
          <w:rPr>
            <w:rStyle w:val="Hyperlink"/>
          </w:rPr>
          <w:t xml:space="preserve">Veira — POS Kenya</w:t>
        </w:r>
      </w:hyperlink>
      <w:r>
        <w:t xml:space="preserve"> · </w:t>
      </w:r>
      <w:hyperlink r:id="rId8" w:history="1">
        <w:r>
          <w:rPr>
            <w:rStyle w:val="Hyperlink"/>
          </w:rPr>
          <w:t xml:space="preserve">Veira — Best POS 2026</w:t>
        </w:r>
      </w:hyperlink>
      <w:r>
        <w:t xml:space="preserve"> · </w:t>
      </w:r>
      <w:hyperlink r:id="rId9" w:history="1">
        <w:r>
          <w:rPr>
            <w:rStyle w:val="Hyperlink"/>
          </w:rPr>
          <w:t xml:space="preserve">Tiwi</w:t>
        </w:r>
      </w:hyperlink>
      <w:r>
        <w:t xml:space="preserve"> · </w:t>
      </w:r>
      <w:hyperlink r:id="rId10" w:history="1">
        <w:r>
          <w:rPr>
            <w:rStyle w:val="Hyperlink"/>
          </w:rPr>
          <w:t xml:space="preserve">Exotic Digital Access</w:t>
        </w:r>
      </w:hyperlink>
      <w:r>
        <w:t xml:space="preserve"> · </w:t>
      </w:r>
      <w:hyperlink r:id="rId11" w:history="1">
        <w:r>
          <w:rPr>
            <w:rStyle w:val="Hyperlink"/>
          </w:rPr>
          <w:t xml:space="preserve">Uzapoint</w:t>
        </w:r>
      </w:hyperlink>
      <w:r>
        <w:t xml:space="preserve"> · </w:t>
      </w:r>
      <w:hyperlink r:id="rId12" w:history="1">
        <w:r>
          <w:rPr>
            <w:rStyle w:val="Hyperlink"/>
          </w:rPr>
          <w:t xml:space="preserve">Pangoni</w:t>
        </w:r>
      </w:hyperlink>
      <w:r>
        <w:t xml:space="preserve"> · </w:t>
      </w:r>
      <w:hyperlink r:id="rId13" w:history="1">
        <w:r>
          <w:rPr>
            <w:rStyle w:val="Hyperlink"/>
          </w:rPr>
          <w:t xml:space="preserve">Silqu</w:t>
        </w:r>
      </w:hyperlink>
      <w:r>
        <w:t xml:space="preserve"> · </w:t>
      </w:r>
      <w:hyperlink r:id="rId14" w:history="1">
        <w:r>
          <w:rPr>
            <w:rStyle w:val="Hyperlink"/>
          </w:rPr>
          <w:t xml:space="preserve">Nyumba Zetu</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1"/>
    <w:lvlOverride w:ilvl="0">
      <w:startOverride w:val="1"/>
    </w:lvlOverride>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0"/>
  </w:num>
  <w:num w:numId="23">
    <w:abstractNumId w:val="1"/>
    <w:lvlOverride w:ilvl="0">
      <w:startOverride w:val="1"/>
    </w:lvlOverride>
  </w:num>
  <w:num w:numId="24">
    <w:abstractNumId w:val="1"/>
    <w:lvlOverride w:ilvl="0">
      <w:startOverride w:val="1"/>
    </w:lvlOverride>
  </w:num>
  <w:num w:numId="25">
    <w:abstractNumId w:val="1"/>
    <w:lvlOverride w:ilvl="0">
      <w:startOverride w:val="1"/>
    </w:lvlOverride>
  </w:num>
  <w:num w:numId="26">
    <w:abstractNumId w:val="1"/>
    <w:lvlOverride w:ilvl="0">
      <w:startOverride w:val="3"/>
    </w:lvlOverride>
  </w:num>
  <w:num w:numId="27">
    <w:abstractNumId w:val="0"/>
  </w:num>
  <w:num w:numId="28">
    <w:abstractNumId w:val="0"/>
  </w:num>
  <w:num w:numId="29">
    <w:abstractNumId w:val="0"/>
  </w:num>
  <w:num w:numId="30">
    <w:abstractNumId w:val="0"/>
  </w:num>
  <w:num w:numId="31">
    <w:abstractNumId w:val="0"/>
  </w:num>
  <w:num w:numId="3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kra.go.ke/business/etims-electronic-tax-invoice-management-system/learn-about-etims/etims-system-to-system-integration" TargetMode="External"/><Relationship Id="rId4" Type="http://schemas.openxmlformats.org/officeDocument/2006/relationships/hyperlink" Target="https://etims.kra.go.ke/main/signup/indexLearnMore" TargetMode="External"/><Relationship Id="rId5" Type="http://schemas.openxmlformats.org/officeDocument/2006/relationships/hyperlink" Target="https://www.odpc.go.ke/faqs/" TargetMode="External"/><Relationship Id="rId6" Type="http://schemas.openxmlformats.org/officeDocument/2006/relationships/hyperlink" Target="https://manwaadvocates.com/data-protection-compliance-in-kenya-for-foreign-companies/" TargetMode="External"/><Relationship Id="rId7" Type="http://schemas.openxmlformats.org/officeDocument/2006/relationships/hyperlink" Target="https://veirahq.com/blog/pos-system-kenya" TargetMode="External"/><Relationship Id="rId8" Type="http://schemas.openxmlformats.org/officeDocument/2006/relationships/hyperlink" Target="https://veirahq.com/blog/best-pos-systems-for-kenyan-smbs-2026/" TargetMode="External"/><Relationship Id="rId9" Type="http://schemas.openxmlformats.org/officeDocument/2006/relationships/hyperlink" Target="https://www.tiwi.co.ke/pos-systems-in-kenya" TargetMode="External"/><Relationship Id="rId10" Type="http://schemas.openxmlformats.org/officeDocument/2006/relationships/hyperlink" Target="https://exoticdigitalaccess.co.ke/the-best-pos-system-kenya-a-guide/" TargetMode="External"/><Relationship Id="rId11" Type="http://schemas.openxmlformats.org/officeDocument/2006/relationships/hyperlink" Target="https://uzapoint.com/" TargetMode="External"/><Relationship Id="rId12" Type="http://schemas.openxmlformats.org/officeDocument/2006/relationships/hyperlink" Target="https://pangoni.io/" TargetMode="External"/><Relationship Id="rId13" Type="http://schemas.openxmlformats.org/officeDocument/2006/relationships/hyperlink" Target="https://silqu.com/" TargetMode="External"/><Relationship Id="rId14" Type="http://schemas.openxmlformats.org/officeDocument/2006/relationships/hyperlink" Target="https://www.nyumbazetu.com/"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Kenya Wines &amp; Spirits POS — Business, Compliance &amp; System Requirements Analysis</dc:title>
  <dc:description>Claude Docs node/95297d6f-a6ef@17 docx-w6</dc:description>
  <cp:revision>17</cp:revision>
</cp:coreProperties>
</file>