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Tessera</w:t>
      </w:r>
      <w:r>
        <w:t xml:space="preserve"> </w:t>
      </w:r>
      <w:r>
        <w:t xml:space="preserve">Regulatory</w:t>
      </w:r>
      <w:r>
        <w:t xml:space="preserve"> </w:t>
      </w:r>
      <w:r>
        <w:t xml:space="preserve">Products</w:t>
      </w:r>
      <w:r>
        <w:t xml:space="preserve"> </w:t>
      </w:r>
      <w:r>
        <w:t xml:space="preserve">—</w:t>
      </w:r>
      <w:r>
        <w:t xml:space="preserve"> </w:t>
      </w:r>
      <w:r>
        <w:t xml:space="preserve">Africa</w:t>
      </w:r>
      <w:r>
        <w:t xml:space="preserve"> </w:t>
      </w:r>
      <w:r>
        <w:t xml:space="preserve">Country</w:t>
      </w:r>
      <w:r>
        <w:t xml:space="preserve"> </w:t>
      </w:r>
      <w:r>
        <w:t xml:space="preserve">Checklists</w:t>
      </w:r>
    </w:p>
    <w:p>
      <w:pPr>
        <w:pStyle w:val="Subtitle"/>
      </w:pPr>
      <w:r>
        <w:t xml:space="preserve">Tessera</w:t>
      </w:r>
      <w:r>
        <w:t xml:space="preserve"> </w:t>
      </w:r>
      <w:r>
        <w:t xml:space="preserve">Tech</w:t>
      </w:r>
      <w:r>
        <w:t xml:space="preserve"> </w:t>
      </w:r>
      <w:r>
        <w:t xml:space="preserve">·</w:t>
      </w:r>
      <w:r>
        <w:t xml:space="preserve"> </w:t>
      </w:r>
      <w:r>
        <w:t xml:space="preserve">25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Tessera should lead with tax e-invoicing built into its POS and invoicing products, add a licence tracker and data-protection toolkit, and win one regulator pilot on the side. Expand country by country: Kenya first, then Uganda and Rwanda, then Tanzania and Zambia, with Ghana and Nigeria once there is a local partner.</w:t>
      </w:r>
    </w:p>
    <w:p>
      <w:pPr>
        <w:pStyle w:val="BodyText"/>
      </w:pPr>
      <w:r>
        <w:t xml:space="preserve">Every African market in this document now requires or is phasing in electronic tax invoicing, and each has a data protection law with a regulator. Those two rules are the repeatable pattern Tessera can build once and localise. This is a planning aid, not legal or tax advice; confirm each item with a local lawyer and tax adviser before selling in that country.</w:t>
      </w:r>
    </w:p>
    <w:bookmarkStart w:id="20" w:name="products-to-offer"/>
    <w:p>
      <w:pPr>
        <w:pStyle w:val="Heading1"/>
      </w:pPr>
      <w:r>
        <w:t xml:space="preserve">Products to offer</w:t>
      </w:r>
    </w:p>
    <w:p>
      <w:pPr>
        <w:pStyle w:val="FirstParagraph"/>
      </w:pPr>
      <w:r>
        <w:t xml:space="preserve">Five products sit on the same Tessera Core; the first four sell to businesses, the fifth to regulators.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Product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Buyer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What it does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Sales cycle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E-invoicing connector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Any VAT-registered business; your POS and invoicing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Sends every invoice to the tax authority and prints the QR code, per 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Now (Kenya), then country by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Licence and permit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SMEs, chains, pharmacies, liquor stores, clinics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Stores licences, tracks expiry dates, sends SMS or WhatsApp 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Days to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 protection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SMEs, schools, clinics, SACCOs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Register of personal data held, consent log, access and deletion requests, breach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Months 3 to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AML compliance (non-bank businesses)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Lawyers, accountants, real estate agents, car and precious-metal dealers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 ID checks, record keeping, sanctions screening, draft suspicious-transaction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to 3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Months 6 to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Workflow for regulators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Counties, professional bodies, sector regulators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Licence applications, inspections app, complaints, returns, QR licence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 to 18 months (tenders)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pilot in year 1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changes per country:</w:t>
      </w:r>
      <w:r>
        <w:t xml:space="preserve"> </w:t>
      </w:r>
      <w:r>
        <w:t xml:space="preserve">the tax authority’s e-invoicing interface and certification, the data protection registration rules, mobile money providers, and which professions carry AML duties. Build each as a country setting inside Core, not a separate product.</w:t>
      </w:r>
    </w:p>
    <w:bookmarkEnd w:id="20"/>
    <w:bookmarkStart w:id="21" w:name="country-overview"/>
    <w:p>
      <w:pPr>
        <w:pStyle w:val="Heading1"/>
      </w:pPr>
      <w:r>
        <w:t xml:space="preserve">Country overview</w:t>
      </w:r>
    </w:p>
    <w:p>
      <w:pPr>
        <w:pStyle w:val="FirstParagraph"/>
      </w:pPr>
      <w:r>
        <w:t xml:space="preserve">All seven markets run electronic tax invoicing through a tax-authority interface that third-party software can connect to; the certification route differs by country. Kenya is the only one of the seven on the FATF grey list after the June 2026 plenary.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Country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E-invoicing system (tax authority)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Software route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Data protection law and regulator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Payment rails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FATF grey list (Jun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eTIMS (KRA)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OSCU / VSCU API; certified third-party integrator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Protection Act 2019, ODPC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M-Pesa, Airtel Money,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Uganda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EFRIS (URA)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System-to-system API; URA list of accredited integrators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Protection and Privacy Act 2019, PDPO (approx.)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MTN MoMo, Airtel 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Rwanda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EBM / EIS (RRA)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OSDC (online) or VSDC (offline) API; RRA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Law 058/2021, NCSA (approx.)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MTN MoMo, Airtel 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Tanzania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EFD / VFD, EFDMS (TRA)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 VFD API or approved VFD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Personal Data Protection Act 2022, PDPC (approx.)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M-Pesa, Airtel Money, Mixx by Yas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Zambia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Smart Invoice, VSDC (ZRA)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VSDC system-to-system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Protection Act 2021, ODPC Zambia (approx.)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MTN MoMo, Airtel 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E-VAT, VSDC (GRA)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Certified Invoicing System on VSDC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Protection Act 2012 (Act 843), DPC (approx.)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MTN MoMo, Telecel Cash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 e-invoicing (MBS)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Access points; B2B clearance, B2C e-reporting within 24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Nigeria Data Protection Act 2023, NDPC (approx.)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Bank transfer, cards, Paystack, Flutterwave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</w:tr>
    </w:tbl>
    <w:p>
      <w:pPr>
        <w:pStyle w:val="BodyText"/>
      </w:pPr>
      <w:r>
        <w:t xml:space="preserve">Data protection and payment details marked approximate come from general knowledge, not a page checked for this document; confirm them locally.</w:t>
      </w:r>
    </w:p>
    <w:bookmarkEnd w:id="21"/>
    <w:bookmarkStart w:id="22" w:name="kenya-checklist"/>
    <w:p>
      <w:pPr>
        <w:pStyle w:val="Heading1"/>
      </w:pPr>
      <w:r>
        <w:t xml:space="preserve">Kenya checklist</w:t>
      </w:r>
    </w:p>
    <w:p>
      <w:pPr>
        <w:pStyle w:val="FirstParagraph"/>
      </w:pPr>
      <w:r>
        <w:t xml:space="preserve">Kenya is the home market and the proving ground: every product launches here first.</w:t>
      </w:r>
    </w:p>
    <w:p>
      <w:pPr>
        <w:pStyle w:val="BodyText"/>
      </w:pPr>
      <w:r>
        <w:rPr>
          <w:bCs/>
          <w:b/>
        </w:rPr>
        <w:t xml:space="preserve">Company and tax</w:t>
      </w:r>
    </w:p>
    <w:p>
      <w:pPr>
        <w:numPr>
          <w:ilvl w:val="0"/>
          <w:numId w:val="1001"/>
        </w:numPr>
        <w:pStyle w:val="Compact"/>
      </w:pPr>
      <w:r>
        <w:t xml:space="preserve">☐ Register Tessera Tech Ltd, get KRA PIN, open business bank account and M-Pesa Paybill</w:t>
      </w:r>
    </w:p>
    <w:p>
      <w:pPr>
        <w:numPr>
          <w:ilvl w:val="0"/>
          <w:numId w:val="1001"/>
        </w:numPr>
        <w:pStyle w:val="Compact"/>
      </w:pPr>
      <w:r>
        <w:t xml:space="preserve">☐ Register for AGPO if the owners qualify (youth, women or persons with disabilities) to bid for government contracts</w:t>
      </w:r>
    </w:p>
    <w:p>
      <w:pPr>
        <w:pStyle w:val="FirstParagraph"/>
      </w:pPr>
      <w:r>
        <w:rPr>
          <w:bCs/>
          <w:b/>
        </w:rPr>
        <w:t xml:space="preserve">E-invoicing (eTIMS)</w:t>
      </w:r>
    </w:p>
    <w:p>
      <w:pPr>
        <w:numPr>
          <w:ilvl w:val="0"/>
          <w:numId w:val="1002"/>
        </w:numPr>
        <w:pStyle w:val="Compact"/>
      </w:pPr>
      <w:r>
        <w:t xml:space="preserve">☐ Read KRA’s OSCU and VSCU specifications and build against the eTIMS sandbox</w:t>
      </w:r>
    </w:p>
    <w:p>
      <w:pPr>
        <w:numPr>
          <w:ilvl w:val="0"/>
          <w:numId w:val="1002"/>
        </w:numPr>
        <w:pStyle w:val="Compact"/>
      </w:pPr>
      <w:r>
        <w:t xml:space="preserve">☐ Choose OSCU (always online) as the default route; VSCU only for clients who bill offline in bulk</w:t>
      </w:r>
    </w:p>
    <w:p>
      <w:pPr>
        <w:numPr>
          <w:ilvl w:val="0"/>
          <w:numId w:val="1002"/>
        </w:numPr>
        <w:pStyle w:val="Compact"/>
      </w:pPr>
      <w:r>
        <w:t xml:space="preserve">☐ Apply for third-party integrator certification: company documents, CR12, proof of at least three qualified technical staff, solvency declaration</w:t>
      </w:r>
    </w:p>
    <w:p>
      <w:pPr>
        <w:numPr>
          <w:ilvl w:val="0"/>
          <w:numId w:val="1002"/>
        </w:numPr>
        <w:pStyle w:val="Compact"/>
      </w:pPr>
      <w:r>
        <w:t xml:space="preserve">☐ Until certified, partner with a certified integrator and name them in proposals</w:t>
      </w:r>
    </w:p>
    <w:p>
      <w:pPr>
        <w:pStyle w:val="FirstParagraph"/>
      </w:pPr>
      <w:r>
        <w:rPr>
          <w:bCs/>
          <w:b/>
        </w:rPr>
        <w:t xml:space="preserve">Data protection</w:t>
      </w:r>
    </w:p>
    <w:p>
      <w:pPr>
        <w:numPr>
          <w:ilvl w:val="0"/>
          <w:numId w:val="1003"/>
        </w:numPr>
        <w:pStyle w:val="Compact"/>
      </w:pPr>
      <w:r>
        <w:t xml:space="preserve">☐ Register with the ODPC as a data processor (mandatory above KSh 5M turnover or 10 staff, and in health, education and finance regardless of size)</w:t>
      </w:r>
    </w:p>
    <w:p>
      <w:pPr>
        <w:numPr>
          <w:ilvl w:val="0"/>
          <w:numId w:val="1003"/>
        </w:numPr>
        <w:pStyle w:val="Compact"/>
      </w:pPr>
      <w:r>
        <w:t xml:space="preserve">☐ Write a standard data processing agreement for every client</w:t>
      </w:r>
    </w:p>
    <w:p>
      <w:pPr>
        <w:numPr>
          <w:ilvl w:val="0"/>
          <w:numId w:val="1003"/>
        </w:numPr>
        <w:pStyle w:val="Compact"/>
      </w:pPr>
      <w:r>
        <w:t xml:space="preserve">☐ Build the data protection toolkit on top of Tessera’s own compliance records</w:t>
      </w:r>
    </w:p>
    <w:p>
      <w:pPr>
        <w:pStyle w:val="FirstParagraph"/>
      </w:pPr>
      <w:r>
        <w:rPr>
          <w:bCs/>
          <w:b/>
        </w:rPr>
        <w:t xml:space="preserve">AML product</w:t>
      </w:r>
    </w:p>
    <w:p>
      <w:pPr>
        <w:numPr>
          <w:ilvl w:val="0"/>
          <w:numId w:val="1004"/>
        </w:numPr>
        <w:pStyle w:val="Compact"/>
      </w:pPr>
      <w:r>
        <w:t xml:space="preserve">☐ Confirm with an advocate which professions are reporting institutions under current AML law</w:t>
      </w:r>
    </w:p>
    <w:p>
      <w:pPr>
        <w:numPr>
          <w:ilvl w:val="0"/>
          <w:numId w:val="1004"/>
        </w:numPr>
        <w:pStyle w:val="Compact"/>
      </w:pPr>
      <w:r>
        <w:t xml:space="preserve">☐ Price a sanctions and PEP screening data feed before committing to the product</w:t>
      </w:r>
    </w:p>
    <w:p>
      <w:pPr>
        <w:numPr>
          <w:ilvl w:val="0"/>
          <w:numId w:val="1004"/>
        </w:numPr>
        <w:pStyle w:val="Compact"/>
      </w:pPr>
      <w:r>
        <w:t xml:space="preserve">☐ Map the Financial Reporting Centre’s reporting format for suspicious-transaction reports</w:t>
      </w:r>
    </w:p>
    <w:p>
      <w:pPr>
        <w:pStyle w:val="FirstParagraph"/>
      </w:pPr>
      <w:r>
        <w:rPr>
          <w:bCs/>
          <w:b/>
        </w:rPr>
        <w:t xml:space="preserve">Licence tracker and regulator pilot</w:t>
      </w:r>
    </w:p>
    <w:p>
      <w:pPr>
        <w:numPr>
          <w:ilvl w:val="0"/>
          <w:numId w:val="1005"/>
        </w:numPr>
        <w:pStyle w:val="Compact"/>
      </w:pPr>
      <w:r>
        <w:t xml:space="preserve">☐ List the licences each target sector holds (county business permit, liquor, fire, public health, pharmacy, KRA tax compliance certificate) with renewal cycles</w:t>
      </w:r>
    </w:p>
    <w:p>
      <w:pPr>
        <w:numPr>
          <w:ilvl w:val="0"/>
          <w:numId w:val="1005"/>
        </w:numPr>
        <w:pStyle w:val="Compact"/>
      </w:pPr>
      <w:r>
        <w:t xml:space="preserve">☐ Approach one county department or professional body for a Tessera Workflow pilot; national agencies are moving services to eCitizen, so start outside it</w:t>
      </w:r>
    </w:p>
    <w:bookmarkEnd w:id="22"/>
    <w:bookmarkStart w:id="23" w:name="uganda-checklist"/>
    <w:p>
      <w:pPr>
        <w:pStyle w:val="Heading1"/>
      </w:pPr>
      <w:r>
        <w:t xml:space="preserve">Uganda checklist</w:t>
      </w:r>
    </w:p>
    <w:p>
      <w:pPr>
        <w:pStyle w:val="FirstParagraph"/>
      </w:pPr>
      <w:r>
        <w:t xml:space="preserve">Uganda is the closest second market: EFRIS covers VAT-registered businesses (VAT threshold UGX 150M) and was expanded to 12 more sectors from 1 July 2025, with penalties up to double the tax due.</w:t>
      </w:r>
    </w:p>
    <w:p>
      <w:pPr>
        <w:numPr>
          <w:ilvl w:val="0"/>
          <w:numId w:val="1006"/>
        </w:numPr>
        <w:pStyle w:val="Compact"/>
      </w:pPr>
      <w:r>
        <w:t xml:space="preserve">☐ Download URA’s EFRIS system-to-system integration documents and UAT readiness checklist</w:t>
      </w:r>
    </w:p>
    <w:p>
      <w:pPr>
        <w:numPr>
          <w:ilvl w:val="0"/>
          <w:numId w:val="1006"/>
        </w:numPr>
        <w:pStyle w:val="Compact"/>
      </w:pPr>
      <w:r>
        <w:t xml:space="preserve">☐ Apply to join URA’s list of accredited EFRIS software integrators; confirm whether a local entity is required</w:t>
      </w:r>
    </w:p>
    <w:p>
      <w:pPr>
        <w:numPr>
          <w:ilvl w:val="0"/>
          <w:numId w:val="1006"/>
        </w:numPr>
        <w:pStyle w:val="Compact"/>
      </w:pPr>
      <w:r>
        <w:t xml:space="preserve">☐ Decide on a Ugandan entity or a local reseller partner for sales, support and tax registration</w:t>
      </w:r>
    </w:p>
    <w:p>
      <w:pPr>
        <w:numPr>
          <w:ilvl w:val="0"/>
          <w:numId w:val="1006"/>
        </w:numPr>
        <w:pStyle w:val="Compact"/>
      </w:pPr>
      <w:r>
        <w:t xml:space="preserve">☐ Integrate MTN MoMo and Airtel Money collections in Tessera Core</w:t>
      </w:r>
    </w:p>
    <w:p>
      <w:pPr>
        <w:numPr>
          <w:ilvl w:val="0"/>
          <w:numId w:val="1006"/>
        </w:numPr>
        <w:pStyle w:val="Compact"/>
      </w:pPr>
      <w:r>
        <w:t xml:space="preserve">☐ Confirm registration duties with Uganda’s Personal Data Protection Office before storing client data</w:t>
      </w:r>
    </w:p>
    <w:p>
      <w:pPr>
        <w:numPr>
          <w:ilvl w:val="0"/>
          <w:numId w:val="1006"/>
        </w:numPr>
        <w:pStyle w:val="Compact"/>
      </w:pPr>
      <w:r>
        <w:t xml:space="preserve">☐ Localise invoices: UGX, Ugandan VAT rates, TIN format</w:t>
      </w:r>
    </w:p>
    <w:p>
      <w:pPr>
        <w:numPr>
          <w:ilvl w:val="0"/>
          <w:numId w:val="1006"/>
        </w:numPr>
        <w:pStyle w:val="Compact"/>
      </w:pPr>
      <w:r>
        <w:t xml:space="preserve">☐ Sign one pilot client (a retailer or distributor already trading with Kenya is ideal)</w:t>
      </w:r>
    </w:p>
    <w:bookmarkEnd w:id="23"/>
    <w:bookmarkStart w:id="24" w:name="tanzania-checklist"/>
    <w:p>
      <w:pPr>
        <w:pStyle w:val="Heading1"/>
      </w:pPr>
      <w:r>
        <w:t xml:space="preserve">Tanzania checklist</w:t>
      </w:r>
    </w:p>
    <w:p>
      <w:pPr>
        <w:pStyle w:val="FirstParagraph"/>
      </w:pPr>
      <w:r>
        <w:t xml:space="preserve">Tanzania requires all VAT-registered persons, and non-VAT traders above TZS 11M turnover, to issue receipts through EFDs or the software-based VFD, reported to TRA’s EFDMS.</w:t>
      </w:r>
    </w:p>
    <w:p>
      <w:pPr>
        <w:numPr>
          <w:ilvl w:val="0"/>
          <w:numId w:val="1007"/>
        </w:numPr>
        <w:pStyle w:val="Compact"/>
      </w:pPr>
      <w:r>
        <w:t xml:space="preserve">☐ Choose a route: integrate the TRA VFD API directly, or connect through one of the approved VFD providers</w:t>
      </w:r>
    </w:p>
    <w:p>
      <w:pPr>
        <w:numPr>
          <w:ilvl w:val="0"/>
          <w:numId w:val="1007"/>
        </w:numPr>
        <w:pStyle w:val="Compact"/>
      </w:pPr>
      <w:r>
        <w:t xml:space="preserve">☐ Track the proposed move to token-based pre-clearance (invoices verified before the customer receives them); no effective date gazetted yet</w:t>
      </w:r>
    </w:p>
    <w:p>
      <w:pPr>
        <w:numPr>
          <w:ilvl w:val="0"/>
          <w:numId w:val="1007"/>
        </w:numPr>
        <w:pStyle w:val="Compact"/>
      </w:pPr>
      <w:r>
        <w:t xml:space="preserve">☐ Handle the Finance Act 2025 changes: VAT withholding (3% goods, 6% services from July 2025) and a 16% VAT rate for electronically paid B2C sales from September 2025</w:t>
      </w:r>
    </w:p>
    <w:p>
      <w:pPr>
        <w:numPr>
          <w:ilvl w:val="0"/>
          <w:numId w:val="1007"/>
        </w:numPr>
        <w:pStyle w:val="Compact"/>
      </w:pPr>
      <w:r>
        <w:t xml:space="preserve">☐ Integrate M-Pesa (Vodacom), Airtel Money and Mixx by Yas</w:t>
      </w:r>
    </w:p>
    <w:p>
      <w:pPr>
        <w:numPr>
          <w:ilvl w:val="0"/>
          <w:numId w:val="1007"/>
        </w:numPr>
        <w:pStyle w:val="Compact"/>
      </w:pPr>
      <w:r>
        <w:t xml:space="preserve">☐ Register with the Personal Data Protection Commission before processing Tanzanian client data</w:t>
      </w:r>
    </w:p>
    <w:p>
      <w:pPr>
        <w:numPr>
          <w:ilvl w:val="0"/>
          <w:numId w:val="1007"/>
        </w:numPr>
        <w:pStyle w:val="Compact"/>
      </w:pPr>
      <w:r>
        <w:t xml:space="preserve">☐ Offer a full Swahili interface</w:t>
      </w:r>
    </w:p>
    <w:p>
      <w:pPr>
        <w:numPr>
          <w:ilvl w:val="0"/>
          <w:numId w:val="1007"/>
        </w:numPr>
        <w:pStyle w:val="Compact"/>
      </w:pPr>
      <w:r>
        <w:t xml:space="preserve">☐ Find a Tanzanian partner; many businesses expect a local company and office</w:t>
      </w:r>
    </w:p>
    <w:bookmarkEnd w:id="24"/>
    <w:bookmarkStart w:id="25" w:name="rwanda-checklist"/>
    <w:p>
      <w:pPr>
        <w:pStyle w:val="Heading1"/>
      </w:pPr>
      <w:r>
        <w:t xml:space="preserve">Rwanda checklist</w:t>
      </w:r>
    </w:p>
    <w:p>
      <w:pPr>
        <w:pStyle w:val="FirstParagraph"/>
      </w:pPr>
      <w:r>
        <w:t xml:space="preserve">Rwanda’s EBM system has been mandatory for registered taxpayers since January 2021, and it lets existing software connect through an online (OSDC) or offline (VSDC) sales data controller after RRA approval.</w:t>
      </w:r>
    </w:p>
    <w:p>
      <w:pPr>
        <w:numPr>
          <w:ilvl w:val="0"/>
          <w:numId w:val="1008"/>
        </w:numPr>
        <w:pStyle w:val="Compact"/>
      </w:pPr>
      <w:r>
        <w:t xml:space="preserve">☐ Request OSDC or VSDC integration approval from RRA’s certification desk (cis_sde_certification@rra.gov.rw)</w:t>
      </w:r>
    </w:p>
    <w:p>
      <w:pPr>
        <w:numPr>
          <w:ilvl w:val="0"/>
          <w:numId w:val="1008"/>
        </w:numPr>
        <w:pStyle w:val="Compact"/>
      </w:pPr>
      <w:r>
        <w:t xml:space="preserve">☐ Read RRA’s EBM requirements</w:t>
      </w:r>
    </w:p>
    <w:p>
      <w:pPr>
        <w:numPr>
          <w:ilvl w:val="0"/>
          <w:numId w:val="1008"/>
        </w:numPr>
        <w:pStyle w:val="Compact"/>
      </w:pPr>
      <w:r>
        <w:t xml:space="preserve">☐ Note the VAT registration threshold: FRW 20M a year or FRW 5M in the previous quarter</w:t>
      </w:r>
    </w:p>
    <w:p>
      <w:pPr>
        <w:numPr>
          <w:ilvl w:val="0"/>
          <w:numId w:val="1008"/>
        </w:numPr>
        <w:pStyle w:val="Compact"/>
      </w:pPr>
      <w:r>
        <w:t xml:space="preserve">☐ Integrate MTN MoMo and Airtel Money</w:t>
      </w:r>
    </w:p>
    <w:p>
      <w:pPr>
        <w:numPr>
          <w:ilvl w:val="0"/>
          <w:numId w:val="1008"/>
        </w:numPr>
        <w:pStyle w:val="Compact"/>
      </w:pPr>
      <w:r>
        <w:t xml:space="preserve">☐ Confirm data protection registration with the National Cyber Security Authority; check rules on storing personal data outside Rwanda</w:t>
      </w:r>
    </w:p>
    <w:p>
      <w:pPr>
        <w:numPr>
          <w:ilvl w:val="0"/>
          <w:numId w:val="1008"/>
        </w:numPr>
        <w:pStyle w:val="Compact"/>
      </w:pPr>
      <w:r>
        <w:t xml:space="preserve">☐ Add French and Kinyarwanda interface options if targeting SMEs outside Kigali</w:t>
      </w:r>
    </w:p>
    <w:p>
      <w:pPr>
        <w:numPr>
          <w:ilvl w:val="0"/>
          <w:numId w:val="1008"/>
        </w:numPr>
        <w:pStyle w:val="Compact"/>
      </w:pPr>
      <w:r>
        <w:t xml:space="preserve">☐ Consider Kigali as a base for government and regulator work; Rwanda is known for digitising public services</w:t>
      </w:r>
    </w:p>
    <w:bookmarkEnd w:id="25"/>
    <w:bookmarkStart w:id="26" w:name="zambia-checklist"/>
    <w:p>
      <w:pPr>
        <w:pStyle w:val="Heading1"/>
      </w:pPr>
      <w:r>
        <w:t xml:space="preserve">Zambia checklist</w:t>
      </w:r>
    </w:p>
    <w:p>
      <w:pPr>
        <w:pStyle w:val="FirstParagraph"/>
      </w:pPr>
      <w:r>
        <w:t xml:space="preserve">Zambia’s Smart Invoice has been mandatory for all VAT-registered taxpayers since 1 July 2024, with no turnover threshold, and since 1 January 2025 buyers can only deduct input VAT and expenses backed by Smart Invoice documents.</w:t>
      </w:r>
    </w:p>
    <w:p>
      <w:pPr>
        <w:numPr>
          <w:ilvl w:val="0"/>
          <w:numId w:val="1009"/>
        </w:numPr>
        <w:pStyle w:val="Compact"/>
      </w:pPr>
      <w:r>
        <w:t xml:space="preserve">☐ Integrate through ZRA’s VSDC system-to-system API; contact ZRA’s integration support desk for test access</w:t>
      </w:r>
    </w:p>
    <w:p>
      <w:pPr>
        <w:numPr>
          <w:ilvl w:val="0"/>
          <w:numId w:val="1009"/>
        </w:numPr>
        <w:pStyle w:val="Compact"/>
      </w:pPr>
      <w:r>
        <w:t xml:space="preserve">☐ Cover the other taxes that must use Smart Invoice: turnover tax, rental income, insurance premium levy, tourism levy</w:t>
      </w:r>
    </w:p>
    <w:p>
      <w:pPr>
        <w:numPr>
          <w:ilvl w:val="0"/>
          <w:numId w:val="1009"/>
        </w:numPr>
        <w:pStyle w:val="Compact"/>
      </w:pPr>
      <w:r>
        <w:t xml:space="preserve">☐ Pitch the rental income rule to landlords and property managers alongside Tessera Property later</w:t>
      </w:r>
    </w:p>
    <w:p>
      <w:pPr>
        <w:numPr>
          <w:ilvl w:val="0"/>
          <w:numId w:val="1009"/>
        </w:numPr>
        <w:pStyle w:val="Compact"/>
      </w:pPr>
      <w:r>
        <w:t xml:space="preserve">☐ Integrate MTN MoMo and Airtel Money</w:t>
      </w:r>
    </w:p>
    <w:p>
      <w:pPr>
        <w:numPr>
          <w:ilvl w:val="0"/>
          <w:numId w:val="1009"/>
        </w:numPr>
        <w:pStyle w:val="Compact"/>
      </w:pPr>
      <w:r>
        <w:t xml:space="preserve">☐ Confirm registration with Zambia’s Office of the Data Protection Commissioner</w:t>
      </w:r>
    </w:p>
    <w:p>
      <w:pPr>
        <w:numPr>
          <w:ilvl w:val="0"/>
          <w:numId w:val="1009"/>
        </w:numPr>
        <w:pStyle w:val="Compact"/>
      </w:pPr>
      <w:r>
        <w:t xml:space="preserve">☐ Localise to ZMW and ZRA TPIN format</w:t>
      </w:r>
    </w:p>
    <w:bookmarkEnd w:id="26"/>
    <w:bookmarkStart w:id="27" w:name="ghana-checklist"/>
    <w:p>
      <w:pPr>
        <w:pStyle w:val="Heading1"/>
      </w:pPr>
      <w:r>
        <w:t xml:space="preserve">Ghana checklist</w:t>
      </w:r>
    </w:p>
    <w:p>
      <w:pPr>
        <w:pStyle w:val="FirstParagraph"/>
      </w:pPr>
      <w:r>
        <w:t xml:space="preserve">Ghana requires every VAT-registered business, including the flat rate scheme, to issue invoices through a Certified Invoicing System connected to GRA’s VSDC, which signs each invoice and returns a QR code.</w:t>
      </w:r>
    </w:p>
    <w:p>
      <w:pPr>
        <w:numPr>
          <w:ilvl w:val="0"/>
          <w:numId w:val="1010"/>
        </w:numPr>
        <w:pStyle w:val="Compact"/>
      </w:pPr>
      <w:r>
        <w:t xml:space="preserve">☐ Ask GRA how software becomes a Certified Invoicing System and what testing is required</w:t>
      </w:r>
    </w:p>
    <w:p>
      <w:pPr>
        <w:numPr>
          <w:ilvl w:val="0"/>
          <w:numId w:val="1010"/>
        </w:numPr>
        <w:pStyle w:val="Compact"/>
      </w:pPr>
      <w:r>
        <w:t xml:space="preserve">☐ Build to the VSDC API (JSON or XML); offline systems must transmit within 24 hours of reconnecting</w:t>
      </w:r>
    </w:p>
    <w:p>
      <w:pPr>
        <w:numPr>
          <w:ilvl w:val="0"/>
          <w:numId w:val="1010"/>
        </w:numPr>
        <w:pStyle w:val="Compact"/>
      </w:pPr>
      <w:r>
        <w:t xml:space="preserve">☐ Follow the VAT reforms passed in November 2025 (Covid-19 levy removed, changes to GETFund and NHIL levies) and update tax calculations</w:t>
      </w:r>
    </w:p>
    <w:p>
      <w:pPr>
        <w:numPr>
          <w:ilvl w:val="0"/>
          <w:numId w:val="1010"/>
        </w:numPr>
        <w:pStyle w:val="Compact"/>
      </w:pPr>
      <w:r>
        <w:t xml:space="preserve">☐ Integrate MTN MoMo and Telecel Cash</w:t>
      </w:r>
    </w:p>
    <w:p>
      <w:pPr>
        <w:numPr>
          <w:ilvl w:val="0"/>
          <w:numId w:val="1010"/>
        </w:numPr>
        <w:pStyle w:val="Compact"/>
      </w:pPr>
      <w:r>
        <w:t xml:space="preserve">☐ Register with Ghana’s Data Protection Commission</w:t>
      </w:r>
    </w:p>
    <w:p>
      <w:pPr>
        <w:numPr>
          <w:ilvl w:val="0"/>
          <w:numId w:val="1010"/>
        </w:numPr>
        <w:pStyle w:val="Compact"/>
      </w:pPr>
      <w:r>
        <w:t xml:space="preserve">☐ Enter through a Ghanaian partner; Ghana is far from Tessera’s base</w:t>
      </w:r>
    </w:p>
    <w:bookmarkEnd w:id="27"/>
    <w:bookmarkStart w:id="28" w:name="nigeria-checklist"/>
    <w:p>
      <w:pPr>
        <w:pStyle w:val="Heading1"/>
      </w:pPr>
      <w:r>
        <w:t xml:space="preserve">Nigeria checklist</w:t>
      </w:r>
    </w:p>
    <w:p>
      <w:pPr>
        <w:pStyle w:val="FirstParagraph"/>
      </w:pPr>
      <w:r>
        <w:t xml:space="preserve">Nigeria is the largest market but the hardest entry; e-invoicing applies to companies over ₦5bn revenue since November 2025, ₦1–5bn from 1 July 2026 (penalties after six months’ grace), and smaller firms from July 2027.</w:t>
      </w:r>
    </w:p>
    <w:p>
      <w:pPr>
        <w:numPr>
          <w:ilvl w:val="0"/>
          <w:numId w:val="1011"/>
        </w:numPr>
        <w:pStyle w:val="Compact"/>
      </w:pPr>
      <w:r>
        <w:t xml:space="preserve">☐ Decide whether to become an approved access point or connect through an existing one</w:t>
      </w:r>
    </w:p>
    <w:p>
      <w:pPr>
        <w:numPr>
          <w:ilvl w:val="0"/>
          <w:numId w:val="1011"/>
        </w:numPr>
        <w:pStyle w:val="Compact"/>
      </w:pPr>
      <w:r>
        <w:t xml:space="preserve">☐ Support both flows: B2B invoices cleared by FIRS before issue, and B2C sales e-reported within 24 hours with a QR code</w:t>
      </w:r>
    </w:p>
    <w:p>
      <w:pPr>
        <w:numPr>
          <w:ilvl w:val="0"/>
          <w:numId w:val="1011"/>
        </w:numPr>
        <w:pStyle w:val="Compact"/>
      </w:pPr>
      <w:r>
        <w:t xml:space="preserve">☐ Target the July 2027 wave (small businesses) with POS and invoicing, when competition from enterprise vendors is lowest</w:t>
      </w:r>
    </w:p>
    <w:p>
      <w:pPr>
        <w:numPr>
          <w:ilvl w:val="0"/>
          <w:numId w:val="1011"/>
        </w:numPr>
        <w:pStyle w:val="Compact"/>
      </w:pPr>
      <w:r>
        <w:t xml:space="preserve">☐ Integrate Paystack or Flutterwave, bank transfers and cards; mobile money plays a smaller role than in East Africa</w:t>
      </w:r>
    </w:p>
    <w:p>
      <w:pPr>
        <w:numPr>
          <w:ilvl w:val="0"/>
          <w:numId w:val="1011"/>
        </w:numPr>
        <w:pStyle w:val="Compact"/>
      </w:pPr>
      <w:r>
        <w:t xml:space="preserve">☐ Check whether Tessera counts as a data controller or processor</w:t>
      </w:r>
      <w:r>
        <w:t xml:space="preserve"> </w:t>
      </w:r>
      <w:r>
        <w:t xml:space="preserve">“</w:t>
      </w:r>
      <w:r>
        <w:t xml:space="preserve">of major importance</w:t>
      </w:r>
      <w:r>
        <w:t xml:space="preserve">”</w:t>
      </w:r>
      <w:r>
        <w:t xml:space="preserve"> </w:t>
      </w:r>
      <w:r>
        <w:t xml:space="preserve">requiring NDPC registration</w:t>
      </w:r>
    </w:p>
    <w:p>
      <w:pPr>
        <w:numPr>
          <w:ilvl w:val="0"/>
          <w:numId w:val="1011"/>
        </w:numPr>
        <w:pStyle w:val="Compact"/>
      </w:pPr>
      <w:r>
        <w:t xml:space="preserve">☐ Enter only with a Nigerian partner company; do not build a Nigerian sales team in year 1</w:t>
      </w:r>
    </w:p>
    <w:bookmarkEnd w:id="28"/>
    <w:bookmarkStart w:id="42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12"/>
        </w:numPr>
        <w:pStyle w:val="Compact"/>
      </w:pPr>
      <w:hyperlink r:id="rId29">
        <w:r>
          <w:rPr>
            <w:rStyle w:val="Hyperlink"/>
          </w:rPr>
          <w:t xml:space="preserve">KRA: eTIMS system-to-system integration</w:t>
        </w:r>
      </w:hyperlink>
    </w:p>
    <w:p>
      <w:pPr>
        <w:numPr>
          <w:ilvl w:val="0"/>
          <w:numId w:val="1012"/>
        </w:numPr>
        <w:pStyle w:val="Compact"/>
      </w:pPr>
      <w:hyperlink r:id="rId30">
        <w:r>
          <w:rPr>
            <w:rStyle w:val="Hyperlink"/>
          </w:rPr>
          <w:t xml:space="preserve">KRA eTIMS taxpayer portal: integrator certification</w:t>
        </w:r>
      </w:hyperlink>
    </w:p>
    <w:p>
      <w:pPr>
        <w:numPr>
          <w:ilvl w:val="0"/>
          <w:numId w:val="1012"/>
        </w:numPr>
        <w:pStyle w:val="Compact"/>
      </w:pPr>
      <w:hyperlink r:id="rId31">
        <w:r>
          <w:rPr>
            <w:rStyle w:val="Hyperlink"/>
          </w:rPr>
          <w:t xml:space="preserve">ODPC FAQs</w:t>
        </w:r>
      </w:hyperlink>
    </w:p>
    <w:p>
      <w:pPr>
        <w:numPr>
          <w:ilvl w:val="0"/>
          <w:numId w:val="1012"/>
        </w:numPr>
        <w:pStyle w:val="Compact"/>
      </w:pPr>
      <w:hyperlink r:id="rId32">
        <w:r>
          <w:rPr>
            <w:rStyle w:val="Hyperlink"/>
          </w:rPr>
          <w:t xml:space="preserve">AML UAE: FATF grey list update, June 2026</w:t>
        </w:r>
      </w:hyperlink>
    </w:p>
    <w:p>
      <w:pPr>
        <w:numPr>
          <w:ilvl w:val="0"/>
          <w:numId w:val="1012"/>
        </w:numPr>
        <w:pStyle w:val="Compact"/>
      </w:pPr>
      <w:hyperlink r:id="rId33">
        <w:r>
          <w:rPr>
            <w:rStyle w:val="Hyperlink"/>
          </w:rPr>
          <w:t xml:space="preserve">Greytrix: Guide to e-invoicing in Africa 2026</w:t>
        </w:r>
      </w:hyperlink>
    </w:p>
    <w:p>
      <w:pPr>
        <w:numPr>
          <w:ilvl w:val="0"/>
          <w:numId w:val="1012"/>
        </w:numPr>
        <w:pStyle w:val="Compact"/>
      </w:pPr>
      <w:hyperlink r:id="rId34">
        <w:r>
          <w:rPr>
            <w:rStyle w:val="Hyperlink"/>
          </w:rPr>
          <w:t xml:space="preserve">URA: EFRIS UAT readiness checklist</w:t>
        </w:r>
      </w:hyperlink>
    </w:p>
    <w:p>
      <w:pPr>
        <w:numPr>
          <w:ilvl w:val="0"/>
          <w:numId w:val="1012"/>
        </w:numPr>
        <w:pStyle w:val="Compact"/>
      </w:pPr>
      <w:hyperlink r:id="rId35">
        <w:r>
          <w:rPr>
            <w:rStyle w:val="Hyperlink"/>
          </w:rPr>
          <w:t xml:space="preserve">URA: Accredited EFRIS software integrators</w:t>
        </w:r>
      </w:hyperlink>
    </w:p>
    <w:p>
      <w:pPr>
        <w:numPr>
          <w:ilvl w:val="0"/>
          <w:numId w:val="1012"/>
        </w:numPr>
        <w:pStyle w:val="Compact"/>
      </w:pPr>
      <w:hyperlink r:id="rId36">
        <w:r>
          <w:rPr>
            <w:rStyle w:val="Hyperlink"/>
          </w:rPr>
          <w:t xml:space="preserve">EDICOM: Mandatory e-invoicing in Rwanda</w:t>
        </w:r>
      </w:hyperlink>
    </w:p>
    <w:p>
      <w:pPr>
        <w:numPr>
          <w:ilvl w:val="0"/>
          <w:numId w:val="1012"/>
        </w:numPr>
        <w:pStyle w:val="Compact"/>
      </w:pPr>
      <w:hyperlink r:id="rId37">
        <w:r>
          <w:rPr>
            <w:rStyle w:val="Hyperlink"/>
          </w:rPr>
          <w:t xml:space="preserve">RRA: About EBM</w:t>
        </w:r>
      </w:hyperlink>
    </w:p>
    <w:p>
      <w:pPr>
        <w:numPr>
          <w:ilvl w:val="0"/>
          <w:numId w:val="1012"/>
        </w:numPr>
        <w:pStyle w:val="Compact"/>
      </w:pPr>
      <w:hyperlink r:id="rId38">
        <w:r>
          <w:rPr>
            <w:rStyle w:val="Hyperlink"/>
          </w:rPr>
          <w:t xml:space="preserve">VATupdate: Tanzania e-invoicing booklet</w:t>
        </w:r>
      </w:hyperlink>
    </w:p>
    <w:p>
      <w:pPr>
        <w:numPr>
          <w:ilvl w:val="0"/>
          <w:numId w:val="1012"/>
        </w:numPr>
        <w:pStyle w:val="Compact"/>
      </w:pPr>
      <w:hyperlink r:id="rId39">
        <w:r>
          <w:rPr>
            <w:rStyle w:val="Hyperlink"/>
          </w:rPr>
          <w:t xml:space="preserve">VATupdate: Zambia e-invoicing booklet</w:t>
        </w:r>
      </w:hyperlink>
    </w:p>
    <w:p>
      <w:pPr>
        <w:numPr>
          <w:ilvl w:val="0"/>
          <w:numId w:val="1012"/>
        </w:numPr>
        <w:pStyle w:val="Compact"/>
      </w:pPr>
      <w:hyperlink r:id="rId40">
        <w:r>
          <w:rPr>
            <w:rStyle w:val="Hyperlink"/>
          </w:rPr>
          <w:t xml:space="preserve">Fonoa: Ghana E-VAT e-invoicing</w:t>
        </w:r>
      </w:hyperlink>
    </w:p>
    <w:p>
      <w:pPr>
        <w:numPr>
          <w:ilvl w:val="0"/>
          <w:numId w:val="1012"/>
        </w:numPr>
        <w:pStyle w:val="Compact"/>
      </w:pPr>
      <w:hyperlink r:id="rId41">
        <w:r>
          <w:rPr>
            <w:rStyle w:val="Hyperlink"/>
          </w:rPr>
          <w:t xml:space="preserve">vatcalc: Nigeria FIRS e-invoicing</w:t>
        </w:r>
      </w:hyperlink>
    </w:p>
    <w:bookmarkEnd w:id="42"/>
    <w:sectPr>
      <w:pgSz w:w="11906" w:h="16838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b w:val="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b w:val="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b w:val="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A1B2E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6E6A7C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5B3FA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hyperlink" Target="https://amluae.com/fatf-grey-list-countries-update-19th-june-2026/" TargetMode="External"/><Relationship Id="rId36" Type="http://schemas.openxmlformats.org/officeDocument/2006/relationships/hyperlink" Target="https://edicomgroup.com/blog/mandatory-einvoicing-rwanda-eis" TargetMode="External"/><Relationship Id="rId30" Type="http://schemas.openxmlformats.org/officeDocument/2006/relationships/hyperlink" Target="https://etims.kra.go.ke/main/signup/indexLearnMore" TargetMode="External"/><Relationship Id="rId34" Type="http://schemas.openxmlformats.org/officeDocument/2006/relationships/hyperlink" Target="https://ura.go.ug/en/download/efris-system-to-system-integration-uat-readiness-checklist/" TargetMode="External"/><Relationship Id="rId35" Type="http://schemas.openxmlformats.org/officeDocument/2006/relationships/hyperlink" Target="https://ura.go.ug/en/download/list-of-accredited-efris-software-integrators-as-at-25-february-2025/" TargetMode="External"/><Relationship Id="rId40" Type="http://schemas.openxmlformats.org/officeDocument/2006/relationships/hyperlink" Target="https://www.fonoa.com/resources/blog/ghana-e-vat-e-invoicing-2026" TargetMode="External"/><Relationship Id="rId33" Type="http://schemas.openxmlformats.org/officeDocument/2006/relationships/hyperlink" Target="https://www.greytrix.com/africa/complete-guide-to-e-invoicing-in-africa-country-by-country-compliance-benefits-implementation-2026/" TargetMode="External"/><Relationship Id="rId29" Type="http://schemas.openxmlformats.org/officeDocument/2006/relationships/hyperlink" Target="https://www.kra.go.ke/business/etims-electronic-tax-invoice-management-system/learn-about-etims/etims-system-to-system-integration" TargetMode="External"/><Relationship Id="rId31" Type="http://schemas.openxmlformats.org/officeDocument/2006/relationships/hyperlink" Target="https://www.odpc.go.ke/faqs/" TargetMode="External"/><Relationship Id="rId37" Type="http://schemas.openxmlformats.org/officeDocument/2006/relationships/hyperlink" Target="https://www.rra.gov.rw/en/about-ebm" TargetMode="External"/><Relationship Id="rId41" Type="http://schemas.openxmlformats.org/officeDocument/2006/relationships/hyperlink" Target="https://www.vatcalc.com/nigeria/nigeria-automated-tax-administration-system-april-2021/" TargetMode="External"/><Relationship Id="rId38" Type="http://schemas.openxmlformats.org/officeDocument/2006/relationships/hyperlink" Target="https://www.vatupdate.com/2026/07/07/tanzania-e-invoicing-e-reporting-country-booklet/" TargetMode="External"/><Relationship Id="rId39" Type="http://schemas.openxmlformats.org/officeDocument/2006/relationships/hyperlink" Target="https://www.vatupdate.com/2026/08/31/zambia-e-invoicing-e-reporting-country-booklet/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amluae.com/fatf-grey-list-countries-update-19th-june-2026/" TargetMode="External"/><Relationship Id="rId36" Type="http://schemas.openxmlformats.org/officeDocument/2006/relationships/hyperlink" Target="https://edicomgroup.com/blog/mandatory-einvoicing-rwanda-eis" TargetMode="External"/><Relationship Id="rId30" Type="http://schemas.openxmlformats.org/officeDocument/2006/relationships/hyperlink" Target="https://etims.kra.go.ke/main/signup/indexLearnMore" TargetMode="External"/><Relationship Id="rId34" Type="http://schemas.openxmlformats.org/officeDocument/2006/relationships/hyperlink" Target="https://ura.go.ug/en/download/efris-system-to-system-integration-uat-readiness-checklist/" TargetMode="External"/><Relationship Id="rId35" Type="http://schemas.openxmlformats.org/officeDocument/2006/relationships/hyperlink" Target="https://ura.go.ug/en/download/list-of-accredited-efris-software-integrators-as-at-25-february-2025/" TargetMode="External"/><Relationship Id="rId40" Type="http://schemas.openxmlformats.org/officeDocument/2006/relationships/hyperlink" Target="https://www.fonoa.com/resources/blog/ghana-e-vat-e-invoicing-2026" TargetMode="External"/><Relationship Id="rId33" Type="http://schemas.openxmlformats.org/officeDocument/2006/relationships/hyperlink" Target="https://www.greytrix.com/africa/complete-guide-to-e-invoicing-in-africa-country-by-country-compliance-benefits-implementation-2026/" TargetMode="External"/><Relationship Id="rId29" Type="http://schemas.openxmlformats.org/officeDocument/2006/relationships/hyperlink" Target="https://www.kra.go.ke/business/etims-electronic-tax-invoice-management-system/learn-about-etims/etims-system-to-system-integration" TargetMode="External"/><Relationship Id="rId31" Type="http://schemas.openxmlformats.org/officeDocument/2006/relationships/hyperlink" Target="https://www.odpc.go.ke/faqs/" TargetMode="External"/><Relationship Id="rId37" Type="http://schemas.openxmlformats.org/officeDocument/2006/relationships/hyperlink" Target="https://www.rra.gov.rw/en/about-ebm" TargetMode="External"/><Relationship Id="rId41" Type="http://schemas.openxmlformats.org/officeDocument/2006/relationships/hyperlink" Target="https://www.vatcalc.com/nigeria/nigeria-automated-tax-administration-system-april-2021/" TargetMode="External"/><Relationship Id="rId38" Type="http://schemas.openxmlformats.org/officeDocument/2006/relationships/hyperlink" Target="https://www.vatupdate.com/2026/07/07/tanzania-e-invoicing-e-reporting-country-booklet/" TargetMode="External"/><Relationship Id="rId39" Type="http://schemas.openxmlformats.org/officeDocument/2006/relationships/hyperlink" Target="https://www.vatupdate.com/2026/08/31/zambia-e-invoicing-e-reporting-country-bookl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Tessera Regulatory Products — Africa Country Checklists</dc:title>
  <dc:creator/>
  <cp:keywords/>
  <dcterms:created xsi:type="dcterms:W3CDTF">2026-09-25T18:06:30Z</dcterms:created>
  <dcterms:modified xsi:type="dcterms:W3CDTF">2026-09-25T18:06:30Z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Tessera Tech · 25 September 2026</vt:lpwstr>
  </property>
</Properties>
</file>