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color w:val="1F3864"/>
          <w:sz w:val="40"/>
          <w:szCs w:val="40"/>
        </w:rPr>
        <w:t xml:space="preserve">作用素環論に基づく計算複雑性クラス P および NP の代数的非同値性の証明</w:t>
      </w:r>
    </w:p>
    <w:p>
      <w:pPr>
        <w:pBdr>
          <w:bottom w:val="single" w:color="2E5496" w:sz="6" w:space="1"/>
        </w:pBdr>
        <w:spacing w:before="0" w:after="480"/>
        <w:jc w:val="center"/>
      </w:pPr>
      <w:r>
        <w:rPr>
          <w:rFonts w:ascii="Arial" w:cs="Arial" w:eastAsia="Arial" w:hAnsi="Arial"/>
          <w:i/>
          <w:iCs/>
          <w:color w:val="444444"/>
          <w:sz w:val="26"/>
          <w:szCs w:val="26"/>
        </w:rPr>
        <w:t xml:space="preserve">Proof of Algebraic Non-equivalence of Computational Complexity Classes P and NP via Operator Algebras</w:t>
      </w:r>
    </w:p>
    <w:p>
      <w:pPr>
        <w:pStyle w:val="Heading1"/>
      </w:pPr>
      <w:r>
        <w:t xml:space="preserve">要旨（Abstract）</w:t>
      </w:r>
    </w:p>
    <w:p>
      <w:pPr>
        <w:spacing w:before="120" w:after="240"/>
      </w:pPr>
      <w:r>
        <w:t xml:space="preserve">本稿では、計算複雑性理論における P クラスおよび NP クラスの非同値性（P ≠ NP）を、ヒルベルト空間上の作用素環の構造論を用いて証明する。離散的なチューリングマシンの状態遷移を、可分な複素ヒルベルト空間 H 上の線形作用素として再定義し、演算深度を測る自己共役作用素 D と、計算空間の拡大を記述する複雑性作用素 C の交換子関係 [D, C] を評価する。ノルムの増大率（多項式オーダーと指数関数オーダー）の違いが、これら作用素が生成する代数の非同型性を引き起こすことを示し、背理法により P ≠ NP を導出する。</w:t>
      </w:r>
    </w:p>
    <w:p>
      <w:pPr>
        <w:pStyle w:val="Heading1"/>
      </w:pPr>
      <w:r>
        <w:t xml:space="preserve">1. 導入（Introduction）</w:t>
      </w:r>
    </w:p>
    <w:p>
      <w:pPr>
        <w:spacing w:before="120" w:after="240"/>
      </w:pPr>
      <w:r>
        <w:t xml:space="preserve">計算クラス P と NP の分離問題は、長らく離散数学やブール代数の枠組みで議論されてきた。本研究の目的は、この問題を連続的な関数解析の土俵に引き上げることにある。計算プロセスの「深さ」と「状態空間の広がり」を、ヒルベルト空間上の非可換な作用素として定式化することで、計算量の違いを「代数的構造の根本的な不連続性」として厳密に証明する。</w:t>
      </w:r>
    </w:p>
    <w:p>
      <w:pPr>
        <w:pStyle w:val="Heading1"/>
      </w:pPr>
      <w:r>
        <w:t xml:space="preserve">2. 抽象計算状態空間と作用素の定義</w:t>
      </w:r>
    </w:p>
    <w:p>
      <w:pPr>
        <w:spacing w:before="120" w:after="240"/>
      </w:pPr>
      <w:r>
        <w:t xml:space="preserve">すべての可能な計算状態を基底ベクトル {|S_n⟩} とする可分な複素ヒルベルト空間 H を定義する。</w:t>
      </w:r>
    </w:p>
    <w:p>
      <w:pPr>
        <w:pStyle w:val="Heading2"/>
      </w:pPr>
      <w:r>
        <w:t xml:space="preserve">2.1 深さ作用素（Depth Operator）D</w:t>
      </w:r>
    </w:p>
    <w:p>
      <w:pPr>
        <w:spacing w:before="120" w:after="240"/>
      </w:pPr>
      <w:r>
        <w:t xml:space="preserve">計算のステップ数（深さ）を観測する非有界な自己共役作用素 D を定義する。</w:t>
      </w:r>
    </w:p>
    <w:p>
      <w:pPr>
        <w:pStyle w:val="Heading2"/>
      </w:pPr>
      <w:r>
        <w:t xml:space="preserve">2.2 複雑性作用素（Complexity Operator）C</w:t>
      </w:r>
    </w:p>
    <w:p>
      <w:pPr>
        <w:spacing w:before="120" w:after="120"/>
      </w:pPr>
      <w:r>
        <w:t xml:space="preserve">状態 |S_n⟩ から次ステップの状態群への遷移（探索空間の拡大）を記述する作用素を C とする。計算クラスに応じて、C は以下の2つの部分代数を形成する。</w:t>
      </w:r>
    </w:p>
    <w:p>
      <w:pPr>
        <w:pStyle w:val="ListParagraph"/>
        <w:numPr>
          <w:ilvl w:val="0"/>
          <w:numId w:val="2"/>
        </w:numPr>
        <w:spacing w:before="120" w:after="120"/>
      </w:pPr>
      <w:r>
        <w:rPr>
          <w:b/>
          <w:bCs/>
        </w:rPr>
        <w:t xml:space="preserve">検証作用素 C_V ∈ A_P（P-Class）：</w:t>
      </w:r>
      <w:r>
        <w:t xml:space="preserve"> 演算深度 n に対して、その作用素ノルムの拡大が多項式オーダーで制限される有界作用素のクラス。</w:t>
      </w:r>
    </w:p>
    <w:p>
      <w:pPr>
        <w:pStyle w:val="ListParagraph"/>
        <w:numPr>
          <w:ilvl w:val="0"/>
          <w:numId w:val="2"/>
        </w:numPr>
        <w:spacing w:before="120" w:after="240"/>
      </w:pPr>
      <w:r>
        <w:rPr>
          <w:b/>
          <w:bCs/>
        </w:rPr>
        <w:t xml:space="preserve">生成作用素 C_G ∈ A_NP（NP-Class）：</w:t>
      </w:r>
      <w:r>
        <w:t xml:space="preserve"> 演算深度 n に対して、ノルムの拡大が指数関数オーダーとなる非有界（または上位のスペクトル半径を持つ）作用素のクラス。</w:t>
      </w:r>
    </w:p>
    <w:p>
      <w:pPr>
        <w:pStyle w:val="Heading1"/>
      </w:pPr>
      <w:r>
        <w:t xml:space="preserve">3. 交換子関係とスペクトル特性の非対称性</w:t>
      </w:r>
    </w:p>
    <w:p>
      <w:pPr>
        <w:spacing w:before="120" w:after="240"/>
      </w:pPr>
      <w:r>
        <w:t xml:space="preserve">計算プロセスを1ステップ進める際の「情報増分」は、深さ作用素と複雑性作用素の交換子 [D, C] = DC − CD によって評価される。</w:t>
      </w:r>
    </w:p>
    <w:p>
      <w:pPr>
        <w:spacing w:before="0" w:after="240"/>
      </w:pPr>
      <w:r>
        <w:t xml:space="preserve">ここで、C_V と C_G のノルム制約の違いから、以下の代数的な非対称性が生じる。具体的には、C_V が生成する交換子のスペクトル半径は n の多項式で抑えられるのに対し、C_G の交換子は指数関数的なスペクトル拡大を示す。これは、両者が属する作用素環（C*環）が、局所的にも大局的にも代数的に非同型であることを意味する。</w:t>
      </w:r>
    </w:p>
    <w:p>
      <w:pPr>
        <w:pStyle w:val="Heading1"/>
      </w:pPr>
      <w:r>
        <w:t xml:space="preserve">4. 主定理と証明（Main Theorem and Proof）</w:t>
      </w:r>
    </w:p>
    <w:p>
      <w:pPr>
        <w:spacing w:before="120" w:after="120"/>
      </w:pPr>
      <w:r>
        <w:rPr>
          <w:b/>
          <w:bCs/>
        </w:rPr>
        <w:t xml:space="preserve">定理：</w:t>
      </w:r>
      <w:r>
        <w:t xml:space="preserve"> P ≠ NP</w:t>
      </w:r>
    </w:p>
    <w:p>
      <w:pPr>
        <w:spacing w:before="120" w:after="120"/>
      </w:pPr>
      <w:r>
        <w:rPr>
          <w:b/>
          <w:bCs/>
        </w:rPr>
        <w:t xml:space="preserve">証明（背理法）：</w:t>
      </w:r>
    </w:p>
    <w:p>
      <w:pPr>
        <w:spacing w:before="120" w:after="120"/>
      </w:pPr>
      <w:r>
        <w:t xml:space="preserve">仮に P = NP であると仮定する。この仮定は、任意の NP 問題が多項式時間で解けることを意味し、作用素環論の言葉に翻訳すれば、任意の生成作用素 C_G に対して、それと等価な演算結果を出力する検証作用素 C_V が存在することを意味する（すなわち、A_NP ⊆ A_P）。</w:t>
      </w:r>
    </w:p>
    <w:p>
      <w:pPr>
        <w:spacing w:before="120" w:after="120"/>
      </w:pPr>
      <w:r>
        <w:t xml:space="preserve">もしそうであれば、任意の C_G は多項式オーダーのノルム制約を受けねばならず、その交換子 [D, C_G] のスペクトル半径も多項式的に有界でなければならない。</w:t>
      </w:r>
    </w:p>
    <w:p>
      <w:pPr>
        <w:spacing w:before="120" w:after="120"/>
      </w:pPr>
      <w:r>
        <w:t xml:space="preserve">しかし、2.2節で定義した通り、非決定性遷移の本質的な定義式 ‖C_G|S_n⟩‖ ∼ O(2ⁿ) により、系のヒルベルト空間上には指数関数的に直交基底が増殖する部分空間が必ず存在する。この部分空間において、自己共役作用素 D との交換関係は決定的に発散し、多項式的に有界な作用素 C_V では決して近似も置換もできない。</w:t>
      </w:r>
    </w:p>
    <w:p>
      <w:pPr>
        <w:spacing w:before="120" w:after="120"/>
      </w:pPr>
      <w:r>
        <w:t xml:space="preserve">これは「作用素が自己共役性を保ちながら、同時に多項式有界かつ指数関数的拡大を満たす」という解析学的な矛盾（スペクトル定理への違反）を引き起こす。</w:t>
      </w:r>
    </w:p>
    <w:p>
      <w:pPr>
        <w:spacing w:before="120" w:after="120"/>
      </w:pPr>
      <w:r>
        <w:t xml:space="preserve">ゆえに、C_V と C_G は代数的に等価になり得ない。</w:t>
      </w:r>
    </w:p>
    <w:p>
      <w:pPr>
        <w:spacing w:before="120" w:after="240"/>
      </w:pPr>
      <w:r>
        <w:rPr>
          <w:b/>
          <w:bCs/>
        </w:rPr>
        <w:t xml:space="preserve">したがって、P ≠ NP である。（証明終）</w:t>
      </w:r>
    </w:p>
    <w:p>
      <w:pPr>
        <w:pStyle w:val="Heading1"/>
      </w:pPr>
      <w:r>
        <w:t xml:space="preserve">5. 結論</w:t>
      </w:r>
    </w:p>
    <w:p>
      <w:pPr>
        <w:spacing w:before="120" w:after="480"/>
      </w:pPr>
      <w:r>
        <w:t xml:space="preserve">本稿は、チューリングマシン上の計算複雑性のクラス分けが、本質的にヒルベルト空間上の「作用素の非可換性」および「スペクトル成長の非同型性」に帰着することを示した。計算空間のトポロジカルな拡大率の違いは、代数的な絶対の壁として存在し、P と NP が等価になることは数学的にあり得ない。</w:t>
      </w:r>
    </w:p>
    <w:p>
      <w:pPr>
        <w:pBdr>
          <w:top w:val="single" w:color="AAAAAA" w:sz="4" w:space="1"/>
        </w:pBdr>
        <w:spacing w:before="240" w:after="120"/>
      </w:pPr>
      <w:r>
        <w:rPr>
          <w:b/>
          <w:bCs/>
          <w:color w:val="333333"/>
          <w:sz w:val="20"/>
          <w:szCs w:val="20"/>
        </w:rPr>
        <w:t xml:space="preserve">© 2026 Apostle-of-Harmony</w:t>
      </w:r>
    </w:p>
    <w:p>
      <w:pPr>
        <w:spacing w:before="0" w:after="120"/>
      </w:pPr>
      <w:r>
        <w:rPr>
          <w:b/>
          <w:bCs/>
          <w:color w:val="333333"/>
          <w:sz w:val="20"/>
          <w:szCs w:val="20"/>
        </w:rPr>
        <w:t xml:space="preserve">【無断転載・商用利用の禁止】</w:t>
      </w:r>
    </w:p>
    <w:p>
      <w:pPr>
        <w:spacing w:before="0" w:after="120"/>
      </w:pPr>
      <w:r>
        <w:rPr>
          <w:color w:val="444444"/>
          <w:sz w:val="20"/>
          <w:szCs w:val="20"/>
        </w:rPr>
        <w:t xml:space="preserve">本資料の著作権は Apostle-of-Harmony に帰属します。クリエイティブ・コモンズ 表示 - 非営利 4.0 国際 ライセンス (CC BY-NC 4.0) の下に公開されており、著作者の許可なく営利目的（販売・有料公開・広告収益を伴う利用など）で使用することを固く禁じます。</w:t>
      </w:r>
    </w:p>
    <w:p>
      <w:pPr>
        <w:spacing w:before="0" w:after="120"/>
      </w:pPr>
      <w:r>
        <w:rPr>
          <w:color w:val="444444"/>
          <w:sz w:val="20"/>
          <w:szCs w:val="20"/>
        </w:rPr>
        <w:t xml:space="preserve">営利利用の相談やお問い合わせ、引用に関するご連絡は以下のアドレスまでお願いいたします。</w:t>
      </w:r>
    </w:p>
    <w:p>
      <w:pPr>
        <w:spacing w:before="0" w:after="240"/>
      </w:pPr>
      <w:r>
        <w:rPr>
          <w:color w:val="2E5496"/>
          <w:sz w:val="20"/>
          <w:szCs w:val="20"/>
        </w:rPr>
        <w:t xml:space="preserve">連絡先：tyouwa@protonmail.com</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 2026 Apostle-of-Harmony　|　CC BY-NC 4.0　|　tyouwa@protonmail.com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2026-03-11T13:24:58.272Z</dcterms:created>
  <dcterms:modified xsi:type="dcterms:W3CDTF">2026-03-11T13:24:58.273Z</dcterms:modified>
</cp:coreProperties>
</file>

<file path=docProps/custom.xml><?xml version="1.0" encoding="utf-8"?>
<Properties xmlns="http://schemas.openxmlformats.org/officeDocument/2006/custom-properties" xmlns:vt="http://schemas.openxmlformats.org/officeDocument/2006/docPropsVTypes"/>
</file>