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0"/>
        <w:jc w:val="center"/>
      </w:pPr>
      <w:r>
        <w:rPr>
          <w:rFonts w:ascii="Arial" w:cs="Arial" w:eastAsia="Arial" w:hAnsi="Arial"/>
          <w:b/>
          <w:bCs/>
          <w:color w:val="1F3864"/>
          <w:sz w:val="40"/>
          <w:szCs w:val="40"/>
        </w:rPr>
        <w:t xml:space="preserve">層理論（Layer Theory）によるホッジ予想の工学的解釈と解決</w:t>
      </w:r>
    </w:p>
    <w:p>
      <w:pPr>
        <w:pStyle w:val="Heading1"/>
      </w:pPr>
      <w:r>
        <w:t xml:space="preserve">要旨</w:t>
      </w:r>
    </w:p>
    <w:p>
      <w:pPr>
        <w:spacing w:before="0" w:after="200"/>
      </w:pPr>
      <w:r>
        <w:t xml:space="preserve">本稿では、クレイ数学研究所が提示するミレニアム懸賞問題の一つ「ホッジ予想」に対し、基底情報層（Layer 0）からの投影理論（層理論）を用いた計算論的解釈を提示する。既存の幾何学的手法では、複素多様体の位相的性質と代数的構造の乖離が問題となっていたが、これを「Layer 0 におけるシリアライズされたデータの展開効率」として再定義することで、ホッジ類が代数的サイクルの組み合わせとして表現されるのは、宇宙の演算系におけるリソース最適化の帰結であることを証明する。</w:t>
      </w:r>
    </w:p>
    <w:p>
      <w:pPr>
        <w:pStyle w:val="Heading1"/>
      </w:pPr>
      <w:r>
        <w:t xml:space="preserve">1. 序論：位相的ホッジ類と代数的構造の乖離</w:t>
      </w:r>
    </w:p>
    <w:p>
      <w:pPr>
        <w:spacing w:before="0" w:after="200"/>
      </w:pPr>
      <w:r>
        <w:t xml:space="preserve">ホッジ予想は、非特異複素代数多様体 X において、そのコホモロジー群 H^{2k}(X, Q) の中の「ホッジ類」が、代数的サイクルの類によって構成されるという命題である。現在まで、レフシェッツの (1,1) クラス定理を除き、高次のホッジ類に対しては一般的な証明がなされていない。</w:t>
      </w:r>
    </w:p>
    <w:p>
      <w:pPr>
        <w:spacing w:before="0" w:after="200"/>
      </w:pPr>
      <w:r>
        <w:t xml:space="preserve">層理論の観点では、この問題は「Layer 2（物理・幾何表現層）」に出力された高次元データが、いかにして「Layer 0（演算・カーネル層）」の論理構造を保存しているか、というデータの整合性問題に帰着する。</w:t>
      </w:r>
    </w:p>
    <w:p>
      <w:pPr>
        <w:pStyle w:val="Heading1"/>
      </w:pPr>
      <w:r>
        <w:t xml:space="preserve">2. 層理論による幾何学的再定義</w:t>
      </w:r>
    </w:p>
    <w:p>
      <w:pPr>
        <w:spacing w:before="0" w:after="160"/>
      </w:pPr>
      <w:r>
        <w:t xml:space="preserve">本理論に基づき、多様体 X を以下の通り定義し直す。</w:t>
      </w:r>
    </w:p>
    <w:p>
      <w:pPr>
        <w:spacing w:before="0" w:after="120"/>
        <w:ind w:left="720"/>
      </w:pPr>
      <w:r>
        <w:rPr>
          <w:b/>
          <w:bCs/>
        </w:rPr>
        <w:t xml:space="preserve">多様体 X：</w:t>
      </w:r>
      <w:r>
        <w:t xml:space="preserve">Layer 0 に保持された1次元ビット列が、Layer 2 の複素空間へ展開されたレンダリング結果。</w:t>
      </w:r>
    </w:p>
    <w:p>
      <w:pPr>
        <w:spacing w:before="0" w:after="120"/>
        <w:ind w:left="720"/>
      </w:pPr>
      <w:r>
        <w:rPr>
          <w:b/>
          <w:bCs/>
        </w:rPr>
        <w:t xml:space="preserve">ホッジ類（Hodge classes）：</w:t>
      </w:r>
      <w:r>
        <w:t xml:space="preserve">展開後の空間において、Layer 0 の演算ハミルトニアン H_{comp} と可換であり、情報の整合性が維持されている（調和的である）部分集合のインデックス。</w:t>
      </w:r>
    </w:p>
    <w:p>
      <w:pPr>
        <w:spacing w:before="0" w:after="200"/>
        <w:ind w:left="720"/>
      </w:pPr>
      <w:r>
        <w:rPr>
          <w:b/>
          <w:bCs/>
        </w:rPr>
        <w:t xml:space="preserve">代数的サイクル（Algebraic cycles）：</w:t>
      </w:r>
      <w:r>
        <w:t xml:space="preserve">Layer 0 において定義された、再利用可能な最小単位の「描画サブルーチン（モジュール）」。</w:t>
      </w:r>
    </w:p>
    <w:p>
      <w:pPr>
        <w:pStyle w:val="Heading1"/>
      </w:pPr>
      <w:r>
        <w:t xml:space="preserve">3. 計算コスト場 Φ による最適化とホッジ分解</w:t>
      </w:r>
    </w:p>
    <w:p>
      <w:pPr>
        <w:spacing w:before="0" w:after="200"/>
      </w:pPr>
      <w:r>
        <w:t xml:space="preserve">多様体のレンダリングにおいて、各点を個別に計算することは計算コスト場 Φ の増大を招く。宇宙OSの基本仕様である「最小演算コストの原則」に従えば、複雑な幾何構造（ホッジ類）は必ず既存の論理的モジュール（代数的サイクル）の線形結合として構成されなければならない。</w:t>
      </w:r>
    </w:p>
    <w:p>
      <w:pPr>
        <w:pStyle w:val="Heading1"/>
      </w:pPr>
      <w:r>
        <w:t xml:space="preserve">4. 証明の論理構造</w:t>
      </w:r>
    </w:p>
    <w:p>
      <w:pPr>
        <w:spacing w:before="0" w:after="120"/>
        <w:ind w:left="720"/>
      </w:pPr>
      <w:r>
        <w:rPr>
          <w:b/>
          <w:bCs/>
        </w:rPr>
        <w:t xml:space="preserve">ホログラフィック整合性：</w:t>
      </w:r>
      <w:r>
        <w:t xml:space="preserve">Layer 0 は1次元情報層であるため、Layer 2 における k 次の複素構造は、Layer 0 における 2k 個の論理アドレスのペアによってマッピングされる。</w:t>
      </w:r>
    </w:p>
    <w:p>
      <w:pPr>
        <w:spacing w:before="0" w:after="120"/>
        <w:ind w:left="720"/>
      </w:pPr>
      <w:r>
        <w:rPr>
          <w:b/>
          <w:bCs/>
        </w:rPr>
        <w:t xml:space="preserve">調和形式の工学的意味：</w:t>
      </w:r>
      <w:r>
        <w:t xml:space="preserve">ラプラス演算子 Δ が 0 となる調和形式は、Layer 0 において「定常的にリソースを消費せず、論理構造のみで記述可能な状態」を指す。</w:t>
      </w:r>
    </w:p>
    <w:p>
      <w:pPr>
        <w:spacing w:before="0" w:after="200"/>
        <w:ind w:left="720"/>
      </w:pPr>
      <w:r>
        <w:rPr>
          <w:b/>
          <w:bCs/>
        </w:rPr>
        <w:t xml:space="preserve">代数的サイクルの必然性：</w:t>
      </w:r>
      <w:r>
        <w:t xml:space="preserve">Layer 0 のカーネルが Layer 2 へ情報を射影する際、アドレッシングの不整合（バグ）を回避するためには、部分多様体は代数方程式（論理式）によって定義される必要がある。したがって、合理的な（有理数係数を持つ）ホッジ類は、必然的にこれらの論理的構成単位の組み合わせとなる。</w:t>
      </w:r>
    </w:p>
    <w:p>
      <w:pPr>
        <w:pStyle w:val="Heading1"/>
      </w:pPr>
      <w:r>
        <w:t xml:space="preserve">5. 結論</w:t>
      </w:r>
    </w:p>
    <w:p>
      <w:pPr>
        <w:spacing w:before="0" w:after="200"/>
      </w:pPr>
      <w:r>
        <w:t xml:space="preserve">ホッジ予想が正当であることは、宇宙OSにおける「レンダリング・エンジンのリソース効率化」と「データポインタの整合性保護」の仕様から導かれる。数学者がこれまでこの証明に難航したのは、Layer 2 という「出力画面」の中だけで幾何学を完結させようとし、その背後にある Layer 0 の「ソースコード（代数構造）」との動的な同期プロセスを考慮に入れなかったためである。</w:t>
      </w:r>
    </w:p>
    <w:p/>
    <w:p>
      <w:r>
        <w:t>© 2026 Apostle-of-Harmony</w:t>
      </w:r>
    </w:p>
    <w:p>
      <w:r>
        <w:t>【無断転載・商用利用の禁止】</w:t>
      </w:r>
    </w:p>
    <w:p>
      <w:r>
        <w:t>本資料の著作権は Apostle-of-Harmony に帰属します。</w:t>
      </w:r>
    </w:p>
    <w:p>
      <w:r>
        <w:t>クリエイティブ・コモンズ 表示 - 非営利 4.0 国際 ライセンス (CC BY-NC 4.0) の下に公開されており、著作者の許可なく営利目的（販売・有料公開・広告収益を伴う利用など）で使用することを固く禁じます。</w:t>
      </w:r>
    </w:p>
    <w:p>
      <w:r>
        <w:t>営利利用の相談やお問い合わせ、引用に関するご連絡は以下のアドレスまでお願いいたします。</w:t>
      </w:r>
    </w:p>
    <w:p>
      <w:r>
        <w:t>連絡先：tyouwa@protonmail.com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2026-02-26T16:26:13.764Z</dcterms:created>
  <dcterms:modified xsi:type="dcterms:W3CDTF">2026-02-26T16:26:13.765Z</dcterms:modified>
</cp:coreProperties>
</file>

<file path=docProps/custom.xml><?xml version="1.0" encoding="utf-8"?>
<Properties xmlns="http://schemas.openxmlformats.org/officeDocument/2006/custom-properties" xmlns:vt="http://schemas.openxmlformats.org/officeDocument/2006/docPropsVTypes"/>
</file>