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4" w:space="6"/>
        </w:pBdr>
        <w:spacing w:before="0" w:after="400"/>
        <w:jc w:val="center"/>
      </w:pPr>
      <w:r>
        <w:rPr>
          <w:rFonts w:ascii="Arial" w:cs="Arial" w:eastAsia="Arial" w:hAnsi="Arial"/>
          <w:b/>
          <w:bCs/>
          <w:color w:val="1F3864"/>
          <w:sz w:val="36"/>
          <w:szCs w:val="36"/>
        </w:rPr>
        <w:t xml:space="preserve">演算密度の発散による時空の特異点化と P≠NP の物理的要請</w:t>
      </w:r>
    </w:p>
    <w:p>
      <w:pPr>
        <w:spacing w:before="0" w:after="200"/>
      </w:pPr>
      <w:r>
        <w:t xml:space="preserve"/>
      </w:r>
    </w:p>
    <w:p>
      <w:pPr>
        <w:pStyle w:val="Heading1"/>
      </w:pPr>
      <w:r>
        <w:t xml:space="preserve">1. 演算時間作用素とプランク時間の導入</w:t>
      </w:r>
    </w:p>
    <w:p>
      <w:pPr>
        <w:spacing w:before="0" w:after="200"/>
      </w:pPr>
      <w:r>
        <w:rPr>
          <w:rFonts w:ascii="Arial" w:cs="Arial" w:eastAsia="Arial" w:hAnsi="Arial"/>
          <w:sz w:val="22"/>
          <w:szCs w:val="22"/>
        </w:rPr>
        <w:t xml:space="preserve">計算の離散的なステップ </w:t>
      </w:r>
      <w:r>
        <w:rPr>
          <w:rFonts w:ascii="Arial" w:cs="Arial" w:eastAsia="Arial" w:hAnsi="Arial"/>
          <w:i/>
          <w:iCs/>
          <w:sz w:val="22"/>
          <w:szCs w:val="22"/>
        </w:rPr>
        <w:t xml:space="preserve">n</w:t>
      </w:r>
      <w:r>
        <w:rPr>
          <w:rFonts w:ascii="Arial" w:cs="Arial" w:eastAsia="Arial" w:hAnsi="Arial"/>
          <w:sz w:val="22"/>
          <w:szCs w:val="22"/>
        </w:rPr>
        <w:t xml:space="preserve"> を、実時間 </w:t>
      </w:r>
      <w:r>
        <w:rPr>
          <w:rFonts w:ascii="Arial" w:cs="Arial" w:eastAsia="Arial" w:hAnsi="Arial"/>
          <w:i/>
          <w:iCs/>
          <w:sz w:val="22"/>
          <w:szCs w:val="22"/>
        </w:rPr>
        <w:t xml:space="preserve">t</w:t>
      </w:r>
      <w:r>
        <w:rPr>
          <w:rFonts w:ascii="Arial" w:cs="Arial" w:eastAsia="Arial" w:hAnsi="Arial"/>
          <w:sz w:val="22"/>
          <w:szCs w:val="22"/>
        </w:rPr>
        <w:t xml:space="preserve"> へ写像する演算時間作用素 </w:t>
      </w:r>
      <w:r>
        <w:rPr>
          <w:rFonts w:ascii="Arial" w:cs="Arial" w:eastAsia="Arial" w:hAnsi="Arial"/>
          <w:b/>
          <w:bCs/>
          <w:sz w:val="22"/>
          <w:szCs w:val="22"/>
        </w:rPr>
        <w:t xml:space="preserve">T̂</w:t>
      </w:r>
      <w:r>
        <w:rPr>
          <w:rFonts w:ascii="Arial" w:cs="Arial" w:eastAsia="Arial" w:hAnsi="Arial"/>
          <w:sz w:val="22"/>
          <w:szCs w:val="22"/>
        </w:rPr>
        <w:t xml:space="preserve"> を定義する。</w:t>
      </w:r>
    </w:p>
    <w:p>
      <w:pPr>
        <w:spacing w:before="0" w:after="200"/>
      </w:pPr>
      <w:r>
        <w:rPr>
          <w:rFonts w:ascii="Arial" w:cs="Arial" w:eastAsia="Arial" w:hAnsi="Arial"/>
          <w:sz w:val="22"/>
          <w:szCs w:val="22"/>
        </w:rPr>
        <w:t xml:space="preserve">この宇宙の最小クロックサイクル（Layer 0 の最小実行単位）をプランク時間 </w:t>
      </w:r>
      <w:r>
        <w:rPr>
          <w:rFonts w:ascii="Arial" w:cs="Arial" w:eastAsia="Arial" w:hAnsi="Arial"/>
          <w:i/>
          <w:iCs/>
          <w:sz w:val="22"/>
          <w:szCs w:val="22"/>
        </w:rPr>
        <w:t xml:space="preserve">t</w:t>
      </w:r>
      <w:r>
        <w:rPr>
          <w:rFonts w:ascii="Arial" w:cs="Arial" w:eastAsia="Arial" w:hAnsi="Arial"/>
          <w:i/>
          <w:iCs/>
          <w:sz w:val="18"/>
          <w:szCs w:val="18"/>
          <w:vertAlign w:val="subscript"/>
        </w:rPr>
        <w:t xml:space="preserve">P</w:t>
      </w:r>
      <w:r>
        <w:rPr>
          <w:rFonts w:ascii="Arial" w:cs="Arial" w:eastAsia="Arial" w:hAnsi="Arial"/>
          <w:sz w:val="22"/>
          <w:szCs w:val="22"/>
        </w:rPr>
        <w:t xml:space="preserve"> とすると、演算深度 </w:t>
      </w:r>
      <w:r>
        <w:rPr>
          <w:rFonts w:ascii="Arial" w:cs="Arial" w:eastAsia="Arial" w:hAnsi="Arial"/>
          <w:b/>
          <w:bCs/>
          <w:i/>
          <w:iCs/>
          <w:sz w:val="22"/>
          <w:szCs w:val="22"/>
        </w:rPr>
        <w:t xml:space="preserve">D</w:t>
      </w:r>
      <w:r>
        <w:rPr>
          <w:rFonts w:ascii="Arial" w:cs="Arial" w:eastAsia="Arial" w:hAnsi="Arial"/>
          <w:sz w:val="22"/>
          <w:szCs w:val="22"/>
        </w:rPr>
        <w:t xml:space="preserve"> と時間の間には以下の拘束条件が存在する。</w:t>
      </w:r>
    </w:p>
    <w:p>
      <w:pPr>
        <w:spacing w:before="0" w:after="200"/>
      </w:pPr>
      <w:r>
        <w:rPr>
          <w:rFonts w:ascii="Arial" w:cs="Arial" w:eastAsia="Arial" w:hAnsi="Arial"/>
          <w:sz w:val="22"/>
          <w:szCs w:val="22"/>
        </w:rPr>
        <w:t xml:space="preserve">ここで、状態 |S</w:t>
      </w:r>
      <w:r>
        <w:rPr>
          <w:rFonts w:ascii="Arial" w:cs="Arial" w:eastAsia="Arial" w:hAnsi="Arial"/>
          <w:sz w:val="18"/>
          <w:szCs w:val="18"/>
          <w:vertAlign w:val="subscript"/>
        </w:rPr>
        <w:t xml:space="preserve">n</w:t>
      </w:r>
      <w:r>
        <w:rPr>
          <w:rFonts w:ascii="Arial" w:cs="Arial" w:eastAsia="Arial" w:hAnsi="Arial"/>
          <w:sz w:val="22"/>
          <w:szCs w:val="22"/>
        </w:rPr>
        <w:t xml:space="preserve">⟩ から次ステップへの遷移に伴う「情報増分」の物理的実装を考える。</w:t>
      </w:r>
    </w:p>
    <w:p>
      <w:pPr>
        <w:pStyle w:val="Heading1"/>
      </w:pPr>
      <w:r>
        <w:t xml:space="preserve">2. 演算密度作用素 ρ̂ops の定義</w:t>
      </w:r>
    </w:p>
    <w:p>
      <w:pPr>
        <w:spacing w:before="0" w:after="200"/>
      </w:pPr>
      <w:r>
        <w:rPr>
          <w:rFonts w:ascii="Arial" w:cs="Arial" w:eastAsia="Arial" w:hAnsi="Arial"/>
          <w:sz w:val="22"/>
          <w:szCs w:val="22"/>
        </w:rPr>
        <w:t xml:space="preserve">領域 ΔV における演算密度を、複雑性作用素 </w:t>
      </w:r>
      <w:r>
        <w:rPr>
          <w:rFonts w:ascii="Arial" w:cs="Arial" w:eastAsia="Arial" w:hAnsi="Arial"/>
          <w:b/>
          <w:bCs/>
          <w:i/>
          <w:iCs/>
          <w:sz w:val="22"/>
          <w:szCs w:val="22"/>
        </w:rPr>
        <w:t xml:space="preserve">C</w:t>
      </w:r>
      <w:r>
        <w:rPr>
          <w:rFonts w:ascii="Arial" w:cs="Arial" w:eastAsia="Arial" w:hAnsi="Arial"/>
          <w:sz w:val="22"/>
          <w:szCs w:val="22"/>
        </w:rPr>
        <w:t xml:space="preserve"> を用いて以下のように定式化する。</w:t>
      </w:r>
    </w:p>
    <w:p>
      <w:pPr>
        <w:pStyle w:val="Heading1"/>
      </w:pPr>
      <w:r>
        <w:t xml:space="preserve">3. P=NP 仮定時における物理的臨界点（ベッケンシュタイン境界）の突破</w:t>
      </w:r>
    </w:p>
    <w:p>
      <w:pPr>
        <w:spacing w:before="0" w:after="200"/>
      </w:pPr>
      <w:r>
        <w:rPr>
          <w:rFonts w:ascii="Arial" w:cs="Arial" w:eastAsia="Arial" w:hAnsi="Arial"/>
          <w:sz w:val="22"/>
          <w:szCs w:val="22"/>
        </w:rPr>
        <w:t xml:space="preserve">仮に P=NP であると仮定する。このとき、指数関数的な探索空間（2</w:t>
      </w:r>
      <w:r>
        <w:rPr>
          <w:rFonts w:ascii="Arial" w:cs="Arial" w:eastAsia="Arial" w:hAnsi="Arial"/>
          <w:sz w:val="18"/>
          <w:szCs w:val="18"/>
          <w:vertAlign w:val="superscript"/>
        </w:rPr>
        <w:t xml:space="preserve">n</w:t>
      </w:r>
      <w:r>
        <w:rPr>
          <w:rFonts w:ascii="Arial" w:cs="Arial" w:eastAsia="Arial" w:hAnsi="Arial"/>
          <w:sz w:val="22"/>
          <w:szCs w:val="22"/>
        </w:rPr>
        <w:t xml:space="preserve">）を多項式時間（n</w:t>
      </w:r>
      <w:r>
        <w:rPr>
          <w:rFonts w:ascii="Arial" w:cs="Arial" w:eastAsia="Arial" w:hAnsi="Arial"/>
          <w:sz w:val="18"/>
          <w:szCs w:val="18"/>
          <w:vertAlign w:val="superscript"/>
        </w:rPr>
        <w:t xml:space="preserve">k</w:t>
      </w:r>
      <w:r>
        <w:rPr>
          <w:rFonts w:ascii="Arial" w:cs="Arial" w:eastAsia="Arial" w:hAnsi="Arial"/>
          <w:sz w:val="22"/>
          <w:szCs w:val="22"/>
        </w:rPr>
        <w:t xml:space="preserve"> · t</w:t>
      </w:r>
      <w:r>
        <w:rPr>
          <w:rFonts w:ascii="Arial" w:cs="Arial" w:eastAsia="Arial" w:hAnsi="Arial"/>
          <w:sz w:val="18"/>
          <w:szCs w:val="18"/>
          <w:vertAlign w:val="subscript"/>
        </w:rPr>
        <w:t xml:space="preserve">P</w:t>
      </w:r>
      <w:r>
        <w:rPr>
          <w:rFonts w:ascii="Arial" w:cs="Arial" w:eastAsia="Arial" w:hAnsi="Arial"/>
          <w:sz w:val="22"/>
          <w:szCs w:val="22"/>
        </w:rPr>
        <w:t xml:space="preserve">）で処理・圧縮することが可能となる。</w:t>
      </w:r>
    </w:p>
    <w:p>
      <w:pPr>
        <w:spacing w:before="0" w:after="200"/>
      </w:pPr>
      <w:r>
        <w:rPr>
          <w:rFonts w:ascii="Arial" w:cs="Arial" w:eastAsia="Arial" w:hAnsi="Arial"/>
          <w:sz w:val="22"/>
          <w:szCs w:val="22"/>
        </w:rPr>
        <w:t xml:space="preserve">この処理を物理的なハミルトニアン H</w:t>
      </w:r>
      <w:r>
        <w:rPr>
          <w:rFonts w:ascii="Arial" w:cs="Arial" w:eastAsia="Arial" w:hAnsi="Arial"/>
          <w:sz w:val="18"/>
          <w:szCs w:val="18"/>
          <w:vertAlign w:val="subscript"/>
        </w:rPr>
        <w:t xml:space="preserve">comp</w:t>
      </w:r>
      <w:r>
        <w:rPr>
          <w:rFonts w:ascii="Arial" w:cs="Arial" w:eastAsia="Arial" w:hAnsi="Arial"/>
          <w:sz w:val="22"/>
          <w:szCs w:val="22"/>
        </w:rPr>
        <w:t xml:space="preserve"> に変換すると、Lloyd (2002) の関係式 H</w:t>
      </w:r>
      <w:r>
        <w:rPr>
          <w:rFonts w:ascii="Arial" w:cs="Arial" w:eastAsia="Arial" w:hAnsi="Arial"/>
          <w:sz w:val="18"/>
          <w:szCs w:val="18"/>
          <w:vertAlign w:val="subscript"/>
        </w:rPr>
        <w:t xml:space="preserve">comp</w:t>
      </w:r>
      <w:r>
        <w:rPr>
          <w:rFonts w:ascii="Arial" w:cs="Arial" w:eastAsia="Arial" w:hAnsi="Arial"/>
          <w:sz w:val="22"/>
          <w:szCs w:val="22"/>
        </w:rPr>
        <w:t xml:space="preserve"> ≡ ℏ · ρ</w:t>
      </w:r>
      <w:r>
        <w:rPr>
          <w:rFonts w:ascii="Arial" w:cs="Arial" w:eastAsia="Arial" w:hAnsi="Arial"/>
          <w:sz w:val="18"/>
          <w:szCs w:val="18"/>
          <w:vertAlign w:val="subscript"/>
        </w:rPr>
        <w:t xml:space="preserve">info</w:t>
      </w:r>
      <w:r>
        <w:rPr>
          <w:rFonts w:ascii="Arial" w:cs="Arial" w:eastAsia="Arial" w:hAnsi="Arial"/>
          <w:sz w:val="22"/>
          <w:szCs w:val="22"/>
        </w:rPr>
        <w:t xml:space="preserve"> に基づき、局所領域のエネルギー密度 ε は以下の振る舞いを示す。</w:t>
      </w:r>
    </w:p>
    <w:p>
      <w:pPr>
        <w:spacing w:before="0" w:after="200"/>
      </w:pPr>
      <w:r>
        <w:rPr>
          <w:rFonts w:ascii="Arial" w:cs="Arial" w:eastAsia="Arial" w:hAnsi="Arial"/>
          <w:sz w:val="22"/>
          <w:szCs w:val="22"/>
        </w:rPr>
        <w:t xml:space="preserve">n が増大するにつれ、ε は多項式的な放熱・拡散率を遥かに上回り、局所領域のシュヴァルツシルト半径 R</w:t>
      </w:r>
      <w:r>
        <w:rPr>
          <w:rFonts w:ascii="Arial" w:cs="Arial" w:eastAsia="Arial" w:hAnsi="Arial"/>
          <w:sz w:val="18"/>
          <w:szCs w:val="18"/>
          <w:vertAlign w:val="subscript"/>
        </w:rPr>
        <w:t xml:space="preserve">s</w:t>
      </w:r>
      <w:r>
        <w:rPr>
          <w:rFonts w:ascii="Arial" w:cs="Arial" w:eastAsia="Arial" w:hAnsi="Arial"/>
          <w:sz w:val="22"/>
          <w:szCs w:val="22"/>
        </w:rPr>
        <w:t xml:space="preserve"> が演算装置の物理サイズ L を超える臨界点に達する。</w:t>
      </w:r>
    </w:p>
    <w:p>
      <w:pPr>
        <w:pStyle w:val="Heading1"/>
      </w:pPr>
      <w:r>
        <w:t xml:space="preserve">4. 結論：宇宙OSの強制終了（ランタイムエラー）</w:t>
      </w:r>
    </w:p>
    <w:p>
      <w:pPr>
        <w:spacing w:before="0" w:after="200"/>
      </w:pPr>
      <w:r>
        <w:rPr>
          <w:rFonts w:ascii="Arial" w:cs="Arial" w:eastAsia="Arial" w:hAnsi="Arial"/>
          <w:sz w:val="22"/>
          <w:szCs w:val="22"/>
        </w:rPr>
        <w:t xml:space="preserve">もし P=NP がこの宇宙で実行可能（アルゴリズムとして実在）であれば、高度な計算（n ≫ 1）を試みた瞬間に、演算系は物理的な特異点（ブラックホール）を形成し、因果律と数学的整合性が担保されるヒルベルト空間そのものが崩壊する。</w:t>
      </w:r>
    </w:p>
    <w:p>
      <w:pPr>
        <w:spacing w:before="0" w:after="400"/>
      </w:pPr>
      <w:r>
        <w:rPr>
          <w:rFonts w:ascii="Arial" w:cs="Arial" w:eastAsia="Arial" w:hAnsi="Arial"/>
          <w:sz w:val="22"/>
          <w:szCs w:val="22"/>
        </w:rPr>
        <w:t xml:space="preserve">したがって、「宇宙（実行環境）が安定して存在している」という観測事実は、Layer 0 において計算クラスが代数的に非同値（P ≠ NP）に設定されていることの物理的帰結である。</w:t>
      </w:r>
    </w:p>
    <w:p>
      <w:pPr>
        <w:pBdr>
          <w:top w:val="single" w:color="AAAAAA" w:sz="4" w:space="6"/>
        </w:pBdr>
        <w:spacing w:before="400" w:after="200"/>
      </w:pPr>
      <w:r>
        <w:t xml:space="preserve"/>
      </w:r>
    </w:p>
    <w:p>
      <w:pPr>
        <w:spacing w:before="0" w:after="120"/>
        <w:jc w:val="center"/>
      </w:pPr>
      <w:r>
        <w:rPr>
          <w:rFonts w:ascii="Arial" w:cs="Arial" w:eastAsia="Arial" w:hAnsi="Arial"/>
          <w:b/>
          <w:bCs/>
          <w:sz w:val="18"/>
          <w:szCs w:val="18"/>
        </w:rPr>
        <w:t xml:space="preserve">© 2026 Apostle-of-Harmony</w:t>
      </w:r>
    </w:p>
    <w:p>
      <w:pPr>
        <w:spacing w:before="0" w:after="120"/>
        <w:jc w:val="center"/>
      </w:pPr>
      <w:r>
        <w:rPr>
          <w:rFonts w:ascii="Arial" w:cs="Arial" w:eastAsia="Arial" w:hAnsi="Arial"/>
          <w:b/>
          <w:bCs/>
          <w:color w:val="CC0000"/>
          <w:sz w:val="18"/>
          <w:szCs w:val="18"/>
        </w:rPr>
        <w:t xml:space="preserve">【無断転載・商用利用の禁止】</w:t>
      </w:r>
    </w:p>
    <w:p>
      <w:pPr>
        <w:spacing w:before="0" w:after="120"/>
        <w:jc w:val="center"/>
      </w:pPr>
      <w:r>
        <w:rPr>
          <w:rFonts w:ascii="Arial" w:cs="Arial" w:eastAsia="Arial" w:hAnsi="Arial"/>
          <w:sz w:val="18"/>
          <w:szCs w:val="18"/>
        </w:rPr>
        <w:t xml:space="preserve">本資料の著作権は Apostle-of-Harmony に帰属します。</w:t>
      </w:r>
    </w:p>
    <w:p>
      <w:pPr>
        <w:spacing w:before="0" w:after="120"/>
        <w:jc w:val="center"/>
      </w:pPr>
      <w:r>
        <w:rPr>
          <w:rFonts w:ascii="Arial" w:cs="Arial" w:eastAsia="Arial" w:hAnsi="Arial"/>
          <w:sz w:val="18"/>
          <w:szCs w:val="18"/>
        </w:rPr>
        <w:t xml:space="preserve">クリエイティブ・コモンズ 表示 - 非営利 4.0 国際 ライセンス (CC BY-NC 4.0) の下に公開されており、著作者の許可なく営利目的（販売・有料公開・広告収益を伴う利用など）で使用することを固く禁じます。</w:t>
      </w:r>
    </w:p>
    <w:p>
      <w:pPr>
        <w:spacing w:before="0" w:after="120"/>
        <w:jc w:val="center"/>
      </w:pPr>
      <w:r>
        <w:rPr>
          <w:rFonts w:ascii="Arial" w:cs="Arial" w:eastAsia="Arial" w:hAnsi="Arial"/>
          <w:sz w:val="18"/>
          <w:szCs w:val="18"/>
        </w:rPr>
        <w:t xml:space="preserve">営利利用の相談やお問い合わせ、引用に関するご連絡は以下のアドレスまでお願いいたします。</w:t>
      </w:r>
    </w:p>
    <w:p>
      <w:pPr>
        <w:spacing w:before="0" w:after="0"/>
        <w:jc w:val="center"/>
      </w:pPr>
      <w:r>
        <w:rPr>
          <w:rFonts w:ascii="Arial" w:cs="Arial" w:eastAsia="Arial" w:hAnsi="Arial"/>
          <w:color w:val="2E5EAA"/>
          <w:sz w:val="18"/>
          <w:szCs w:val="18"/>
        </w:rPr>
        <w:t xml:space="preserve">連絡先：tyouwa@protonmail.com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5E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2026-03-11T20:15:22.134Z</dcterms:created>
  <dcterms:modified xsi:type="dcterms:W3CDTF">2026-03-11T20:15:22.135Z</dcterms:modified>
</cp:coreProperties>
</file>

<file path=docProps/custom.xml><?xml version="1.0" encoding="utf-8"?>
<Properties xmlns="http://schemas.openxmlformats.org/officeDocument/2006/custom-properties" xmlns:vt="http://schemas.openxmlformats.org/officeDocument/2006/docPropsVTypes"/>
</file>