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FA756">
      <w:pPr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 w14:paraId="0BA36F21">
      <w:pPr>
        <w:ind w:lef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 w14:paraId="17EAF326">
      <w:pPr>
        <w:ind w:left="283" w:right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 w14:paraId="2B7EA816">
      <w:pPr>
        <w:ind w:left="283"/>
        <w:rPr>
          <w:lang w:val="ro-RO"/>
        </w:rPr>
      </w:pPr>
    </w:p>
    <w:p w14:paraId="35031F12">
      <w:pPr>
        <w:ind w:left="283"/>
        <w:rPr>
          <w:lang w:val="ro-RO"/>
        </w:rPr>
      </w:pPr>
    </w:p>
    <w:p w14:paraId="53CBCF87">
      <w:pPr>
        <w:ind w:left="283"/>
        <w:rPr>
          <w:lang w:val="ro-RO"/>
        </w:rPr>
      </w:pPr>
    </w:p>
    <w:p w14:paraId="4CE54DA7">
      <w:pPr>
        <w:ind w:left="283"/>
        <w:rPr>
          <w:lang w:val="ro-RO"/>
        </w:rPr>
      </w:pPr>
    </w:p>
    <w:p w14:paraId="13E0D0D1">
      <w:pPr>
        <w:ind w:left="283"/>
        <w:rPr>
          <w:lang w:val="ro-RO"/>
        </w:rPr>
      </w:pPr>
    </w:p>
    <w:p w14:paraId="32B7B0E7">
      <w:pPr>
        <w:ind w:left="283"/>
        <w:rPr>
          <w:lang w:val="ro-RO"/>
        </w:rPr>
      </w:pPr>
    </w:p>
    <w:p w14:paraId="4C0A52A0">
      <w:pPr>
        <w:ind w:left="283" w:right="278"/>
        <w:rPr>
          <w:lang w:val="ro-RO"/>
        </w:rPr>
      </w:pPr>
    </w:p>
    <w:p w14:paraId="4310B39E">
      <w:pPr>
        <w:ind w:lef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 w14:paraId="72C79906">
      <w:pPr>
        <w:ind w:lef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 w14:paraId="6E467935">
      <w:pPr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1</w:t>
      </w:r>
    </w:p>
    <w:p w14:paraId="20A4D42D">
      <w:pPr>
        <w:ind w:left="283"/>
        <w:jc w:val="center"/>
        <w:rPr>
          <w:b/>
          <w:sz w:val="32"/>
          <w:szCs w:val="32"/>
          <w:lang w:val="ro-RO"/>
        </w:rPr>
      </w:pPr>
    </w:p>
    <w:p w14:paraId="6E6C87CE">
      <w:pPr>
        <w:ind w:lef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 w14:paraId="54A2D249">
      <w:pPr>
        <w:ind w:left="283"/>
        <w:rPr>
          <w:b/>
          <w:sz w:val="36"/>
          <w:szCs w:val="36"/>
          <w:lang w:val="ro-RO"/>
        </w:rPr>
      </w:pPr>
    </w:p>
    <w:p w14:paraId="056A1C74">
      <w:pPr>
        <w:ind w:lef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>”</w:t>
      </w:r>
      <w:r>
        <w:rPr>
          <w:sz w:val="28"/>
          <w:szCs w:val="28"/>
          <w:lang w:val="ro-RO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Introducere în mediul pwn.college: Modulul „Using the Dojo</w:t>
      </w:r>
      <w:r>
        <w:rPr>
          <w:sz w:val="36"/>
          <w:szCs w:val="36"/>
          <w:lang w:val="ro-RO"/>
        </w:rPr>
        <w:t>”</w:t>
      </w:r>
    </w:p>
    <w:p w14:paraId="52D25120">
      <w:pPr>
        <w:ind w:left="283"/>
        <w:rPr>
          <w:b/>
          <w:sz w:val="36"/>
          <w:szCs w:val="36"/>
          <w:lang w:val="ro-RO"/>
        </w:rPr>
      </w:pPr>
    </w:p>
    <w:p w14:paraId="697F214C">
      <w:pPr>
        <w:ind w:left="283"/>
        <w:rPr>
          <w:sz w:val="36"/>
          <w:szCs w:val="36"/>
          <w:lang w:val="ro-RO"/>
        </w:rPr>
      </w:pPr>
    </w:p>
    <w:p w14:paraId="4D2D574C">
      <w:pPr>
        <w:ind w:left="283"/>
        <w:rPr>
          <w:sz w:val="32"/>
          <w:szCs w:val="32"/>
          <w:lang w:val="ro-RO"/>
        </w:rPr>
      </w:pPr>
    </w:p>
    <w:p w14:paraId="5F7ACDA8">
      <w:pPr>
        <w:ind w:left="283"/>
        <w:rPr>
          <w:sz w:val="32"/>
          <w:szCs w:val="32"/>
          <w:lang w:val="ro-RO"/>
        </w:rPr>
      </w:pPr>
    </w:p>
    <w:p w14:paraId="05309813">
      <w:pPr>
        <w:ind w:left="283"/>
        <w:rPr>
          <w:sz w:val="32"/>
          <w:szCs w:val="32"/>
          <w:lang w:val="ro-RO"/>
        </w:rPr>
      </w:pPr>
    </w:p>
    <w:p w14:paraId="3446D5EA">
      <w:pPr>
        <w:ind w:left="283"/>
        <w:rPr>
          <w:sz w:val="32"/>
          <w:szCs w:val="32"/>
          <w:lang w:val="ro-RO"/>
        </w:rPr>
      </w:pPr>
    </w:p>
    <w:p w14:paraId="1C8930A6">
      <w:pPr>
        <w:ind w:left="-566" w:right="-3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  <w:lang w:val="ro-RO"/>
        </w:rPr>
        <w:t xml:space="preserve">     A efectuat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 xml:space="preserve">                            st. gr.SI –</w:t>
      </w:r>
      <w:r>
        <w:rPr>
          <w:rFonts w:hint="default"/>
          <w:sz w:val="28"/>
          <w:szCs w:val="28"/>
          <w:lang w:val="en-US"/>
        </w:rPr>
        <w:t>266 Apostol Miroslav</w:t>
      </w:r>
    </w:p>
    <w:p w14:paraId="561C2473">
      <w:pPr>
        <w:ind w:left="-566"/>
        <w:rPr>
          <w:sz w:val="28"/>
          <w:szCs w:val="28"/>
          <w:lang w:val="ro-RO"/>
        </w:rPr>
      </w:pPr>
    </w:p>
    <w:p w14:paraId="2AC2853C">
      <w:pPr>
        <w:ind w:left="-566"/>
        <w:rPr>
          <w:rFonts w:hint="default"/>
          <w:sz w:val="32"/>
          <w:szCs w:val="32"/>
          <w:lang w:val="en-US"/>
        </w:rPr>
      </w:pPr>
      <w:r>
        <w:rPr>
          <w:sz w:val="28"/>
          <w:szCs w:val="28"/>
          <w:lang w:val="ro-RO"/>
        </w:rPr>
        <w:t xml:space="preserve">     A verificat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 xml:space="preserve">                                      asistent universitar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Cristian Gonceari</w:t>
      </w:r>
    </w:p>
    <w:p w14:paraId="037E26EB">
      <w:pPr>
        <w:rPr>
          <w:sz w:val="32"/>
          <w:szCs w:val="32"/>
          <w:lang w:val="ro-RO"/>
        </w:rPr>
      </w:pPr>
    </w:p>
    <w:p w14:paraId="19A7A9DD">
      <w:pPr>
        <w:ind w:left="283"/>
        <w:rPr>
          <w:sz w:val="32"/>
          <w:szCs w:val="32"/>
          <w:lang w:val="ro-RO"/>
        </w:rPr>
      </w:pPr>
    </w:p>
    <w:p w14:paraId="502C485E">
      <w:pPr>
        <w:ind w:left="283"/>
        <w:rPr>
          <w:sz w:val="32"/>
          <w:szCs w:val="32"/>
          <w:lang w:val="ro-RO"/>
        </w:rPr>
      </w:pPr>
    </w:p>
    <w:p w14:paraId="4DE12A1F">
      <w:pPr>
        <w:ind w:left="283"/>
        <w:rPr>
          <w:sz w:val="32"/>
          <w:szCs w:val="32"/>
          <w:lang w:val="ro-RO"/>
        </w:rPr>
      </w:pPr>
    </w:p>
    <w:p w14:paraId="5219B749">
      <w:pPr>
        <w:ind w:left="283"/>
        <w:rPr>
          <w:sz w:val="32"/>
          <w:szCs w:val="32"/>
          <w:lang w:val="ro-RO"/>
        </w:rPr>
      </w:pPr>
    </w:p>
    <w:p w14:paraId="3F99450F">
      <w:pPr>
        <w:ind w:left="283"/>
        <w:rPr>
          <w:sz w:val="32"/>
          <w:szCs w:val="32"/>
          <w:lang w:val="ro-RO"/>
        </w:rPr>
      </w:pPr>
    </w:p>
    <w:p w14:paraId="75FB2C9C">
      <w:pPr>
        <w:ind w:lef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 w14:paraId="303A8B19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75F91DAE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SARCINA LUCRĂRII</w:t>
      </w:r>
    </w:p>
    <w:p w14:paraId="0A89C2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2520" w:leftChars="0"/>
      </w:pPr>
    </w:p>
    <w:p w14:paraId="03A858E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t xml:space="preserve">Modulul „Using the Dojo” conține 10 provocări practice cu flag-uri, împărțite în două secțiuni: </w:t>
      </w:r>
      <w:r>
        <w:rPr>
          <w:b/>
          <w:bCs/>
        </w:rPr>
        <w:t>Interacting with the Dojo</w:t>
      </w:r>
      <w:r>
        <w:t xml:space="preserve"> și </w:t>
      </w:r>
      <w:r>
        <w:rPr>
          <w:b/>
          <w:bCs/>
        </w:rPr>
        <w:t>The Challenge Environment</w:t>
      </w:r>
      <w:r>
        <w:t xml:space="preserve">. În cadrul fiecărui exercițiu, validarea soluției și obținerea flag-ului s-a realizat prin executarea comenzii </w:t>
      </w:r>
      <w:r>
        <w:rPr>
          <w:rStyle w:val="8"/>
        </w:rPr>
        <w:t>/challenge/solve</w:t>
      </w:r>
      <w:r>
        <w:t xml:space="preserve"> în terminal.</w:t>
      </w:r>
    </w:p>
    <w:p w14:paraId="78394457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  <w:b/>
          <w:bCs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Interacting with the Dojo</w:t>
      </w:r>
    </w:p>
    <w:p w14:paraId="648F8C2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rPr>
          <w:b/>
          <w:bCs/>
        </w:rPr>
        <w:t>Getting Started:</w:t>
      </w:r>
      <w:r>
        <w:t xml:space="preserve"> Am vizionat materialul video introductiv pentru a înțelege arhitectura mediului dojo și modul în care containerele Docker interacționează cu interfața web.</w:t>
      </w:r>
    </w:p>
    <w:p w14:paraId="4DECBA4A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rPr>
          <w:b/>
          <w:bCs/>
        </w:rPr>
        <w:t>Using the Terminal:</w:t>
      </w:r>
      <w:r>
        <w:t xml:space="preserve"> Am deschis terminalul web integrat în browser și am lansat primul executabil de verificare.</w:t>
      </w:r>
    </w:p>
    <w:p w14:paraId="1D4AA39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rPr>
          <w:b/>
          <w:bCs/>
        </w:rPr>
        <w:t>Using the VSCode Workspace:</w:t>
      </w:r>
      <w:r>
        <w:t xml:space="preserve"> Am accesat mediul VSCode integrat și am folosit terminalul intern pentru lansarea scriptului de validare.</w:t>
      </w:r>
    </w:p>
    <w:p w14:paraId="707BB253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rPr>
          <w:b/>
          <w:bCs/>
        </w:rPr>
        <w:t>Using the GUI Desktop:</w:t>
      </w:r>
      <w:r>
        <w:t xml:space="preserve"> Am pornit interfața grafică (GUI Desktop) în browser și am rulat comanda de verificare din terminalul virtual.</w:t>
      </w:r>
    </w:p>
    <w:p w14:paraId="3FEDDB5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rPr>
          <w:b/>
          <w:bCs/>
        </w:rPr>
        <w:t>Pasting into the Desktop:</w:t>
      </w:r>
      <w:r>
        <w:t xml:space="preserve"> Am exersat funcția de copiere-lipire (copy-paste) a textului din sistemul gazdă în desktop-ul virtual, validând exercițiul.</w:t>
      </w:r>
    </w:p>
    <w:p w14:paraId="32D5BFC2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rPr>
          <w:b/>
          <w:bCs/>
        </w:rPr>
        <w:t>Restarting Challenges:</w:t>
      </w:r>
      <w:r>
        <w:t xml:space="preserve"> Am învățat procedura de repornire (</w:t>
      </w:r>
      <w:r>
        <w:rPr>
          <w:i/>
          <w:iCs/>
        </w:rPr>
        <w:t>restart</w:t>
      </w:r>
      <w:r>
        <w:t>) a instanței pentru situațiile în care mediul de lucru trebuie resetat.</w:t>
      </w:r>
    </w:p>
    <w:p w14:paraId="4DF31F42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</w:rPr>
        <w:t>The Challenge Environment</w:t>
      </w:r>
    </w:p>
    <w:p w14:paraId="0F2B9708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rPr>
          <w:b/>
          <w:bCs/>
        </w:rPr>
        <w:t>Challenge Programs &amp; The Flag File:</w:t>
      </w:r>
      <w:r>
        <w:t xml:space="preserve"> Am explorat structura directorului </w:t>
      </w:r>
      <w:r>
        <w:rPr>
          <w:rStyle w:val="8"/>
        </w:rPr>
        <w:t>/challenge</w:t>
      </w:r>
      <w:r>
        <w:t xml:space="preserve"> și a fișierului </w:t>
      </w:r>
      <w:r>
        <w:rPr>
          <w:rStyle w:val="8"/>
        </w:rPr>
        <w:t>/flag</w:t>
      </w:r>
      <w:r>
        <w:t>, înțelegând că scopul tuturor provocărilor este extragerea codului secret și introducerea lui pe platformă.</w:t>
      </w:r>
    </w:p>
    <w:p w14:paraId="12AFCC2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rPr>
          <w:b/>
          <w:bCs/>
        </w:rPr>
        <w:t>Using Privileged Mode:</w:t>
      </w:r>
    </w:p>
    <w:p w14:paraId="48251507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t xml:space="preserve">Am pornit containerul în modul </w:t>
      </w:r>
      <w:r>
        <w:rPr>
          <w:b/>
          <w:bCs/>
        </w:rPr>
        <w:t>Privileged Mode</w:t>
      </w:r>
      <w:r>
        <w:t xml:space="preserve"> (cu drepturi de </w:t>
      </w:r>
      <w:r>
        <w:rPr>
          <w:rStyle w:val="8"/>
        </w:rPr>
        <w:t>sudo</w:t>
      </w:r>
      <w:r>
        <w:t>).</w:t>
      </w:r>
    </w:p>
    <w:p w14:paraId="77E364B9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t xml:space="preserve">Am citit fișierul protejat cu comanda: </w:t>
      </w:r>
      <w:r>
        <w:rPr>
          <w:b/>
          <w:bCs/>
        </w:rPr>
        <w:t>sudo cat /challenge/secret</w:t>
      </w:r>
    </w:p>
    <w:p w14:paraId="3DF8E0ED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t xml:space="preserve">Am revenit în modul </w:t>
      </w:r>
      <w:r>
        <w:rPr>
          <w:b/>
          <w:bCs/>
        </w:rPr>
        <w:t>Normal</w:t>
      </w:r>
      <w:r>
        <w:t>, am rulat comanda de verificare și am introdus secretul salvat pentru obținerea flag-ului.</w:t>
      </w:r>
    </w:p>
    <w:p w14:paraId="6B02666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rPr>
          <w:b/>
          <w:bCs/>
        </w:rPr>
        <w:t>Persistent Home Directories - One:</w:t>
      </w:r>
    </w:p>
    <w:p w14:paraId="06263C60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t>Am învățat că doar fișierele din directorul personal (</w:t>
      </w:r>
      <w:r>
        <w:rPr>
          <w:rStyle w:val="8"/>
        </w:rPr>
        <w:t>/home/hacker</w:t>
      </w:r>
      <w:r>
        <w:t xml:space="preserve"> sau </w:t>
      </w:r>
      <w:r>
        <w:rPr>
          <w:rStyle w:val="8"/>
        </w:rPr>
        <w:t>~</w:t>
      </w:r>
      <w:r>
        <w:t>) persistă la repornire.</w:t>
      </w:r>
    </w:p>
    <w:p w14:paraId="59B1A1C8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t xml:space="preserve">Am creat un director nou: </w:t>
      </w:r>
      <w:r>
        <w:rPr>
          <w:b/>
          <w:bCs/>
        </w:rPr>
        <w:t>mkdir ~/leap</w:t>
      </w:r>
    </w:p>
    <w:p w14:paraId="6B2147A1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t xml:space="preserve">Am copiat fișierul secret în noul director: </w:t>
      </w:r>
      <w:r>
        <w:rPr>
          <w:b/>
          <w:bCs/>
        </w:rPr>
        <w:t>cp /challenge/secret ~/leap/secret</w:t>
      </w:r>
    </w:p>
    <w:p w14:paraId="1755A98E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</w:pPr>
      <w:r>
        <w:rPr>
          <w:b/>
          <w:bCs/>
        </w:rPr>
        <w:t>Persistent Home Directories - Two:</w:t>
      </w:r>
      <w:r>
        <w:t xml:space="preserve"> Am repornit mediul de lucru și am verificat că fișierul </w:t>
      </w:r>
      <w:r>
        <w:rPr>
          <w:rStyle w:val="8"/>
        </w:rPr>
        <w:t>~/leap/secret</w:t>
      </w:r>
      <w:r>
        <w:t xml:space="preserve"> a rămas salvat pe disc, obținând flag-ul final de confirmare.</w:t>
      </w:r>
    </w:p>
    <w:p w14:paraId="605960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</w:pPr>
    </w:p>
    <w:p w14:paraId="4670931B">
      <w:pPr>
        <w:numPr>
          <w:ilvl w:val="0"/>
          <w:numId w:val="0"/>
        </w:numPr>
        <w:spacing w:after="160" w:line="259" w:lineRule="auto"/>
        <w:ind w:leftChars="0"/>
      </w:pPr>
      <w:r>
        <w:drawing>
          <wp:inline distT="0" distB="0" distL="114300" distR="114300">
            <wp:extent cx="3140075" cy="2406015"/>
            <wp:effectExtent l="0" t="0" r="9525" b="698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007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08655" cy="2425065"/>
            <wp:effectExtent l="0" t="0" r="4445" b="6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A2BE">
      <w:pPr>
        <w:numPr>
          <w:ilvl w:val="0"/>
          <w:numId w:val="0"/>
        </w:numPr>
        <w:spacing w:after="160" w:line="259" w:lineRule="auto"/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Figura 1                                                                      Figura 2</w:t>
      </w:r>
    </w:p>
    <w:p w14:paraId="0192FB60">
      <w:pPr>
        <w:numPr>
          <w:ilvl w:val="0"/>
          <w:numId w:val="0"/>
        </w:numPr>
        <w:spacing w:after="160" w:line="259" w:lineRule="auto"/>
        <w:ind w:leftChars="0"/>
      </w:pPr>
      <w:r>
        <w:drawing>
          <wp:inline distT="0" distB="0" distL="114300" distR="114300">
            <wp:extent cx="3108325" cy="3090545"/>
            <wp:effectExtent l="0" t="0" r="3175" b="825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325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0C5E">
      <w:pPr>
        <w:numPr>
          <w:ilvl w:val="0"/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cs="Times New Roman"/>
          <w:b/>
          <w:bCs/>
          <w:lang w:val="en-US"/>
        </w:rPr>
        <w:t>Figura 3</w:t>
      </w:r>
      <w:r>
        <w:rPr>
          <w:rFonts w:hint="default" w:ascii="Times New Roman" w:hAnsi="Times New Roman" w:cs="Times New Roman"/>
          <w:b/>
          <w:bCs/>
          <w:lang w:val="ro-RO"/>
        </w:rPr>
        <w:br w:type="page"/>
      </w:r>
    </w:p>
    <w:p w14:paraId="4C659D41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CONCLUZII</w:t>
      </w:r>
    </w:p>
    <w:p w14:paraId="78F96AC3">
      <w:pPr>
        <w:spacing w:line="360" w:lineRule="auto"/>
        <w:ind w:firstLine="720"/>
        <w:jc w:val="both"/>
        <w:rPr>
          <w:b/>
          <w:bCs/>
          <w:lang w:val="ro-RO"/>
        </w:rPr>
      </w:pPr>
    </w:p>
    <w:p w14:paraId="2EE97A41">
      <w:pPr>
        <w:pStyle w:val="11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În cadrul acestei lucrări de laborator, am îndeplinit cu succes toate cerințele propuse și am finalizat integral modulul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„Using the Dojo”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de pe platforma </w:t>
      </w:r>
      <w:r>
        <w:rPr>
          <w:rFonts w:hint="default" w:ascii="Times New Roman" w:hAnsi="Times New Roman" w:eastAsia="sans-serif" w:cs="Times New Roman"/>
          <w:i w:val="0"/>
          <w:iCs w:val="0"/>
          <w:sz w:val="28"/>
          <w:szCs w:val="28"/>
        </w:rPr>
        <w:t>pwn.college,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obținând scorul de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 xml:space="preserve">100% </w:t>
      </w:r>
      <w:r>
        <w:rPr>
          <w:rFonts w:hint="default" w:eastAsia="sans-serif" w:cs="Times New Roman"/>
          <w:b/>
          <w:bCs/>
          <w:sz w:val="28"/>
          <w:szCs w:val="28"/>
          <w:lang w:val="en-US"/>
        </w:rPr>
        <w:t>.</w:t>
      </w:r>
      <w:bookmarkStart w:id="0" w:name="_GoBack"/>
      <w:bookmarkEnd w:id="0"/>
    </w:p>
    <w:p w14:paraId="3326DE7F">
      <w:pPr>
        <w:pStyle w:val="11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Parcurgerea celor două secțiuni (</w:t>
      </w:r>
      <w:r>
        <w:rPr>
          <w:rFonts w:hint="default" w:ascii="Times New Roman" w:hAnsi="Times New Roman" w:eastAsia="sans-serif" w:cs="Times New Roman"/>
          <w:i w:val="0"/>
          <w:iCs w:val="0"/>
          <w:sz w:val="28"/>
          <w:szCs w:val="28"/>
        </w:rPr>
        <w:t>Interacting with the Dojo și The Challenge Environment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) mi-a permis să-mi formez deprinderi practice esențiale pentru lucrul în mediul Linux: </w:t>
      </w:r>
    </w:p>
    <w:p w14:paraId="115AC572">
      <w:pPr>
        <w:pStyle w:val="11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Am învățat să utilizez interfețele oferite de platformă (terminalul web, mediul VSCode integrat și interfața grafică GUI Desktop).</w:t>
      </w:r>
    </w:p>
    <w:p w14:paraId="348BD8CF">
      <w:pPr>
        <w:pStyle w:val="11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Am înțeles procesul de rulare al executabilelor din directorul </w:t>
      </w:r>
      <w:r>
        <w:rPr>
          <w:rStyle w:val="8"/>
          <w:rFonts w:hint="default" w:ascii="Times New Roman" w:hAnsi="Times New Roman" w:eastAsia="sans-serif" w:cs="Times New Roman"/>
          <w:sz w:val="28"/>
          <w:szCs w:val="28"/>
        </w:rPr>
        <w:t>/challenge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și modul de extragere a fișierului </w:t>
      </w:r>
      <w:r>
        <w:rPr>
          <w:rStyle w:val="8"/>
          <w:rFonts w:hint="default" w:ascii="Times New Roman" w:hAnsi="Times New Roman" w:eastAsia="sans-serif" w:cs="Times New Roman"/>
          <w:sz w:val="28"/>
          <w:szCs w:val="28"/>
        </w:rPr>
        <w:t>/flag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pentru validare. </w:t>
      </w:r>
    </w:p>
    <w:p w14:paraId="7F40F906">
      <w:pPr>
        <w:pStyle w:val="11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Am exersat gestionarea drepturilor de acces cu ajutorul comenzii </w:t>
      </w:r>
      <w:r>
        <w:rPr>
          <w:rStyle w:val="8"/>
          <w:rFonts w:hint="default" w:ascii="Times New Roman" w:hAnsi="Times New Roman" w:eastAsia="sans-serif" w:cs="Times New Roman"/>
          <w:sz w:val="28"/>
          <w:szCs w:val="28"/>
        </w:rPr>
        <w:t>sudo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în modul </w:t>
      </w:r>
      <w:r>
        <w:rPr>
          <w:rFonts w:hint="default" w:ascii="Times New Roman" w:hAnsi="Times New Roman" w:eastAsia="sans-serif" w:cs="Times New Roman"/>
          <w:i w:val="0"/>
          <w:iCs w:val="0"/>
          <w:sz w:val="28"/>
          <w:szCs w:val="28"/>
        </w:rPr>
        <w:t xml:space="preserve">Privileged. </w:t>
      </w:r>
      <w:r>
        <w:rPr>
          <w:rFonts w:hint="default" w:ascii="Times New Roman" w:hAnsi="Times New Roman" w:eastAsia="sans-serif" w:cs="Times New Roman"/>
          <w:sz w:val="28"/>
          <w:szCs w:val="28"/>
        </w:rPr>
        <w:t>Am testat și înțeles conceptul de persistență a datelor, identificând că doar fișierele salvate în directorul personal (</w:t>
      </w:r>
      <w:r>
        <w:rPr>
          <w:rStyle w:val="8"/>
          <w:rFonts w:hint="default" w:ascii="Times New Roman" w:hAnsi="Times New Roman" w:eastAsia="sans-serif" w:cs="Times New Roman"/>
          <w:sz w:val="28"/>
          <w:szCs w:val="28"/>
        </w:rPr>
        <w:t>/home/hacker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sau </w:t>
      </w:r>
      <w:r>
        <w:rPr>
          <w:rStyle w:val="8"/>
          <w:rFonts w:hint="default" w:ascii="Times New Roman" w:hAnsi="Times New Roman" w:eastAsia="sans-serif" w:cs="Times New Roman"/>
          <w:sz w:val="28"/>
          <w:szCs w:val="28"/>
        </w:rPr>
        <w:t>~</w:t>
      </w:r>
      <w:r>
        <w:rPr>
          <w:rFonts w:hint="default" w:ascii="Times New Roman" w:hAnsi="Times New Roman" w:eastAsia="sans-serif" w:cs="Times New Roman"/>
          <w:sz w:val="28"/>
          <w:szCs w:val="28"/>
        </w:rPr>
        <w:t>) rămân stocate la repornirea containerului.</w:t>
      </w:r>
    </w:p>
    <w:p w14:paraId="44A9CEE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0" w:lineRule="atLeast"/>
        <w:ind w:left="-360" w:leftChars="0" w:right="0" w:rightChars="0"/>
        <w:rPr>
          <w:rFonts w:hint="default" w:ascii="sans-serif" w:hAnsi="sans-serif" w:eastAsia="sans-serif" w:cs="sans-serif"/>
        </w:rPr>
      </w:pPr>
    </w:p>
    <w:p w14:paraId="64277777">
      <w:pPr>
        <w:spacing w:line="360" w:lineRule="auto"/>
        <w:ind w:firstLine="720"/>
        <w:jc w:val="both"/>
        <w:rPr>
          <w:lang w:val="ro-RO"/>
        </w:rPr>
      </w:pPr>
      <w:r>
        <w:rPr>
          <w:b/>
          <w:bCs/>
          <w:lang w:val="ro-RO"/>
        </w:rPr>
        <w:br w:type="page"/>
      </w:r>
    </w:p>
    <w:p w14:paraId="78D14869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BIBLIOGRAFIE</w:t>
      </w:r>
    </w:p>
    <w:p w14:paraId="74216108">
      <w:pPr>
        <w:spacing w:line="360" w:lineRule="auto"/>
        <w:jc w:val="both"/>
        <w:rPr>
          <w:b/>
          <w:bCs/>
          <w:lang w:val="ro-RO"/>
        </w:rPr>
      </w:pPr>
    </w:p>
    <w:p w14:paraId="0AB76D9A">
      <w:pPr>
        <w:pStyle w:val="11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Platforma educațională </w:t>
      </w:r>
      <w:r>
        <w:rPr>
          <w:i/>
          <w:iCs/>
        </w:rPr>
        <w:t>pwn.college</w:t>
      </w:r>
      <w:r>
        <w:t xml:space="preserve">, Modulul „Using the Dojo” – </w:t>
      </w:r>
      <w:r>
        <w:fldChar w:fldCharType="begin"/>
      </w:r>
      <w:r>
        <w:instrText xml:space="preserve"> HYPERLINK "https://pwn.college/?utm_source=gemini" \t "_blank" </w:instrText>
      </w:r>
      <w:r>
        <w:fldChar w:fldCharType="separate"/>
      </w:r>
      <w:r>
        <w:rPr>
          <w:rStyle w:val="7"/>
        </w:rPr>
        <w:t>https://pwn.college/</w:t>
      </w:r>
      <w:r>
        <w:fldChar w:fldCharType="end"/>
      </w:r>
    </w:p>
    <w:p w14:paraId="130B5FBE">
      <w:pPr>
        <w:pStyle w:val="11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Documentația oficială Linux Command Line &amp; Manual Pages – </w:t>
      </w:r>
      <w:r>
        <w:fldChar w:fldCharType="begin"/>
      </w:r>
      <w:r>
        <w:instrText xml:space="preserve"> HYPERLINK "https://man7.org/linux/man-pages/?utm_source=gemini" \t "_blank" </w:instrText>
      </w:r>
      <w:r>
        <w:fldChar w:fldCharType="separate"/>
      </w:r>
      <w:r>
        <w:rPr>
          <w:rStyle w:val="7"/>
        </w:rPr>
        <w:t>https://man7.org/linux/man-pages/</w:t>
      </w:r>
      <w:r>
        <w:fldChar w:fldCharType="end"/>
      </w:r>
    </w:p>
    <w:p w14:paraId="6EDD5296">
      <w:pPr>
        <w:pStyle w:val="12"/>
        <w:numPr>
          <w:ilvl w:val="0"/>
          <w:numId w:val="0"/>
        </w:numPr>
        <w:spacing w:line="360" w:lineRule="auto"/>
        <w:jc w:val="both"/>
        <w:rPr>
          <w:lang w:val="ro-RO"/>
        </w:rPr>
      </w:pPr>
    </w:p>
    <w:sectPr>
      <w:footerReference r:id="rId5" w:type="default"/>
      <w:footerReference r:id="rId6" w:type="even"/>
      <w:pgSz w:w="12240" w:h="15840"/>
      <w:pgMar w:top="1134" w:right="567" w:bottom="1134" w:left="1134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9"/>
      </w:rPr>
      <w:id w:val="-1809860713"/>
      <w:docPartObj>
        <w:docPartGallery w:val="autotext"/>
      </w:docPartObj>
    </w:sdtPr>
    <w:sdtEndPr>
      <w:rPr>
        <w:rStyle w:val="9"/>
      </w:rPr>
    </w:sdtEndPr>
    <w:sdtContent>
      <w:p w14:paraId="2FAC9136">
        <w:pPr>
          <w:pStyle w:val="10"/>
          <w:framePr w:wrap="auto" w:vAnchor="text" w:hAnchor="margin" w:xAlign="center" w:y="1"/>
          <w:rPr>
            <w:rStyle w:val="9"/>
          </w:rPr>
        </w:pPr>
        <w:r>
          <w:rPr>
            <w:rStyle w:val="9"/>
          </w:rPr>
          <w:fldChar w:fldCharType="begin"/>
        </w:r>
        <w:r>
          <w:rPr>
            <w:rStyle w:val="9"/>
          </w:rPr>
          <w:instrText xml:space="preserve"> PAGE </w:instrText>
        </w:r>
        <w:r>
          <w:rPr>
            <w:rStyle w:val="9"/>
          </w:rPr>
          <w:fldChar w:fldCharType="separate"/>
        </w:r>
        <w:r>
          <w:rPr>
            <w:rStyle w:val="9"/>
          </w:rPr>
          <w:t>2</w:t>
        </w:r>
        <w:r>
          <w:rPr>
            <w:rStyle w:val="9"/>
          </w:rPr>
          <w:fldChar w:fldCharType="end"/>
        </w:r>
      </w:p>
    </w:sdtContent>
  </w:sdt>
  <w:p w14:paraId="68E837AB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9"/>
      </w:rPr>
      <w:id w:val="1731261564"/>
      <w:docPartObj>
        <w:docPartGallery w:val="autotext"/>
      </w:docPartObj>
    </w:sdtPr>
    <w:sdtEndPr>
      <w:rPr>
        <w:rStyle w:val="9"/>
      </w:rPr>
    </w:sdtEndPr>
    <w:sdtContent>
      <w:p w14:paraId="5BFBA2EF">
        <w:pPr>
          <w:pStyle w:val="10"/>
          <w:framePr w:wrap="auto" w:vAnchor="text" w:hAnchor="margin" w:xAlign="center" w:y="1"/>
          <w:rPr>
            <w:rStyle w:val="9"/>
          </w:rPr>
        </w:pPr>
        <w:r>
          <w:rPr>
            <w:rStyle w:val="9"/>
          </w:rPr>
          <w:fldChar w:fldCharType="begin"/>
        </w:r>
        <w:r>
          <w:rPr>
            <w:rStyle w:val="9"/>
          </w:rPr>
          <w:instrText xml:space="preserve"> PAGE </w:instrText>
        </w:r>
        <w:r>
          <w:rPr>
            <w:rStyle w:val="9"/>
          </w:rPr>
          <w:fldChar w:fldCharType="end"/>
        </w:r>
      </w:p>
    </w:sdtContent>
  </w:sdt>
  <w:p w14:paraId="579DCE2E">
    <w:pPr>
      <w:pStyle w:val="1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52C"/>
    <w:rsid w:val="00046E31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F0FA0"/>
    <w:rsid w:val="0075343C"/>
    <w:rsid w:val="00762C2E"/>
    <w:rsid w:val="00762EB7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2770C"/>
    <w:rsid w:val="00A61F5D"/>
    <w:rsid w:val="00AD1F91"/>
    <w:rsid w:val="00B2231F"/>
    <w:rsid w:val="00B253F4"/>
    <w:rsid w:val="00BA4ADA"/>
    <w:rsid w:val="00C60FE0"/>
    <w:rsid w:val="00DB7BE5"/>
    <w:rsid w:val="00F416E5"/>
    <w:rsid w:val="00F97BB3"/>
    <w:rsid w:val="00FD5948"/>
    <w:rsid w:val="08075A09"/>
    <w:rsid w:val="1C5D30E8"/>
    <w:rsid w:val="4360486C"/>
    <w:rsid w:val="44A92D47"/>
    <w:rsid w:val="7BD6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link w:val="14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9">
    <w:name w:val="page number"/>
    <w:basedOn w:val="4"/>
    <w:semiHidden/>
    <w:unhideWhenUsed/>
    <w:qFormat/>
    <w:uiPriority w:val="99"/>
  </w:style>
  <w:style w:type="paragraph" w:styleId="10">
    <w:name w:val="footer"/>
    <w:basedOn w:val="1"/>
    <w:link w:val="15"/>
    <w:unhideWhenUsed/>
    <w:qFormat/>
    <w:uiPriority w:val="99"/>
    <w:pPr>
      <w:tabs>
        <w:tab w:val="center" w:pos="4513"/>
        <w:tab w:val="right" w:pos="9026"/>
      </w:tabs>
    </w:p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uiPriority w:val="99"/>
    <w:rPr>
      <w:color w:val="605E5C"/>
      <w:shd w:val="clear" w:color="auto" w:fill="E1DFDD"/>
    </w:rPr>
  </w:style>
  <w:style w:type="character" w:customStyle="1" w:styleId="14">
    <w:name w:val="Heading 1 Char"/>
    <w:basedOn w:val="4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CA"/>
    </w:rPr>
  </w:style>
  <w:style w:type="character" w:customStyle="1" w:styleId="15">
    <w:name w:val="Footer Char"/>
    <w:basedOn w:val="4"/>
    <w:link w:val="10"/>
    <w:qFormat/>
    <w:uiPriority w:val="99"/>
    <w:rPr>
      <w:rFonts w:ascii="Times New Roman" w:hAnsi="Times New Roman" w:eastAsia="Times New Roman" w:cs="Times New Roman"/>
      <w:sz w:val="24"/>
      <w:szCs w:val="24"/>
      <w:lang w:val="ru-RU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76</Words>
  <Characters>439</Characters>
  <Lines>3</Lines>
  <Paragraphs>1</Paragraphs>
  <TotalTime>49</TotalTime>
  <ScaleCrop>false</ScaleCrop>
  <LinksUpToDate>false</LinksUpToDate>
  <CharactersWithSpaces>514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2023-09-27T17:57:00Z</dcterms:created>
  <dc:creator>Evghenia Ivanova</dc:creator>
  <cp:lastModifiedBy>Apostol</cp:lastModifiedBy>
  <dcterms:modified xsi:type="dcterms:W3CDTF">2026-09-20T20:38:05Z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A28BA9F0A26D4F91A37EDB5C47D2F3EF_13</vt:lpwstr>
  </property>
</Properties>
</file>