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hd w:fill="ffffff" w:val="clear"/>
        <w:spacing w:after="40" w:before="220" w:line="288" w:lineRule="auto"/>
        <w:jc w:val="center"/>
        <w:rPr>
          <w:b w:val="1"/>
          <w:bCs w:val="1"/>
          <w:color w:val="000000"/>
          <w:sz w:val="68"/>
          <w:szCs w:val="68"/>
          <w:highlight w:val="white"/>
          <w:u w:val="single"/>
        </w:rPr>
      </w:pPr>
      <w:bookmarkStart w:colFirst="0" w:colLast="0" w:name="_heading=h.andoasxcosq" w:id="0"/>
      <w:bookmarkEnd w:id="0"/>
      <w:r w:rsidDel="00000000" w:rsidR="00000000" w:rsidRPr="00000000">
        <w:rPr>
          <w:b w:val="1"/>
          <w:bCs w:val="1"/>
          <w:color w:val="000000"/>
          <w:sz w:val="68"/>
          <w:szCs w:val="68"/>
          <w:highlight w:val="white"/>
          <w:u w:val="single"/>
          <w:rtl w:val="0"/>
        </w:rPr>
        <w:t xml:space="preserve">Week Four Final Deliverable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5"/>
        <w:keepNext w:val="0"/>
        <w:keepLines w:val="0"/>
        <w:shd w:fill="ffffff" w:val="clear"/>
        <w:spacing w:after="40" w:before="220" w:line="288" w:lineRule="auto"/>
        <w:jc w:val="center"/>
        <w:rPr/>
      </w:pPr>
      <w:bookmarkStart w:colFirst="0" w:colLast="0" w:name="_heading=h.59azdfxhaz3z" w:id="1"/>
      <w:bookmarkEnd w:id="1"/>
      <w:r w:rsidDel="00000000" w:rsidR="00000000" w:rsidRPr="00000000">
        <w:rPr>
          <w:b w:val="1"/>
          <w:bCs w:val="1"/>
          <w:color w:val="000000"/>
          <w:sz w:val="36"/>
          <w:szCs w:val="36"/>
          <w:highlight w:val="white"/>
          <w:u w:val="single"/>
          <w:rtl w:val="0"/>
        </w:rPr>
        <w:t xml:space="preserve">Data Visualization Associate Early Remote Internship</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ind w:left="-566.9291338582677" w:firstLine="0"/>
        <w:jc w:val="center"/>
        <w:rPr>
          <w:sz w:val="38"/>
          <w:szCs w:val="38"/>
        </w:rPr>
      </w:pPr>
      <w:bookmarkStart w:colFirst="0" w:colLast="0" w:name="_heading=h.llejx4q6te63" w:id="2"/>
      <w:bookmarkEnd w:id="2"/>
      <w:r w:rsidDel="00000000" w:rsidR="00000000" w:rsidRPr="00000000">
        <w:rPr>
          <w:b w:val="1"/>
          <w:bCs w:val="1"/>
          <w:sz w:val="38"/>
          <w:szCs w:val="38"/>
          <w:rtl w:val="0"/>
        </w:rPr>
        <w:t xml:space="preserve">Team:  </w:t>
      </w:r>
      <w:r w:rsidDel="00000000" w:rsidR="00000000" w:rsidRPr="00000000">
        <w:rPr>
          <w:b w:val="1"/>
          <w:bCs w:val="1"/>
          <w:sz w:val="38"/>
          <w:szCs w:val="38"/>
          <w:highlight w:val="white"/>
          <w:rtl w:val="0"/>
        </w:rPr>
        <w:t xml:space="preserve">SLU 0202 DVA Team 6</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5"/>
        <w:keepNext w:val="0"/>
        <w:keepLines w:val="0"/>
        <w:shd w:fill="ffffff" w:val="clear"/>
        <w:spacing w:after="40" w:before="220" w:line="288" w:lineRule="auto"/>
        <w:jc w:val="center"/>
        <w:rPr>
          <w:b w:val="1"/>
          <w:bCs w:val="1"/>
          <w:color w:val="000000"/>
          <w:sz w:val="36"/>
          <w:szCs w:val="36"/>
          <w:highlight w:val="white"/>
          <w:u w:val="single"/>
        </w:rPr>
      </w:pPr>
      <w:bookmarkStart w:colFirst="0" w:colLast="0" w:name="_heading=h.ltut3hbmbq7r" w:id="3"/>
      <w:bookmarkEnd w:id="3"/>
      <w:r w:rsidDel="00000000" w:rsidR="00000000" w:rsidRPr="00000000">
        <w:rPr>
          <w:rtl w:val="0"/>
        </w:rPr>
      </w:r>
    </w:p>
    <w:p w:rsidR="00000000" w:rsidDel="00000000" w:rsidP="00000000" w:rsidRDefault="00000000" w:rsidRPr="00000000" w14:paraId="0000000E">
      <w:pPr>
        <w:pStyle w:val="Heading5"/>
        <w:keepNext w:val="0"/>
        <w:keepLines w:val="0"/>
        <w:shd w:fill="ffffff" w:val="clear"/>
        <w:spacing w:after="40" w:before="220" w:line="288" w:lineRule="auto"/>
        <w:jc w:val="center"/>
        <w:rPr>
          <w:b w:val="1"/>
          <w:bCs w:val="1"/>
          <w:color w:val="000000"/>
          <w:sz w:val="54"/>
          <w:szCs w:val="54"/>
          <w:highlight w:val="white"/>
          <w:u w:val="single"/>
        </w:rPr>
      </w:pPr>
      <w:bookmarkStart w:colFirst="0" w:colLast="0" w:name="_heading=h.dbtnotyu1r7g" w:id="4"/>
      <w:bookmarkEnd w:id="4"/>
      <w:r w:rsidDel="00000000" w:rsidR="00000000" w:rsidRPr="00000000">
        <w:rPr>
          <w:rtl w:val="0"/>
        </w:rPr>
      </w:r>
    </w:p>
    <w:p w:rsidR="00000000" w:rsidDel="00000000" w:rsidP="00000000" w:rsidRDefault="00000000" w:rsidRPr="00000000" w14:paraId="0000000F">
      <w:pPr>
        <w:pStyle w:val="Heading5"/>
        <w:keepNext w:val="0"/>
        <w:keepLines w:val="0"/>
        <w:shd w:fill="ffffff" w:val="clear"/>
        <w:spacing w:after="40" w:before="220" w:line="288" w:lineRule="auto"/>
        <w:rPr>
          <w:color w:val="3f4254"/>
          <w:sz w:val="38"/>
          <w:szCs w:val="38"/>
        </w:rPr>
      </w:pPr>
      <w:bookmarkStart w:colFirst="0" w:colLast="0" w:name="_heading=h.e6kz6nh699dm" w:id="5"/>
      <w:bookmarkEnd w:id="5"/>
      <w:r w:rsidDel="00000000" w:rsidR="00000000" w:rsidRPr="00000000">
        <w:rPr>
          <w:color w:val="3f4254"/>
          <w:sz w:val="38"/>
          <w:szCs w:val="38"/>
          <w:rtl w:val="0"/>
        </w:rPr>
        <w:t xml:space="preserve">1. Final Presentation Deck.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3f4254"/>
          <w:sz w:val="38"/>
          <w:szCs w:val="38"/>
        </w:rPr>
      </w:pPr>
      <w:r w:rsidDel="00000000" w:rsidR="00000000" w:rsidRPr="00000000">
        <w:rPr>
          <w:color w:val="3f4254"/>
          <w:sz w:val="38"/>
          <w:szCs w:val="38"/>
          <w:rtl w:val="0"/>
        </w:rPr>
        <w:t xml:space="preserve">2. Recorded Team Presentation.</w:t>
      </w:r>
    </w:p>
    <w:p w:rsidR="00000000" w:rsidDel="00000000" w:rsidP="00000000" w:rsidRDefault="00000000" w:rsidRPr="00000000" w14:paraId="00000012">
      <w:pPr>
        <w:rPr>
          <w:color w:val="3f4254"/>
          <w:sz w:val="38"/>
          <w:szCs w:val="38"/>
        </w:rPr>
      </w:pPr>
      <w:r w:rsidDel="00000000" w:rsidR="00000000" w:rsidRPr="00000000">
        <w:rPr>
          <w:rtl w:val="0"/>
        </w:rPr>
      </w:r>
    </w:p>
    <w:p w:rsidR="00000000" w:rsidDel="00000000" w:rsidP="00000000" w:rsidRDefault="00000000" w:rsidRPr="00000000" w14:paraId="00000013">
      <w:pPr>
        <w:rPr>
          <w:color w:val="3f4254"/>
          <w:sz w:val="38"/>
          <w:szCs w:val="38"/>
        </w:rPr>
      </w:pPr>
      <w:r w:rsidDel="00000000" w:rsidR="00000000" w:rsidRPr="00000000">
        <w:rPr>
          <w:color w:val="3f4254"/>
          <w:sz w:val="38"/>
          <w:szCs w:val="38"/>
          <w:rtl w:val="0"/>
        </w:rPr>
        <w:t xml:space="preserve">3. Final Report and Dashboard.</w:t>
      </w:r>
    </w:p>
    <w:p w:rsidR="00000000" w:rsidDel="00000000" w:rsidP="00000000" w:rsidRDefault="00000000" w:rsidRPr="00000000" w14:paraId="00000014">
      <w:pPr>
        <w:pStyle w:val="Heading5"/>
        <w:keepNext w:val="0"/>
        <w:keepLines w:val="0"/>
        <w:shd w:fill="ffffff" w:val="clear"/>
        <w:spacing w:after="40" w:before="220" w:line="288" w:lineRule="auto"/>
        <w:jc w:val="center"/>
        <w:rPr>
          <w:b w:val="1"/>
          <w:bCs w:val="1"/>
          <w:color w:val="000000"/>
          <w:sz w:val="36"/>
          <w:szCs w:val="36"/>
          <w:highlight w:val="white"/>
          <w:u w:val="single"/>
        </w:rPr>
      </w:pPr>
      <w:bookmarkStart w:colFirst="0" w:colLast="0" w:name="_heading=h.ldl6psumz8ns" w:id="6"/>
      <w:bookmarkEnd w:id="6"/>
      <w:r w:rsidDel="00000000" w:rsidR="00000000" w:rsidRPr="00000000">
        <w:rPr>
          <w:rtl w:val="0"/>
        </w:rPr>
      </w:r>
    </w:p>
    <w:p w:rsidR="00000000" w:rsidDel="00000000" w:rsidP="00000000" w:rsidRDefault="00000000" w:rsidRPr="00000000" w14:paraId="00000015">
      <w:pPr>
        <w:pStyle w:val="Heading5"/>
        <w:keepNext w:val="0"/>
        <w:keepLines w:val="0"/>
        <w:shd w:fill="ffffff" w:val="clear"/>
        <w:spacing w:after="40" w:before="220" w:line="288" w:lineRule="auto"/>
        <w:jc w:val="center"/>
        <w:rPr>
          <w:b w:val="1"/>
          <w:bCs w:val="1"/>
          <w:color w:val="000000"/>
          <w:sz w:val="36"/>
          <w:szCs w:val="36"/>
          <w:highlight w:val="white"/>
          <w:u w:val="single"/>
        </w:rPr>
      </w:pPr>
      <w:bookmarkStart w:colFirst="0" w:colLast="0" w:name="_heading=h.fh9kni24dpf6" w:id="7"/>
      <w:bookmarkEnd w:id="7"/>
      <w:r w:rsidDel="00000000" w:rsidR="00000000" w:rsidRPr="00000000">
        <w:rPr>
          <w:rtl w:val="0"/>
        </w:rPr>
      </w:r>
    </w:p>
    <w:p w:rsidR="00000000" w:rsidDel="00000000" w:rsidP="00000000" w:rsidRDefault="00000000" w:rsidRPr="00000000" w14:paraId="00000016">
      <w:pPr>
        <w:pStyle w:val="Heading5"/>
        <w:keepNext w:val="0"/>
        <w:keepLines w:val="0"/>
        <w:shd w:fill="ffffff" w:val="clear"/>
        <w:spacing w:after="40" w:before="220" w:line="288" w:lineRule="auto"/>
        <w:jc w:val="left"/>
        <w:rPr>
          <w:b w:val="1"/>
          <w:bCs w:val="1"/>
          <w:color w:val="000000"/>
          <w:sz w:val="36"/>
          <w:szCs w:val="36"/>
          <w:highlight w:val="white"/>
          <w:u w:val="single"/>
        </w:rPr>
      </w:pPr>
      <w:bookmarkStart w:colFirst="0" w:colLast="0" w:name="_heading=h.ry7p8apg1or1" w:id="8"/>
      <w:bookmarkEnd w:id="8"/>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19">
      <w:pPr>
        <w:jc w:val="cente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1A">
      <w:pPr>
        <w:jc w:val="center"/>
        <w:rPr>
          <w:b w:val="1"/>
          <w:bCs w:val="1"/>
          <w:sz w:val="52"/>
          <w:szCs w:val="52"/>
          <w:highlight w:val="white"/>
          <w:u w:val="single"/>
        </w:rPr>
      </w:pPr>
      <w:r w:rsidDel="00000000" w:rsidR="00000000" w:rsidRPr="00000000">
        <w:rPr>
          <w:b w:val="1"/>
          <w:bCs w:val="1"/>
          <w:sz w:val="52"/>
          <w:szCs w:val="52"/>
          <w:highlight w:val="white"/>
          <w:u w:val="single"/>
          <w:rtl w:val="0"/>
        </w:rPr>
        <w:t xml:space="preserve">Final Presentation Deck</w:t>
      </w:r>
    </w:p>
    <w:p w:rsidR="00000000" w:rsidDel="00000000" w:rsidP="00000000" w:rsidRDefault="00000000" w:rsidRPr="00000000" w14:paraId="0000001B">
      <w:pPr>
        <w:jc w:val="left"/>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1C">
      <w:pPr>
        <w:spacing w:after="240" w:before="240" w:lineRule="auto"/>
        <w:rPr>
          <w:color w:val="3f4254"/>
          <w:sz w:val="24"/>
          <w:szCs w:val="24"/>
          <w:highlight w:val="white"/>
        </w:rPr>
      </w:pPr>
      <w:r w:rsidDel="00000000" w:rsidR="00000000" w:rsidRPr="00000000">
        <w:rPr>
          <w:color w:val="3f4254"/>
          <w:sz w:val="24"/>
          <w:szCs w:val="24"/>
          <w:highlight w:val="white"/>
          <w:rtl w:val="0"/>
        </w:rPr>
        <w:t xml:space="preserve">The complete project presentation, including data integration workflow, SQL validation, exploratory analysis, and dashboard visuals, is available at the following link:</w:t>
      </w:r>
    </w:p>
    <w:p w:rsidR="00000000" w:rsidDel="00000000" w:rsidP="00000000" w:rsidRDefault="00000000" w:rsidRPr="00000000" w14:paraId="0000001D">
      <w:pPr>
        <w:spacing w:after="240" w:before="240" w:lineRule="auto"/>
        <w:rPr>
          <w:b w:val="1"/>
          <w:bCs w:val="1"/>
          <w:color w:val="1155cc"/>
          <w:sz w:val="30"/>
          <w:szCs w:val="30"/>
          <w:highlight w:val="white"/>
          <w:u w:val="single"/>
        </w:rPr>
      </w:pPr>
      <w:r w:rsidDel="00000000" w:rsidR="00000000" w:rsidRPr="00000000">
        <w:rPr>
          <w:color w:val="3f4254"/>
          <w:sz w:val="24"/>
          <w:szCs w:val="24"/>
          <w:highlight w:val="white"/>
          <w:rtl w:val="0"/>
        </w:rPr>
        <w:br w:type="textWrapping"/>
      </w:r>
      <w:hyperlink r:id="rId7">
        <w:r w:rsidDel="00000000" w:rsidR="00000000" w:rsidRPr="00000000">
          <w:rPr>
            <w:b w:val="1"/>
            <w:bCs w:val="1"/>
            <w:color w:val="1155cc"/>
            <w:sz w:val="30"/>
            <w:szCs w:val="30"/>
            <w:highlight w:val="white"/>
            <w:u w:val="single"/>
            <w:rtl w:val="0"/>
          </w:rPr>
          <w:t xml:space="preserve">Canva Link</w:t>
        </w:r>
      </w:hyperlink>
      <w:r w:rsidDel="00000000" w:rsidR="00000000" w:rsidRPr="00000000">
        <w:rPr>
          <w:rtl w:val="0"/>
        </w:rPr>
      </w:r>
    </w:p>
    <w:p w:rsidR="00000000" w:rsidDel="00000000" w:rsidP="00000000" w:rsidRDefault="00000000" w:rsidRPr="00000000" w14:paraId="0000001E">
      <w:pP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1F">
      <w:pP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20">
      <w:pP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21">
      <w:pP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22">
      <w:pPr>
        <w:jc w:val="center"/>
        <w:rPr>
          <w:b w:val="1"/>
          <w:bCs w:val="1"/>
          <w:sz w:val="52"/>
          <w:szCs w:val="52"/>
          <w:highlight w:val="white"/>
          <w:u w:val="single"/>
        </w:rPr>
      </w:pPr>
      <w:r w:rsidDel="00000000" w:rsidR="00000000" w:rsidRPr="00000000">
        <w:rPr>
          <w:b w:val="1"/>
          <w:bCs w:val="1"/>
          <w:sz w:val="52"/>
          <w:szCs w:val="52"/>
          <w:highlight w:val="white"/>
          <w:u w:val="single"/>
          <w:rtl w:val="0"/>
        </w:rPr>
        <w:t xml:space="preserve">Recorded Team Presentation</w:t>
      </w:r>
    </w:p>
    <w:p w:rsidR="00000000" w:rsidDel="00000000" w:rsidP="00000000" w:rsidRDefault="00000000" w:rsidRPr="00000000" w14:paraId="00000023">
      <w:pPr>
        <w:jc w:val="cente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24">
      <w:pPr>
        <w:jc w:val="center"/>
        <w:rPr>
          <w:b w:val="1"/>
          <w:bCs w:val="1"/>
          <w:color w:val="3f4254"/>
          <w:sz w:val="52"/>
          <w:szCs w:val="52"/>
          <w:highlight w:val="white"/>
          <w:u w:val="single"/>
        </w:rPr>
      </w:pPr>
      <w:r w:rsidDel="00000000" w:rsidR="00000000" w:rsidRPr="00000000">
        <w:rPr>
          <w:rtl w:val="0"/>
        </w:rPr>
      </w:r>
    </w:p>
    <w:p w:rsidR="00000000" w:rsidDel="00000000" w:rsidP="00000000" w:rsidRDefault="00000000" w:rsidRPr="00000000" w14:paraId="00000025">
      <w:pPr>
        <w:spacing w:after="240" w:before="240" w:lineRule="auto"/>
        <w:rPr>
          <w:color w:val="3f4254"/>
          <w:sz w:val="26"/>
          <w:szCs w:val="26"/>
          <w:highlight w:val="white"/>
        </w:rPr>
      </w:pPr>
      <w:r w:rsidDel="00000000" w:rsidR="00000000" w:rsidRPr="00000000">
        <w:rPr>
          <w:color w:val="3f4254"/>
          <w:sz w:val="26"/>
          <w:szCs w:val="26"/>
          <w:highlight w:val="white"/>
          <w:rtl w:val="0"/>
        </w:rPr>
        <w:t xml:space="preserve">The final group presentation, which includes the complete project workflow, data integration process, SQL validation, exploratory data analysis, dashboard development, and team contributions, is available at the following link:</w:t>
      </w:r>
    </w:p>
    <w:p w:rsidR="00000000" w:rsidDel="00000000" w:rsidP="00000000" w:rsidRDefault="00000000" w:rsidRPr="00000000" w14:paraId="00000026">
      <w:pPr>
        <w:spacing w:after="240" w:before="240" w:lineRule="auto"/>
        <w:rPr>
          <w:b w:val="1"/>
          <w:bCs w:val="1"/>
          <w:color w:val="1155cc"/>
          <w:sz w:val="28"/>
          <w:szCs w:val="28"/>
          <w:highlight w:val="white"/>
          <w:u w:val="single"/>
        </w:rPr>
      </w:pPr>
      <w:hyperlink r:id="rId8">
        <w:r w:rsidDel="00000000" w:rsidR="00000000" w:rsidRPr="00000000">
          <w:rPr>
            <w:b w:val="1"/>
            <w:bCs w:val="1"/>
            <w:color w:val="1155cc"/>
            <w:sz w:val="28"/>
            <w:szCs w:val="28"/>
            <w:highlight w:val="white"/>
            <w:u w:val="single"/>
            <w:rtl w:val="0"/>
          </w:rPr>
          <w:t xml:space="preserve">Recorded Team Presentation</w:t>
        </w:r>
      </w:hyperlink>
      <w:r w:rsidDel="00000000" w:rsidR="00000000" w:rsidRPr="00000000">
        <w:rPr>
          <w:b w:val="1"/>
          <w:bCs w:val="1"/>
          <w:color w:val="1155cc"/>
          <w:sz w:val="28"/>
          <w:szCs w:val="28"/>
          <w:highlight w:val="white"/>
          <w:u w:val="single"/>
          <w:rtl w:val="0"/>
        </w:rPr>
        <w:t xml:space="preserve"> link</w:t>
      </w:r>
    </w:p>
    <w:p w:rsidR="00000000" w:rsidDel="00000000" w:rsidP="00000000" w:rsidRDefault="00000000" w:rsidRPr="00000000" w14:paraId="00000027">
      <w:pPr>
        <w:spacing w:after="240" w:before="240" w:lineRule="auto"/>
        <w:rPr>
          <w:b w:val="1"/>
          <w:bCs w:val="1"/>
          <w:sz w:val="56"/>
          <w:szCs w:val="56"/>
          <w:u w:val="single"/>
        </w:rPr>
      </w:pPr>
      <w:r w:rsidDel="00000000" w:rsidR="00000000" w:rsidRPr="00000000">
        <w:rPr>
          <w:color w:val="3f4254"/>
          <w:sz w:val="26"/>
          <w:szCs w:val="26"/>
          <w:highlight w:val="white"/>
          <w:rtl w:val="0"/>
        </w:rPr>
        <w:t xml:space="preserve">This presentation was delivered collaboratively by all team members as part of the final project evaluation.</w:t>
      </w: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sz w:val="32"/>
          <w:szCs w:val="32"/>
        </w:rPr>
      </w:pPr>
      <w:r w:rsidDel="00000000" w:rsidR="00000000" w:rsidRPr="00000000">
        <w:rPr>
          <w:b w:val="1"/>
          <w:bCs w:val="1"/>
          <w:sz w:val="56"/>
          <w:szCs w:val="56"/>
          <w:u w:val="single"/>
          <w:rtl w:val="0"/>
        </w:rPr>
        <w:t xml:space="preserve">Final Project Report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5"/>
        <w:keepNext w:val="0"/>
        <w:keepLines w:val="0"/>
        <w:shd w:fill="ffffff" w:val="clear"/>
        <w:spacing w:after="40" w:before="220" w:line="288" w:lineRule="auto"/>
        <w:jc w:val="center"/>
        <w:rPr>
          <w:b w:val="1"/>
          <w:bCs w:val="1"/>
          <w:color w:val="000000"/>
          <w:sz w:val="36"/>
          <w:szCs w:val="36"/>
          <w:u w:val="single"/>
        </w:rPr>
      </w:pPr>
      <w:bookmarkStart w:colFirst="0" w:colLast="0" w:name="_heading=h.fq2dms666aq0" w:id="9"/>
      <w:bookmarkEnd w:id="9"/>
      <w:r w:rsidDel="00000000" w:rsidR="00000000" w:rsidRPr="00000000">
        <w:rPr>
          <w:b w:val="1"/>
          <w:bCs w:val="1"/>
          <w:color w:val="000000"/>
          <w:sz w:val="36"/>
          <w:szCs w:val="36"/>
          <w:highlight w:val="white"/>
          <w:u w:val="single"/>
          <w:rtl w:val="0"/>
        </w:rPr>
        <w:t xml:space="preserve">Data Visualization Associate Early Remote Internship</w:t>
      </w: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240" w:lineRule="auto"/>
        <w:jc w:val="center"/>
        <w:rPr>
          <w:b w:val="1"/>
          <w:bCs w:val="1"/>
          <w:sz w:val="36"/>
          <w:szCs w:val="36"/>
        </w:rPr>
      </w:pPr>
      <w:r w:rsidDel="00000000" w:rsidR="00000000" w:rsidRPr="00000000">
        <w:rPr>
          <w:b w:val="1"/>
          <w:bCs w:val="1"/>
          <w:sz w:val="36"/>
          <w:szCs w:val="36"/>
          <w:rtl w:val="0"/>
        </w:rPr>
        <w:t xml:space="preserve">Unified Admissions Intelligence: Integrating &amp; Visualizing Saint Louis University Applicant Data</w:t>
      </w:r>
      <w:r w:rsidDel="00000000" w:rsidR="00000000" w:rsidRPr="00000000">
        <w:rPr>
          <w:sz w:val="36"/>
          <w:szCs w:val="36"/>
          <w:rtl w:val="0"/>
        </w:rPr>
        <w:t xml:space="preserve"> </w:t>
      </w:r>
      <w:r w:rsidDel="00000000" w:rsidR="00000000" w:rsidRPr="00000000">
        <w:rPr>
          <w:b w:val="1"/>
          <w:bCs w:val="1"/>
          <w:sz w:val="36"/>
          <w:szCs w:val="36"/>
          <w:rtl w:val="0"/>
        </w:rPr>
        <w:t xml:space="preserve">Data Visualization Associate Early Remote Internship</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32">
      <w:pPr>
        <w:pStyle w:val="Heading1"/>
        <w:keepNext w:val="0"/>
        <w:keepLines w:val="0"/>
        <w:spacing w:before="480" w:line="360" w:lineRule="auto"/>
        <w:ind w:left="-566.9291338582677" w:firstLine="0"/>
        <w:jc w:val="center"/>
        <w:rPr>
          <w:b w:val="1"/>
          <w:bCs w:val="1"/>
          <w:sz w:val="24"/>
          <w:szCs w:val="24"/>
        </w:rPr>
      </w:pPr>
      <w:bookmarkStart w:colFirst="0" w:colLast="0" w:name="_heading=h.yvov91z7ziuh" w:id="10"/>
      <w:bookmarkEnd w:id="10"/>
      <w:r w:rsidDel="00000000" w:rsidR="00000000" w:rsidRPr="00000000">
        <w:rPr>
          <w:rtl w:val="0"/>
        </w:rPr>
      </w:r>
    </w:p>
    <w:p w:rsidR="00000000" w:rsidDel="00000000" w:rsidP="00000000" w:rsidRDefault="00000000" w:rsidRPr="00000000" w14:paraId="00000033">
      <w:pPr>
        <w:pStyle w:val="Heading1"/>
        <w:keepNext w:val="0"/>
        <w:keepLines w:val="0"/>
        <w:spacing w:before="480" w:line="360" w:lineRule="auto"/>
        <w:ind w:left="-566.9291338582677" w:firstLine="0"/>
        <w:jc w:val="center"/>
        <w:rPr>
          <w:sz w:val="34"/>
          <w:szCs w:val="34"/>
        </w:rPr>
      </w:pPr>
      <w:bookmarkStart w:colFirst="0" w:colLast="0" w:name="_heading=h.gcvsyz289h1p" w:id="11"/>
      <w:bookmarkEnd w:id="11"/>
      <w:r w:rsidDel="00000000" w:rsidR="00000000" w:rsidRPr="00000000">
        <w:rPr>
          <w:b w:val="1"/>
          <w:bCs w:val="1"/>
          <w:sz w:val="34"/>
          <w:szCs w:val="34"/>
          <w:rtl w:val="0"/>
        </w:rPr>
        <w:t xml:space="preserve">Team:  </w:t>
      </w:r>
      <w:r w:rsidDel="00000000" w:rsidR="00000000" w:rsidRPr="00000000">
        <w:rPr>
          <w:b w:val="1"/>
          <w:bCs w:val="1"/>
          <w:sz w:val="34"/>
          <w:szCs w:val="34"/>
          <w:highlight w:val="white"/>
          <w:rtl w:val="0"/>
        </w:rPr>
        <w:t xml:space="preserve">SLU 0202 DVA Team 6</w:t>
      </w:r>
      <w:r w:rsidDel="00000000" w:rsidR="00000000" w:rsidRPr="00000000">
        <w:rPr>
          <w:rtl w:val="0"/>
        </w:rPr>
      </w:r>
    </w:p>
    <w:p w:rsidR="00000000" w:rsidDel="00000000" w:rsidP="00000000" w:rsidRDefault="00000000" w:rsidRPr="00000000" w14:paraId="00000034">
      <w:pPr>
        <w:pStyle w:val="Heading1"/>
        <w:keepNext w:val="0"/>
        <w:keepLines w:val="0"/>
        <w:spacing w:before="480" w:line="360" w:lineRule="auto"/>
        <w:ind w:left="-566.9291338582677" w:firstLine="0"/>
        <w:jc w:val="center"/>
        <w:rPr>
          <w:sz w:val="34"/>
          <w:szCs w:val="34"/>
        </w:rPr>
      </w:pPr>
      <w:bookmarkStart w:colFirst="0" w:colLast="0" w:name="_heading=h.s7fwiet32sgl" w:id="12"/>
      <w:bookmarkEnd w:id="12"/>
      <w:r w:rsidDel="00000000" w:rsidR="00000000" w:rsidRPr="00000000">
        <w:rPr>
          <w:b w:val="1"/>
          <w:bCs w:val="1"/>
          <w:sz w:val="34"/>
          <w:szCs w:val="34"/>
          <w:rtl w:val="0"/>
        </w:rPr>
        <w:t xml:space="preserve">Date of submission</w:t>
      </w:r>
      <w:r w:rsidDel="00000000" w:rsidR="00000000" w:rsidRPr="00000000">
        <w:rPr>
          <w:sz w:val="34"/>
          <w:szCs w:val="34"/>
          <w:rtl w:val="0"/>
        </w:rPr>
        <w:t xml:space="preserve">: 02.03.2026</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rPr>
          <w:b w:val="1"/>
          <w:bCs w:val="1"/>
          <w:color w:val="000000"/>
          <w:sz w:val="24"/>
          <w:szCs w:val="24"/>
        </w:rPr>
      </w:pPr>
      <w:bookmarkStart w:colFirst="0" w:colLast="0" w:name="_heading=h.itosd6hh1hwy" w:id="13"/>
      <w:bookmarkEnd w:id="13"/>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left"/>
        <w:rPr>
          <w:b w:val="1"/>
          <w:bCs w:val="1"/>
          <w:sz w:val="46"/>
          <w:szCs w:val="46"/>
          <w:u w:val="single"/>
        </w:rPr>
      </w:pP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34"/>
          <w:szCs w:val="34"/>
        </w:rPr>
      </w:pPr>
      <w:bookmarkStart w:colFirst="0" w:colLast="0" w:name="_heading=h.bgxtrnpvavf5" w:id="14"/>
      <w:bookmarkEnd w:id="14"/>
      <w:r w:rsidDel="00000000" w:rsidR="00000000" w:rsidRPr="00000000">
        <w:rPr>
          <w:b w:val="1"/>
          <w:bCs w:val="1"/>
          <w:color w:val="000000"/>
          <w:sz w:val="34"/>
          <w:szCs w:val="34"/>
          <w:rtl w:val="0"/>
        </w:rPr>
        <w:t xml:space="preserve">1. Team Members</w:t>
      </w:r>
    </w:p>
    <w:p w:rsidR="00000000" w:rsidDel="00000000" w:rsidP="00000000" w:rsidRDefault="00000000" w:rsidRPr="00000000" w14:paraId="0000004A">
      <w:pPr>
        <w:rPr>
          <w:sz w:val="38"/>
          <w:szCs w:val="38"/>
        </w:rPr>
      </w:pPr>
      <w:r w:rsidDel="00000000" w:rsidR="00000000" w:rsidRPr="00000000">
        <w:rPr>
          <w:rtl w:val="0"/>
        </w:rPr>
      </w:r>
    </w:p>
    <w:p w:rsidR="00000000" w:rsidDel="00000000" w:rsidP="00000000" w:rsidRDefault="00000000" w:rsidRPr="00000000" w14:paraId="0000004B">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Proud Ndlovu</w:t>
      </w:r>
      <w:r w:rsidDel="00000000" w:rsidR="00000000" w:rsidRPr="00000000">
        <w:rPr>
          <w:sz w:val="34"/>
          <w:szCs w:val="34"/>
          <w:rtl w:val="0"/>
        </w:rPr>
        <w:t xml:space="preserve"> (Email: fanisaproud@gmail.com)</w:t>
      </w:r>
    </w:p>
    <w:p w:rsidR="00000000" w:rsidDel="00000000" w:rsidP="00000000" w:rsidRDefault="00000000" w:rsidRPr="00000000" w14:paraId="0000004C">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MD. Shohbat Ahsan</w:t>
      </w:r>
      <w:r w:rsidDel="00000000" w:rsidR="00000000" w:rsidRPr="00000000">
        <w:rPr>
          <w:sz w:val="34"/>
          <w:szCs w:val="34"/>
          <w:rtl w:val="0"/>
        </w:rPr>
        <w:t xml:space="preserve"> (Email: mdshohbatahsan@gmail.com)</w:t>
      </w:r>
    </w:p>
    <w:p w:rsidR="00000000" w:rsidDel="00000000" w:rsidP="00000000" w:rsidRDefault="00000000" w:rsidRPr="00000000" w14:paraId="0000004D">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Shafaq Zaman</w:t>
      </w:r>
      <w:r w:rsidDel="00000000" w:rsidR="00000000" w:rsidRPr="00000000">
        <w:rPr>
          <w:sz w:val="34"/>
          <w:szCs w:val="34"/>
          <w:rtl w:val="0"/>
        </w:rPr>
        <w:t xml:space="preserve"> (Email: shafaqzaman012@gmail.com)</w:t>
      </w:r>
    </w:p>
    <w:p w:rsidR="00000000" w:rsidDel="00000000" w:rsidP="00000000" w:rsidRDefault="00000000" w:rsidRPr="00000000" w14:paraId="0000004E">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Epaphras Etabale</w:t>
      </w:r>
      <w:r w:rsidDel="00000000" w:rsidR="00000000" w:rsidRPr="00000000">
        <w:rPr>
          <w:sz w:val="34"/>
          <w:szCs w:val="34"/>
          <w:rtl w:val="0"/>
        </w:rPr>
        <w:t xml:space="preserve"> (Email: etabalee@gmail.com)</w:t>
      </w:r>
    </w:p>
    <w:p w:rsidR="00000000" w:rsidDel="00000000" w:rsidP="00000000" w:rsidRDefault="00000000" w:rsidRPr="00000000" w14:paraId="0000004F">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Ritik Kumar</w:t>
      </w:r>
      <w:r w:rsidDel="00000000" w:rsidR="00000000" w:rsidRPr="00000000">
        <w:rPr>
          <w:sz w:val="34"/>
          <w:szCs w:val="34"/>
          <w:rtl w:val="0"/>
        </w:rPr>
        <w:t xml:space="preserve"> (Email: rk2600736@gmail.com)</w:t>
      </w:r>
    </w:p>
    <w:p w:rsidR="00000000" w:rsidDel="00000000" w:rsidP="00000000" w:rsidRDefault="00000000" w:rsidRPr="00000000" w14:paraId="00000050">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Areeba Noor</w:t>
      </w:r>
      <w:r w:rsidDel="00000000" w:rsidR="00000000" w:rsidRPr="00000000">
        <w:rPr>
          <w:sz w:val="34"/>
          <w:szCs w:val="34"/>
          <w:rtl w:val="0"/>
        </w:rPr>
        <w:t xml:space="preserve"> (Email: noorareeba101@gmail.com)</w:t>
      </w:r>
    </w:p>
    <w:p w:rsidR="00000000" w:rsidDel="00000000" w:rsidP="00000000" w:rsidRDefault="00000000" w:rsidRPr="00000000" w14:paraId="00000051">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Jns v k hemanth</w:t>
      </w:r>
      <w:r w:rsidDel="00000000" w:rsidR="00000000" w:rsidRPr="00000000">
        <w:rPr>
          <w:sz w:val="34"/>
          <w:szCs w:val="34"/>
          <w:rtl w:val="0"/>
        </w:rPr>
        <w:t xml:space="preserve"> (Email: jkhemanth21@gmail.com)</w:t>
      </w:r>
    </w:p>
    <w:p w:rsidR="00000000" w:rsidDel="00000000" w:rsidP="00000000" w:rsidRDefault="00000000" w:rsidRPr="00000000" w14:paraId="00000052">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Deborah Ayangha</w:t>
      </w:r>
      <w:r w:rsidDel="00000000" w:rsidR="00000000" w:rsidRPr="00000000">
        <w:rPr>
          <w:sz w:val="34"/>
          <w:szCs w:val="34"/>
          <w:rtl w:val="0"/>
        </w:rPr>
        <w:t xml:space="preserve"> (Email: ayangha.dheebi@gmail.com)</w:t>
      </w:r>
    </w:p>
    <w:p w:rsidR="00000000" w:rsidDel="00000000" w:rsidP="00000000" w:rsidRDefault="00000000" w:rsidRPr="00000000" w14:paraId="00000053">
      <w:pPr>
        <w:numPr>
          <w:ilvl w:val="0"/>
          <w:numId w:val="4"/>
        </w:numPr>
        <w:spacing w:after="0" w:line="360" w:lineRule="auto"/>
        <w:ind w:left="720" w:hanging="360"/>
        <w:rPr>
          <w:sz w:val="34"/>
          <w:szCs w:val="34"/>
        </w:rPr>
      </w:pPr>
      <w:r w:rsidDel="00000000" w:rsidR="00000000" w:rsidRPr="00000000">
        <w:rPr>
          <w:b w:val="1"/>
          <w:bCs w:val="1"/>
          <w:sz w:val="34"/>
          <w:szCs w:val="34"/>
          <w:rtl w:val="0"/>
        </w:rPr>
        <w:t xml:space="preserve">Odunola Eunice Olatunji</w:t>
      </w:r>
      <w:r w:rsidDel="00000000" w:rsidR="00000000" w:rsidRPr="00000000">
        <w:rPr>
          <w:sz w:val="34"/>
          <w:szCs w:val="34"/>
          <w:rtl w:val="0"/>
        </w:rPr>
        <w:t xml:space="preserve"> (Email: olatunjiodunola20@gmail.com)</w:t>
      </w:r>
    </w:p>
    <w:p w:rsidR="00000000" w:rsidDel="00000000" w:rsidP="00000000" w:rsidRDefault="00000000" w:rsidRPr="00000000" w14:paraId="00000054">
      <w:pPr>
        <w:numPr>
          <w:ilvl w:val="0"/>
          <w:numId w:val="4"/>
        </w:numPr>
        <w:spacing w:after="240" w:line="360" w:lineRule="auto"/>
        <w:ind w:left="720" w:hanging="360"/>
        <w:rPr>
          <w:sz w:val="34"/>
          <w:szCs w:val="34"/>
        </w:rPr>
      </w:pPr>
      <w:r w:rsidDel="00000000" w:rsidR="00000000" w:rsidRPr="00000000">
        <w:rPr>
          <w:b w:val="1"/>
          <w:bCs w:val="1"/>
          <w:sz w:val="34"/>
          <w:szCs w:val="34"/>
          <w:rtl w:val="0"/>
        </w:rPr>
        <w:t xml:space="preserve">Honey Chauhan</w:t>
      </w:r>
      <w:r w:rsidDel="00000000" w:rsidR="00000000" w:rsidRPr="00000000">
        <w:rPr>
          <w:sz w:val="34"/>
          <w:szCs w:val="34"/>
          <w:rtl w:val="0"/>
        </w:rPr>
        <w:t xml:space="preserve"> (Email: honey29619@gmail.com)</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4"/>
          <w:szCs w:val="24"/>
        </w:rPr>
      </w:pPr>
      <w:bookmarkStart w:colFirst="0" w:colLast="0" w:name="_heading=h.y33ts9nw14aq" w:id="15"/>
      <w:bookmarkEnd w:id="15"/>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34"/>
          <w:szCs w:val="34"/>
        </w:rPr>
      </w:pPr>
      <w:bookmarkStart w:colFirst="0" w:colLast="0" w:name="_heading=h.qtiydmfgq9eq" w:id="16"/>
      <w:bookmarkEnd w:id="16"/>
      <w:r w:rsidDel="00000000" w:rsidR="00000000" w:rsidRPr="00000000">
        <w:rPr>
          <w:b w:val="1"/>
          <w:bCs w:val="1"/>
          <w:color w:val="000000"/>
          <w:sz w:val="34"/>
          <w:szCs w:val="34"/>
          <w:rtl w:val="0"/>
        </w:rPr>
        <w:t xml:space="preserve">2. Introduction</w:t>
      </w:r>
    </w:p>
    <w:p w:rsidR="00000000" w:rsidDel="00000000" w:rsidP="00000000" w:rsidRDefault="00000000" w:rsidRPr="00000000" w14:paraId="00000058">
      <w:pPr>
        <w:spacing w:after="240" w:lineRule="auto"/>
        <w:rPr>
          <w:sz w:val="24"/>
          <w:szCs w:val="24"/>
        </w:rPr>
      </w:pPr>
      <w:r w:rsidDel="00000000" w:rsidR="00000000" w:rsidRPr="00000000">
        <w:rPr>
          <w:sz w:val="24"/>
          <w:szCs w:val="24"/>
          <w:rtl w:val="0"/>
        </w:rPr>
        <w:t xml:space="preserve">This final report presents the culmination of our data integration, validation, and visual analytics process. Initially, the core problem statement identified that admissions data was fragmented across four disparate sources, making it difficult to gain a holistic view of the recruitment pipeline. The purpose of this final phase is to present the unified findings derived from the reliable PostgreSQL warehouse and the comprehensive Looker Studio dashboard. This integration successfully tracks the complete student lifecycle—from initial application through outreach, deposit assignment, and immigration compliance—enabling real-time strategic decision-making for Saint Louis University.</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34"/>
          <w:szCs w:val="34"/>
        </w:rPr>
      </w:pPr>
      <w:bookmarkStart w:colFirst="0" w:colLast="0" w:name="_heading=h.9bvou9z2x3c8" w:id="17"/>
      <w:bookmarkEnd w:id="17"/>
      <w:r w:rsidDel="00000000" w:rsidR="00000000" w:rsidRPr="00000000">
        <w:rPr>
          <w:b w:val="1"/>
          <w:bCs w:val="1"/>
          <w:color w:val="000000"/>
          <w:sz w:val="34"/>
          <w:szCs w:val="34"/>
          <w:rtl w:val="0"/>
        </w:rPr>
        <w:t xml:space="preserve">3. Project Overview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b w:val="1"/>
          <w:bCs w:val="1"/>
          <w:sz w:val="28"/>
          <w:szCs w:val="28"/>
        </w:rPr>
      </w:pPr>
      <w:r w:rsidDel="00000000" w:rsidR="00000000" w:rsidRPr="00000000">
        <w:rPr>
          <w:b w:val="1"/>
          <w:bCs w:val="1"/>
          <w:sz w:val="28"/>
          <w:szCs w:val="28"/>
          <w:rtl w:val="0"/>
        </w:rPr>
        <w:t xml:space="preserve">3.1 Objectives</w:t>
      </w:r>
    </w:p>
    <w:p w:rsidR="00000000" w:rsidDel="00000000" w:rsidP="00000000" w:rsidRDefault="00000000" w:rsidRPr="00000000" w14:paraId="0000005D">
      <w:pPr>
        <w:spacing w:after="240" w:lineRule="auto"/>
        <w:rPr>
          <w:sz w:val="24"/>
          <w:szCs w:val="24"/>
        </w:rPr>
      </w:pPr>
      <w:r w:rsidDel="00000000" w:rsidR="00000000" w:rsidRPr="00000000">
        <w:rPr>
          <w:sz w:val="24"/>
          <w:szCs w:val="24"/>
          <w:rtl w:val="0"/>
        </w:rPr>
        <w:t xml:space="preserve">The primary objective of this project was to unify fragmented data into a single, reliable source of truth. By doing so, the university can transition from merely relying on descriptive statistics to eventually implementing predictive modeling of student success. </w:t>
      </w:r>
    </w:p>
    <w:p w:rsidR="00000000" w:rsidDel="00000000" w:rsidP="00000000" w:rsidRDefault="00000000" w:rsidRPr="00000000" w14:paraId="0000005E">
      <w:pPr>
        <w:spacing w:after="240" w:lineRule="auto"/>
        <w:rPr>
          <w:b w:val="1"/>
          <w:bCs w:val="1"/>
          <w:sz w:val="28"/>
          <w:szCs w:val="28"/>
        </w:rPr>
      </w:pPr>
      <w:r w:rsidDel="00000000" w:rsidR="00000000" w:rsidRPr="00000000">
        <w:rPr>
          <w:b w:val="1"/>
          <w:bCs w:val="1"/>
          <w:sz w:val="28"/>
          <w:szCs w:val="28"/>
          <w:rtl w:val="0"/>
        </w:rPr>
        <w:t xml:space="preserve">3.2 Data Sources &amp; Structural Definitions</w:t>
      </w:r>
    </w:p>
    <w:p w:rsidR="00000000" w:rsidDel="00000000" w:rsidP="00000000" w:rsidRDefault="00000000" w:rsidRPr="00000000" w14:paraId="0000005F">
      <w:pPr>
        <w:spacing w:after="240" w:lineRule="auto"/>
        <w:rPr>
          <w:sz w:val="24"/>
          <w:szCs w:val="24"/>
        </w:rPr>
      </w:pPr>
      <w:r w:rsidDel="00000000" w:rsidR="00000000" w:rsidRPr="00000000">
        <w:rPr>
          <w:sz w:val="24"/>
          <w:szCs w:val="24"/>
          <w:rtl w:val="0"/>
        </w:rPr>
        <w:t xml:space="preserve">The foundation of this analysis rests on four distinct datasets that were integrated into a master dataset containing over 6,800 application records:</w:t>
      </w:r>
    </w:p>
    <w:p w:rsidR="00000000" w:rsidDel="00000000" w:rsidP="00000000" w:rsidRDefault="00000000" w:rsidRPr="00000000" w14:paraId="00000060">
      <w:pPr>
        <w:numPr>
          <w:ilvl w:val="0"/>
          <w:numId w:val="1"/>
        </w:numPr>
        <w:spacing w:after="0" w:lineRule="auto"/>
        <w:ind w:left="720" w:hanging="360"/>
        <w:rPr>
          <w:sz w:val="24"/>
          <w:szCs w:val="24"/>
        </w:rPr>
      </w:pPr>
      <w:r w:rsidDel="00000000" w:rsidR="00000000" w:rsidRPr="00000000">
        <w:rPr>
          <w:b w:val="1"/>
          <w:bCs w:val="1"/>
          <w:sz w:val="24"/>
          <w:szCs w:val="24"/>
          <w:rtl w:val="0"/>
        </w:rPr>
        <w:t xml:space="preserve">Applicant Data:</w:t>
      </w:r>
      <w:r w:rsidDel="00000000" w:rsidR="00000000" w:rsidRPr="00000000">
        <w:rPr>
          <w:sz w:val="24"/>
          <w:szCs w:val="24"/>
          <w:rtl w:val="0"/>
        </w:rPr>
        <w:t xml:space="preserve"> The primary source for demographics, including Citizenship, Major, and Intake, as well as initial intent.</w:t>
      </w:r>
    </w:p>
    <w:p w:rsidR="00000000" w:rsidDel="00000000" w:rsidP="00000000" w:rsidRDefault="00000000" w:rsidRPr="00000000" w14:paraId="00000061">
      <w:pPr>
        <w:numPr>
          <w:ilvl w:val="0"/>
          <w:numId w:val="1"/>
        </w:numPr>
        <w:spacing w:after="0" w:lineRule="auto"/>
        <w:ind w:left="720" w:hanging="360"/>
        <w:rPr>
          <w:sz w:val="24"/>
          <w:szCs w:val="24"/>
        </w:rPr>
      </w:pPr>
      <w:r w:rsidDel="00000000" w:rsidR="00000000" w:rsidRPr="00000000">
        <w:rPr>
          <w:b w:val="1"/>
          <w:bCs w:val="1"/>
          <w:sz w:val="24"/>
          <w:szCs w:val="24"/>
          <w:rtl w:val="0"/>
        </w:rPr>
        <w:t xml:space="preserve">SEVIS Data:</w:t>
      </w:r>
      <w:r w:rsidDel="00000000" w:rsidR="00000000" w:rsidRPr="00000000">
        <w:rPr>
          <w:sz w:val="24"/>
          <w:szCs w:val="24"/>
          <w:rtl w:val="0"/>
        </w:rPr>
        <w:t xml:space="preserve"> The official record for visa status, providing the sevis_id necessary to validate "Admitted" status.</w:t>
      </w:r>
    </w:p>
    <w:p w:rsidR="00000000" w:rsidDel="00000000" w:rsidP="00000000" w:rsidRDefault="00000000" w:rsidRPr="00000000" w14:paraId="00000062">
      <w:pPr>
        <w:numPr>
          <w:ilvl w:val="0"/>
          <w:numId w:val="1"/>
        </w:numPr>
        <w:spacing w:after="0" w:lineRule="auto"/>
        <w:ind w:left="720" w:hanging="360"/>
        <w:rPr>
          <w:sz w:val="24"/>
          <w:szCs w:val="24"/>
        </w:rPr>
      </w:pPr>
      <w:r w:rsidDel="00000000" w:rsidR="00000000" w:rsidRPr="00000000">
        <w:rPr>
          <w:b w:val="1"/>
          <w:bCs w:val="1"/>
          <w:sz w:val="24"/>
          <w:szCs w:val="24"/>
          <w:rtl w:val="0"/>
        </w:rPr>
        <w:t xml:space="preserve">Connect Data:</w:t>
      </w:r>
      <w:r w:rsidDel="00000000" w:rsidR="00000000" w:rsidRPr="00000000">
        <w:rPr>
          <w:sz w:val="24"/>
          <w:szCs w:val="24"/>
          <w:rtl w:val="0"/>
        </w:rPr>
        <w:t xml:space="preserve"> Internal CRM data used for tracking I-20 progress and initial deposit status.</w:t>
      </w:r>
    </w:p>
    <w:p w:rsidR="00000000" w:rsidDel="00000000" w:rsidP="00000000" w:rsidRDefault="00000000" w:rsidRPr="00000000" w14:paraId="00000063">
      <w:pPr>
        <w:numPr>
          <w:ilvl w:val="0"/>
          <w:numId w:val="1"/>
        </w:numPr>
        <w:spacing w:after="240" w:lineRule="auto"/>
        <w:ind w:left="720" w:hanging="360"/>
        <w:rPr>
          <w:sz w:val="24"/>
          <w:szCs w:val="24"/>
        </w:rPr>
      </w:pPr>
      <w:r w:rsidDel="00000000" w:rsidR="00000000" w:rsidRPr="00000000">
        <w:rPr>
          <w:b w:val="1"/>
          <w:bCs w:val="1"/>
          <w:sz w:val="24"/>
          <w:szCs w:val="24"/>
          <w:rtl w:val="0"/>
        </w:rPr>
        <w:t xml:space="preserve">Outreach Data:</w:t>
      </w:r>
      <w:r w:rsidDel="00000000" w:rsidR="00000000" w:rsidRPr="00000000">
        <w:rPr>
          <w:sz w:val="24"/>
          <w:szCs w:val="24"/>
          <w:rtl w:val="0"/>
        </w:rPr>
        <w:t xml:space="preserve"> Late-funnel data capturing visa approvals and final enrollment status.</w:t>
      </w:r>
    </w:p>
    <w:p w:rsidR="00000000" w:rsidDel="00000000" w:rsidP="00000000" w:rsidRDefault="00000000" w:rsidRPr="00000000" w14:paraId="00000064">
      <w:pPr>
        <w:spacing w:after="240" w:lineRule="auto"/>
        <w:ind w:left="0" w:firstLine="0"/>
        <w:rPr>
          <w:sz w:val="24"/>
          <w:szCs w:val="24"/>
        </w:rPr>
      </w:pPr>
      <w:r w:rsidDel="00000000" w:rsidR="00000000" w:rsidRPr="00000000">
        <w:rPr>
          <w:sz w:val="24"/>
          <w:szCs w:val="24"/>
          <w:rtl w:val="0"/>
        </w:rPr>
        <w:t xml:space="preserve">To maintain strict audit standards, </w:t>
      </w:r>
      <w:r w:rsidDel="00000000" w:rsidR="00000000" w:rsidRPr="00000000">
        <w:rPr>
          <w:sz w:val="24"/>
          <w:szCs w:val="24"/>
          <w:rtl w:val="0"/>
        </w:rPr>
        <w:t xml:space="preserve">Reference_ID was utilized as the primary key to link Applicant, Connect, and SEVIS data, while SEVIS_ID served as the relational key to link official government visa records to internal outreach efforts.</w:t>
      </w:r>
    </w:p>
    <w:p w:rsidR="00000000" w:rsidDel="00000000" w:rsidP="00000000" w:rsidRDefault="00000000" w:rsidRPr="00000000" w14:paraId="00000065">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66">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67">
      <w:pPr>
        <w:spacing w:after="240" w:lineRule="auto"/>
        <w:rPr>
          <w:b w:val="1"/>
          <w:bCs w:val="1"/>
          <w:sz w:val="28"/>
          <w:szCs w:val="28"/>
        </w:rPr>
      </w:pPr>
      <w:r w:rsidDel="00000000" w:rsidR="00000000" w:rsidRPr="00000000">
        <w:rPr>
          <w:b w:val="1"/>
          <w:bCs w:val="1"/>
          <w:sz w:val="28"/>
          <w:szCs w:val="28"/>
          <w:rtl w:val="0"/>
        </w:rPr>
        <w:t xml:space="preserve">3.3 Data Preparation Summary</w:t>
      </w:r>
    </w:p>
    <w:p w:rsidR="00000000" w:rsidDel="00000000" w:rsidP="00000000" w:rsidRDefault="00000000" w:rsidRPr="00000000" w14:paraId="00000068">
      <w:pPr>
        <w:spacing w:after="240" w:lineRule="auto"/>
        <w:ind w:left="0" w:firstLine="0"/>
        <w:rPr>
          <w:sz w:val="24"/>
          <w:szCs w:val="24"/>
        </w:rPr>
      </w:pPr>
      <w:r w:rsidDel="00000000" w:rsidR="00000000" w:rsidRPr="00000000">
        <w:rPr>
          <w:sz w:val="24"/>
          <w:szCs w:val="24"/>
          <w:rtl w:val="0"/>
        </w:rPr>
        <w:t xml:space="preserve">Transforming the raw CSV files into a functional PostgreSQL database required rigorous cleaning. Key steps included resolving critical scientific notation errors and standardizing Unix timestamp integers into readable datetime formats. Furthermore, text-string "NULL" values were systematically converted into true database NULLs to allow for accurate mathematical aggregations. The integration utilized LEFT JOINS, originating from the Applicant table, to ensure absolute preservation of all records.</w:t>
      </w:r>
    </w:p>
    <w:p w:rsidR="00000000" w:rsidDel="00000000" w:rsidP="00000000" w:rsidRDefault="00000000" w:rsidRPr="00000000" w14:paraId="00000069">
      <w:pPr>
        <w:spacing w:after="240" w:lineRule="auto"/>
        <w:ind w:left="0" w:firstLine="0"/>
        <w:rPr>
          <w:sz w:val="24"/>
          <w:szCs w:val="24"/>
        </w:rPr>
      </w:pPr>
      <w:r w:rsidDel="00000000" w:rsidR="00000000" w:rsidRPr="00000000">
        <w:rPr>
          <w:sz w:val="24"/>
          <w:szCs w:val="24"/>
          <w:rtl w:val="0"/>
        </w:rPr>
        <w:t xml:space="preserve">SQL queries of the data preparation: </w:t>
      </w:r>
      <w:hyperlink r:id="rId9">
        <w:r w:rsidDel="00000000" w:rsidR="00000000" w:rsidRPr="00000000">
          <w:rPr>
            <w:sz w:val="24"/>
            <w:szCs w:val="24"/>
            <w:u w:val="single"/>
            <w:rtl w:val="0"/>
          </w:rPr>
          <w:t xml:space="preserve">SQL Queries for Master Dataset</w:t>
        </w:r>
      </w:hyperlink>
      <w:r w:rsidDel="00000000" w:rsidR="00000000" w:rsidRPr="00000000">
        <w:rPr>
          <w:rtl w:val="0"/>
        </w:rPr>
      </w:r>
    </w:p>
    <w:p w:rsidR="00000000" w:rsidDel="00000000" w:rsidP="00000000" w:rsidRDefault="00000000" w:rsidRPr="00000000" w14:paraId="0000006A">
      <w:pPr>
        <w:spacing w:after="240" w:lineRule="auto"/>
        <w:ind w:left="0" w:firstLine="0"/>
        <w:rPr>
          <w:sz w:val="24"/>
          <w:szCs w:val="24"/>
        </w:rPr>
      </w:pPr>
      <w:r w:rsidDel="00000000" w:rsidR="00000000" w:rsidRPr="00000000">
        <w:rPr>
          <w:sz w:val="24"/>
          <w:szCs w:val="24"/>
          <w:rtl w:val="0"/>
        </w:rPr>
        <w:t xml:space="preserve">Link of the Master Dataset: </w:t>
      </w:r>
      <w:hyperlink r:id="rId10">
        <w:r w:rsidDel="00000000" w:rsidR="00000000" w:rsidRPr="00000000">
          <w:rPr>
            <w:color w:val="0000ee"/>
            <w:sz w:val="24"/>
            <w:szCs w:val="24"/>
            <w:u w:val="single"/>
            <w:rtl w:val="0"/>
          </w:rPr>
          <w:t xml:space="preserve">Master Dataset for Applicants</w:t>
        </w:r>
      </w:hyperlink>
      <w:r w:rsidDel="00000000" w:rsidR="00000000" w:rsidRPr="00000000">
        <w:rPr>
          <w:rtl w:val="0"/>
        </w:rPr>
      </w:r>
    </w:p>
    <w:p w:rsidR="00000000" w:rsidDel="00000000" w:rsidP="00000000" w:rsidRDefault="00000000" w:rsidRPr="00000000" w14:paraId="0000006B">
      <w:pPr>
        <w:spacing w:after="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6C">
      <w:pPr>
        <w:spacing w:after="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6D">
      <w:pPr>
        <w:spacing w:after="240" w:lineRule="auto"/>
        <w:ind w:left="0" w:firstLine="0"/>
        <w:rPr>
          <w:b w:val="1"/>
          <w:bCs w:val="1"/>
          <w:sz w:val="34"/>
          <w:szCs w:val="34"/>
        </w:rPr>
      </w:pPr>
      <w:r w:rsidDel="00000000" w:rsidR="00000000" w:rsidRPr="00000000">
        <w:rPr>
          <w:b w:val="1"/>
          <w:bCs w:val="1"/>
          <w:sz w:val="34"/>
          <w:szCs w:val="34"/>
          <w:rtl w:val="0"/>
        </w:rPr>
        <w:t xml:space="preserve">4. Key Exploratory Data Analysis (EDA) &amp; Validated Metrics</w:t>
      </w:r>
    </w:p>
    <w:p w:rsidR="00000000" w:rsidDel="00000000" w:rsidP="00000000" w:rsidRDefault="00000000" w:rsidRPr="00000000" w14:paraId="0000006E">
      <w:pPr>
        <w:spacing w:after="240" w:lineRule="auto"/>
        <w:rPr>
          <w:sz w:val="24"/>
          <w:szCs w:val="24"/>
        </w:rPr>
      </w:pPr>
      <w:r w:rsidDel="00000000" w:rsidR="00000000" w:rsidRPr="00000000">
        <w:rPr>
          <w:sz w:val="24"/>
          <w:szCs w:val="24"/>
          <w:rtl w:val="0"/>
        </w:rPr>
        <w:t xml:space="preserve">Following the validation methodology established in Week 3, the final dataset confirms the following critical Key Performance Indicators (KPIs):</w:t>
      </w:r>
    </w:p>
    <w:p w:rsidR="00000000" w:rsidDel="00000000" w:rsidP="00000000" w:rsidRDefault="00000000" w:rsidRPr="00000000" w14:paraId="0000006F">
      <w:pPr>
        <w:numPr>
          <w:ilvl w:val="0"/>
          <w:numId w:val="3"/>
        </w:numPr>
        <w:spacing w:after="0" w:lineRule="auto"/>
        <w:ind w:left="720" w:hanging="360"/>
        <w:rPr>
          <w:sz w:val="24"/>
          <w:szCs w:val="24"/>
        </w:rPr>
      </w:pPr>
      <w:r w:rsidDel="00000000" w:rsidR="00000000" w:rsidRPr="00000000">
        <w:rPr>
          <w:b w:val="1"/>
          <w:bCs w:val="1"/>
          <w:sz w:val="24"/>
          <w:szCs w:val="24"/>
          <w:rtl w:val="0"/>
        </w:rPr>
        <w:t xml:space="preserve">Total Volume &amp; Funnel Integrity:</w:t>
      </w:r>
      <w:r w:rsidDel="00000000" w:rsidR="00000000" w:rsidRPr="00000000">
        <w:rPr>
          <w:sz w:val="24"/>
          <w:szCs w:val="24"/>
          <w:rtl w:val="0"/>
        </w:rPr>
        <w:t xml:space="preserve"> SQL validation successfully reconciled the Total Applicants metric at exactly 6,893 records. The pipeline metrics are confirmed accurate, matching the dashboard's display of 2,605 Admitted students and 1,512 Paid Deposits.</w:t>
      </w:r>
    </w:p>
    <w:p w:rsidR="00000000" w:rsidDel="00000000" w:rsidP="00000000" w:rsidRDefault="00000000" w:rsidRPr="00000000" w14:paraId="00000070">
      <w:pPr>
        <w:numPr>
          <w:ilvl w:val="0"/>
          <w:numId w:val="3"/>
        </w:numPr>
        <w:spacing w:after="0" w:lineRule="auto"/>
        <w:ind w:left="720" w:hanging="360"/>
        <w:rPr>
          <w:sz w:val="24"/>
          <w:szCs w:val="24"/>
        </w:rPr>
      </w:pPr>
      <w:r w:rsidDel="00000000" w:rsidR="00000000" w:rsidRPr="00000000">
        <w:rPr>
          <w:b w:val="1"/>
          <w:bCs w:val="1"/>
          <w:sz w:val="24"/>
          <w:szCs w:val="24"/>
          <w:rtl w:val="0"/>
        </w:rPr>
        <w:t xml:space="preserve">Conversion Rates:</w:t>
      </w:r>
      <w:r w:rsidDel="00000000" w:rsidR="00000000" w:rsidRPr="00000000">
        <w:rPr>
          <w:sz w:val="24"/>
          <w:szCs w:val="24"/>
          <w:rtl w:val="0"/>
        </w:rPr>
        <w:t xml:space="preserve"> The university maintains a healthy admission rate of 37.8%. Furthermore, there is a strong yield rate, with 58% of admitted students successfully paying their deposits, indicating high enrollment intent.</w:t>
      </w:r>
    </w:p>
    <w:p w:rsidR="00000000" w:rsidDel="00000000" w:rsidP="00000000" w:rsidRDefault="00000000" w:rsidRPr="00000000" w14:paraId="00000071">
      <w:pPr>
        <w:numPr>
          <w:ilvl w:val="0"/>
          <w:numId w:val="3"/>
        </w:numPr>
        <w:spacing w:after="0" w:lineRule="auto"/>
        <w:ind w:left="720" w:hanging="360"/>
        <w:rPr>
          <w:sz w:val="24"/>
          <w:szCs w:val="24"/>
        </w:rPr>
      </w:pPr>
      <w:r w:rsidDel="00000000" w:rsidR="00000000" w:rsidRPr="00000000">
        <w:rPr>
          <w:b w:val="1"/>
          <w:bCs w:val="1"/>
          <w:sz w:val="24"/>
          <w:szCs w:val="24"/>
          <w:rtl w:val="0"/>
        </w:rPr>
        <w:t xml:space="preserve">Program Distribution:</w:t>
      </w:r>
      <w:r w:rsidDel="00000000" w:rsidR="00000000" w:rsidRPr="00000000">
        <w:rPr>
          <w:sz w:val="24"/>
          <w:szCs w:val="24"/>
          <w:rtl w:val="0"/>
        </w:rPr>
        <w:t xml:space="preserve"> Application volume is heavily skewed toward STEM-designated majors (Information Systems, Analytics, and Cybersecurity). However, niche programs demonstrate high efficiency; for example, Public Health (MPH) shows a remarkable 43.0% deposit rate.</w:t>
      </w:r>
    </w:p>
    <w:p w:rsidR="00000000" w:rsidDel="00000000" w:rsidP="00000000" w:rsidRDefault="00000000" w:rsidRPr="00000000" w14:paraId="00000072">
      <w:pPr>
        <w:numPr>
          <w:ilvl w:val="0"/>
          <w:numId w:val="3"/>
        </w:numPr>
        <w:spacing w:after="240" w:lineRule="auto"/>
        <w:ind w:left="720" w:hanging="360"/>
        <w:rPr>
          <w:sz w:val="24"/>
          <w:szCs w:val="24"/>
        </w:rPr>
      </w:pPr>
      <w:r w:rsidDel="00000000" w:rsidR="00000000" w:rsidRPr="00000000">
        <w:rPr>
          <w:b w:val="1"/>
          <w:bCs w:val="1"/>
          <w:sz w:val="24"/>
          <w:szCs w:val="24"/>
          <w:rtl w:val="0"/>
        </w:rPr>
        <w:t xml:space="preserve">Geographic Concentration:</w:t>
      </w:r>
      <w:r w:rsidDel="00000000" w:rsidR="00000000" w:rsidRPr="00000000">
        <w:rPr>
          <w:sz w:val="24"/>
          <w:szCs w:val="24"/>
          <w:rtl w:val="0"/>
        </w:rPr>
        <w:t xml:space="preserve"> Recruitment is heavily concentrated in specific geographic regions, most notably India, Nigeria, and Ghana.</w:t>
      </w:r>
    </w:p>
    <w:p w:rsidR="00000000" w:rsidDel="00000000" w:rsidP="00000000" w:rsidRDefault="00000000" w:rsidRPr="00000000" w14:paraId="00000073">
      <w:pPr>
        <w:spacing w:after="240" w:lineRule="auto"/>
        <w:ind w:left="0" w:firstLine="0"/>
        <w:rPr>
          <w:sz w:val="24"/>
          <w:szCs w:val="24"/>
        </w:rPr>
      </w:pPr>
      <w:r w:rsidDel="00000000" w:rsidR="00000000" w:rsidRPr="00000000">
        <w:rPr>
          <w:sz w:val="24"/>
          <w:szCs w:val="24"/>
          <w:rtl w:val="0"/>
        </w:rPr>
        <w:t xml:space="preserve">Link of SQL queries used for validation: </w:t>
      </w:r>
      <w:hyperlink r:id="rId11">
        <w:r w:rsidDel="00000000" w:rsidR="00000000" w:rsidRPr="00000000">
          <w:rPr>
            <w:color w:val="1155cc"/>
            <w:sz w:val="24"/>
            <w:szCs w:val="24"/>
            <w:u w:val="single"/>
            <w:rtl w:val="0"/>
          </w:rPr>
          <w:t xml:space="preserve">Validation Queries</w:t>
        </w:r>
      </w:hyperlink>
      <w:r w:rsidDel="00000000" w:rsidR="00000000" w:rsidRPr="00000000">
        <w:rPr>
          <w:rtl w:val="0"/>
        </w:rPr>
      </w:r>
    </w:p>
    <w:p w:rsidR="00000000" w:rsidDel="00000000" w:rsidP="00000000" w:rsidRDefault="00000000" w:rsidRPr="00000000" w14:paraId="00000074">
      <w:pPr>
        <w:pStyle w:val="Heading3"/>
        <w:keepNext w:val="0"/>
        <w:keepLines w:val="0"/>
        <w:spacing w:before="0" w:lineRule="auto"/>
        <w:rPr>
          <w:b w:val="1"/>
          <w:bCs w:val="1"/>
          <w:color w:val="000000"/>
          <w:sz w:val="34"/>
          <w:szCs w:val="34"/>
        </w:rPr>
      </w:pPr>
      <w:bookmarkStart w:colFirst="0" w:colLast="0" w:name="_heading=h.dlqtcrskalj2" w:id="18"/>
      <w:bookmarkEnd w:id="18"/>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3"/>
        <w:keepNext w:val="0"/>
        <w:keepLines w:val="0"/>
        <w:spacing w:before="0" w:lineRule="auto"/>
        <w:rPr>
          <w:b w:val="1"/>
          <w:bCs w:val="1"/>
          <w:color w:val="000000"/>
          <w:sz w:val="34"/>
          <w:szCs w:val="34"/>
        </w:rPr>
      </w:pPr>
      <w:bookmarkStart w:colFirst="0" w:colLast="0" w:name="_heading=h.1aibxe2rna6y" w:id="19"/>
      <w:bookmarkEnd w:id="19"/>
      <w:r w:rsidDel="00000000" w:rsidR="00000000" w:rsidRPr="00000000">
        <w:rPr>
          <w:b w:val="1"/>
          <w:bCs w:val="1"/>
          <w:color w:val="000000"/>
          <w:sz w:val="34"/>
          <w:szCs w:val="34"/>
          <w:rtl w:val="0"/>
        </w:rPr>
        <w:t xml:space="preserve">5. Discrepancies and Anomalies Addressed</w:t>
      </w:r>
    </w:p>
    <w:p w:rsidR="00000000" w:rsidDel="00000000" w:rsidP="00000000" w:rsidRDefault="00000000" w:rsidRPr="00000000" w14:paraId="00000076">
      <w:pPr>
        <w:pStyle w:val="Heading3"/>
        <w:keepNext w:val="0"/>
        <w:keepLines w:val="0"/>
        <w:spacing w:before="0" w:lineRule="auto"/>
        <w:rPr>
          <w:b w:val="1"/>
          <w:bCs w:val="1"/>
          <w:color w:val="000000"/>
          <w:sz w:val="24"/>
          <w:szCs w:val="24"/>
        </w:rPr>
      </w:pPr>
      <w:bookmarkStart w:colFirst="0" w:colLast="0" w:name="_heading=h.y5rspvcyem8b" w:id="20"/>
      <w:bookmarkEnd w:id="20"/>
      <w:r w:rsidDel="00000000" w:rsidR="00000000" w:rsidRPr="00000000">
        <w:rPr>
          <w:rtl w:val="0"/>
        </w:rPr>
      </w:r>
    </w:p>
    <w:p w:rsidR="00000000" w:rsidDel="00000000" w:rsidP="00000000" w:rsidRDefault="00000000" w:rsidRPr="00000000" w14:paraId="00000077">
      <w:pPr>
        <w:pStyle w:val="Heading3"/>
        <w:keepNext w:val="0"/>
        <w:keepLines w:val="0"/>
        <w:spacing w:before="0" w:lineRule="auto"/>
        <w:rPr>
          <w:color w:val="000000"/>
          <w:sz w:val="24"/>
          <w:szCs w:val="24"/>
        </w:rPr>
      </w:pPr>
      <w:bookmarkStart w:colFirst="0" w:colLast="0" w:name="_heading=h.zb4qxxvhnr3a" w:id="21"/>
      <w:bookmarkEnd w:id="21"/>
      <w:r w:rsidDel="00000000" w:rsidR="00000000" w:rsidRPr="00000000">
        <w:rPr>
          <w:color w:val="000000"/>
          <w:sz w:val="24"/>
          <w:szCs w:val="24"/>
          <w:rtl w:val="0"/>
        </w:rPr>
        <w:t xml:space="preserve">A major data quality gap was identified during the Exploratory Data Analysis phase: 99.7% of the Applicant dataset's 'Country' field was missing. To resolve this anomaly and ensure accurate regional targeting, the methodology was immediately shifted to tracking 'Citizenship' via the SEVIS dataset. Additionally, the data dictionary accounted for naming variations in "Majors" and standardized "Intake" terms across systems, ensuring that Looker Studio visuals aggregated properly without fragmentation.</w:t>
      </w:r>
    </w:p>
    <w:p w:rsidR="00000000" w:rsidDel="00000000" w:rsidP="00000000" w:rsidRDefault="00000000" w:rsidRPr="00000000" w14:paraId="00000078">
      <w:pPr>
        <w:pStyle w:val="Heading3"/>
        <w:keepNext w:val="0"/>
        <w:keepLines w:val="0"/>
        <w:spacing w:before="0" w:lineRule="auto"/>
        <w:rPr>
          <w:b w:val="1"/>
          <w:bCs w:val="1"/>
          <w:color w:val="000000"/>
          <w:sz w:val="24"/>
          <w:szCs w:val="24"/>
        </w:rPr>
      </w:pPr>
      <w:bookmarkStart w:colFirst="0" w:colLast="0" w:name="_heading=h.d7lrfzvdybdh" w:id="22"/>
      <w:bookmarkEnd w:id="22"/>
      <w:r w:rsidDel="00000000" w:rsidR="00000000" w:rsidRPr="00000000">
        <w:rPr>
          <w:rtl w:val="0"/>
        </w:rPr>
      </w:r>
    </w:p>
    <w:p w:rsidR="00000000" w:rsidDel="00000000" w:rsidP="00000000" w:rsidRDefault="00000000" w:rsidRPr="00000000" w14:paraId="00000079">
      <w:pPr>
        <w:pStyle w:val="Heading3"/>
        <w:keepNext w:val="0"/>
        <w:keepLines w:val="0"/>
        <w:spacing w:before="0" w:lineRule="auto"/>
        <w:rPr>
          <w:b w:val="1"/>
          <w:bCs w:val="1"/>
          <w:color w:val="000000"/>
          <w:sz w:val="34"/>
          <w:szCs w:val="34"/>
        </w:rPr>
      </w:pPr>
      <w:bookmarkStart w:colFirst="0" w:colLast="0" w:name="_heading=h.h8t0747yb4h3" w:id="23"/>
      <w:bookmarkEnd w:id="23"/>
      <w:r w:rsidDel="00000000" w:rsidR="00000000" w:rsidRPr="00000000">
        <w:rPr>
          <w:b w:val="1"/>
          <w:bCs w:val="1"/>
          <w:color w:val="000000"/>
          <w:sz w:val="34"/>
          <w:szCs w:val="34"/>
          <w:rtl w:val="0"/>
        </w:rPr>
        <w:t xml:space="preserve">6. Financial Insights Based on Verified Data</w:t>
      </w:r>
    </w:p>
    <w:p w:rsidR="00000000" w:rsidDel="00000000" w:rsidP="00000000" w:rsidRDefault="00000000" w:rsidRPr="00000000" w14:paraId="0000007A">
      <w:pPr>
        <w:spacing w:after="240" w:lineRule="auto"/>
        <w:rPr>
          <w:sz w:val="24"/>
          <w:szCs w:val="24"/>
        </w:rPr>
      </w:pPr>
      <w:r w:rsidDel="00000000" w:rsidR="00000000" w:rsidRPr="00000000">
        <w:rPr>
          <w:sz w:val="24"/>
          <w:szCs w:val="24"/>
          <w:rtl w:val="0"/>
        </w:rPr>
        <w:t xml:space="preserve">The functional Looker Studio dashboard provides a clear executive overview of the campaign's financial health:</w:t>
      </w:r>
    </w:p>
    <w:p w:rsidR="00000000" w:rsidDel="00000000" w:rsidP="00000000" w:rsidRDefault="00000000" w:rsidRPr="00000000" w14:paraId="0000007B">
      <w:pPr>
        <w:numPr>
          <w:ilvl w:val="0"/>
          <w:numId w:val="2"/>
        </w:numPr>
        <w:spacing w:after="0" w:lineRule="auto"/>
        <w:ind w:left="720" w:hanging="360"/>
        <w:rPr>
          <w:sz w:val="24"/>
          <w:szCs w:val="24"/>
        </w:rPr>
      </w:pPr>
      <w:r w:rsidDel="00000000" w:rsidR="00000000" w:rsidRPr="00000000">
        <w:rPr>
          <w:b w:val="1"/>
          <w:bCs w:val="1"/>
          <w:sz w:val="24"/>
          <w:szCs w:val="24"/>
          <w:rtl w:val="0"/>
        </w:rPr>
        <w:t xml:space="preserve">Revenue Potential:</w:t>
      </w:r>
      <w:r w:rsidDel="00000000" w:rsidR="00000000" w:rsidRPr="00000000">
        <w:rPr>
          <w:sz w:val="24"/>
          <w:szCs w:val="24"/>
          <w:rtl w:val="0"/>
        </w:rPr>
        <w:t xml:space="preserve"> The dashboard reveals a robust potential tuition revenue of $13.4 million.</w:t>
      </w:r>
    </w:p>
    <w:p w:rsidR="00000000" w:rsidDel="00000000" w:rsidP="00000000" w:rsidRDefault="00000000" w:rsidRPr="00000000" w14:paraId="0000007C">
      <w:pPr>
        <w:numPr>
          <w:ilvl w:val="0"/>
          <w:numId w:val="2"/>
        </w:numPr>
        <w:spacing w:after="0" w:lineRule="auto"/>
        <w:ind w:left="720" w:hanging="360"/>
        <w:rPr>
          <w:sz w:val="24"/>
          <w:szCs w:val="24"/>
        </w:rPr>
      </w:pPr>
      <w:r w:rsidDel="00000000" w:rsidR="00000000" w:rsidRPr="00000000">
        <w:rPr>
          <w:b w:val="1"/>
          <w:bCs w:val="1"/>
          <w:sz w:val="24"/>
          <w:szCs w:val="24"/>
          <w:rtl w:val="0"/>
        </w:rPr>
        <w:t xml:space="preserve">Financial Surplus:</w:t>
      </w:r>
      <w:r w:rsidDel="00000000" w:rsidR="00000000" w:rsidRPr="00000000">
        <w:rPr>
          <w:sz w:val="24"/>
          <w:szCs w:val="24"/>
          <w:rtl w:val="0"/>
        </w:rPr>
        <w:t xml:space="preserve"> A highly positive financial surplus of $1,618,594 was identified. This surplus is a critical metric, as it indicates that most admitted students possess funds that exceed the cost of attendance, directly reducing the risk of visa denials based on financial grounds.</w:t>
      </w:r>
    </w:p>
    <w:p w:rsidR="00000000" w:rsidDel="00000000" w:rsidP="00000000" w:rsidRDefault="00000000" w:rsidRPr="00000000" w14:paraId="0000007D">
      <w:pPr>
        <w:numPr>
          <w:ilvl w:val="0"/>
          <w:numId w:val="2"/>
        </w:numPr>
        <w:spacing w:after="240" w:lineRule="auto"/>
        <w:ind w:left="720" w:hanging="360"/>
        <w:rPr>
          <w:sz w:val="24"/>
          <w:szCs w:val="24"/>
        </w:rPr>
      </w:pPr>
      <w:r w:rsidDel="00000000" w:rsidR="00000000" w:rsidRPr="00000000">
        <w:rPr>
          <w:b w:val="1"/>
          <w:bCs w:val="1"/>
          <w:sz w:val="24"/>
          <w:szCs w:val="24"/>
          <w:rtl w:val="0"/>
        </w:rPr>
        <w:t xml:space="preserve">Operational Bottlenecks:</w:t>
      </w:r>
      <w:r w:rsidDel="00000000" w:rsidR="00000000" w:rsidRPr="00000000">
        <w:rPr>
          <w:sz w:val="24"/>
          <w:szCs w:val="24"/>
          <w:rtl w:val="0"/>
        </w:rPr>
        <w:t xml:space="preserve"> Intake data is overwhelmingly concentrated in Fall terms, which creates significant operational peaks and bottlenecks for the admissions team.</w:t>
      </w:r>
    </w:p>
    <w:p w:rsidR="00000000" w:rsidDel="00000000" w:rsidP="00000000" w:rsidRDefault="00000000" w:rsidRPr="00000000" w14:paraId="0000007E">
      <w:pPr>
        <w:spacing w:after="240" w:lineRule="auto"/>
        <w:ind w:left="0" w:firstLine="0"/>
        <w:rPr>
          <w:sz w:val="24"/>
          <w:szCs w:val="24"/>
        </w:rPr>
      </w:pPr>
      <w:r w:rsidDel="00000000" w:rsidR="00000000" w:rsidRPr="00000000">
        <w:rPr>
          <w:sz w:val="24"/>
          <w:szCs w:val="24"/>
          <w:rtl w:val="0"/>
        </w:rPr>
        <w:t xml:space="preserve">Link of Looker Studio Dashboard: </w:t>
      </w:r>
      <w:hyperlink r:id="rId12">
        <w:r w:rsidDel="00000000" w:rsidR="00000000" w:rsidRPr="00000000">
          <w:rPr>
            <w:color w:val="1155cc"/>
            <w:sz w:val="24"/>
            <w:szCs w:val="24"/>
            <w:u w:val="single"/>
            <w:rtl w:val="0"/>
          </w:rPr>
          <w:t xml:space="preserve"> Comprehensive Dashboard for SLU Applicants</w:t>
        </w:r>
      </w:hyperlink>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spacing w:before="0" w:lineRule="auto"/>
        <w:rPr>
          <w:b w:val="1"/>
          <w:bCs w:val="1"/>
          <w:color w:val="000000"/>
          <w:sz w:val="34"/>
          <w:szCs w:val="34"/>
        </w:rPr>
      </w:pPr>
      <w:bookmarkStart w:colFirst="0" w:colLast="0" w:name="_heading=h.ng7jnc5z9uoz" w:id="24"/>
      <w:bookmarkEnd w:id="24"/>
      <w:r w:rsidDel="00000000" w:rsidR="00000000" w:rsidRPr="00000000">
        <w:rPr>
          <w:b w:val="1"/>
          <w:bCs w:val="1"/>
          <w:color w:val="000000"/>
          <w:sz w:val="34"/>
          <w:szCs w:val="34"/>
          <w:rtl w:val="0"/>
        </w:rPr>
        <w:t xml:space="preserve">7. Recommendations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Based on the validated data warehouse and visual analytics, the following strategic recommendations are proposed:</w:t>
      </w:r>
    </w:p>
    <w:p w:rsidR="00000000" w:rsidDel="00000000" w:rsidP="00000000" w:rsidRDefault="00000000" w:rsidRPr="00000000" w14:paraId="00000082">
      <w:pPr>
        <w:numPr>
          <w:ilvl w:val="0"/>
          <w:numId w:val="5"/>
        </w:numPr>
        <w:spacing w:after="0" w:before="240" w:lineRule="auto"/>
        <w:ind w:left="720" w:hanging="360"/>
        <w:rPr>
          <w:sz w:val="24"/>
          <w:szCs w:val="24"/>
        </w:rPr>
      </w:pPr>
      <w:r w:rsidDel="00000000" w:rsidR="00000000" w:rsidRPr="00000000">
        <w:rPr>
          <w:b w:val="1"/>
          <w:bCs w:val="1"/>
          <w:sz w:val="24"/>
          <w:szCs w:val="24"/>
          <w:rtl w:val="0"/>
        </w:rPr>
        <w:t xml:space="preserve">Geographic Diversification:</w:t>
      </w:r>
      <w:r w:rsidDel="00000000" w:rsidR="00000000" w:rsidRPr="00000000">
        <w:rPr>
          <w:sz w:val="24"/>
          <w:szCs w:val="24"/>
          <w:rtl w:val="0"/>
        </w:rPr>
        <w:t xml:space="preserve"> Expand recruitment efforts to underrepresented regions to reduce geographic dependency on a few key markets.</w:t>
      </w:r>
    </w:p>
    <w:p w:rsidR="00000000" w:rsidDel="00000000" w:rsidP="00000000" w:rsidRDefault="00000000" w:rsidRPr="00000000" w14:paraId="00000083">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Data Governance:</w:t>
      </w:r>
      <w:r w:rsidDel="00000000" w:rsidR="00000000" w:rsidRPr="00000000">
        <w:rPr>
          <w:sz w:val="24"/>
          <w:szCs w:val="24"/>
          <w:rtl w:val="0"/>
        </w:rPr>
        <w:t xml:space="preserve"> Introduce automated data quality checks directly into the ETL pipeline and normalize program and status fields to eliminate inconsistent category values at the source.</w:t>
      </w:r>
    </w:p>
    <w:p w:rsidR="00000000" w:rsidDel="00000000" w:rsidP="00000000" w:rsidRDefault="00000000" w:rsidRPr="00000000" w14:paraId="00000084">
      <w:pPr>
        <w:numPr>
          <w:ilvl w:val="0"/>
          <w:numId w:val="5"/>
        </w:numPr>
        <w:spacing w:after="240" w:before="0" w:lineRule="auto"/>
        <w:ind w:left="720" w:hanging="360"/>
        <w:rPr>
          <w:sz w:val="24"/>
          <w:szCs w:val="24"/>
        </w:rPr>
      </w:pPr>
      <w:r w:rsidDel="00000000" w:rsidR="00000000" w:rsidRPr="00000000">
        <w:rPr>
          <w:b w:val="1"/>
          <w:bCs w:val="1"/>
          <w:sz w:val="24"/>
          <w:szCs w:val="24"/>
          <w:rtl w:val="0"/>
        </w:rPr>
        <w:t xml:space="preserve">Strategic Shift:</w:t>
      </w:r>
      <w:r w:rsidDel="00000000" w:rsidR="00000000" w:rsidRPr="00000000">
        <w:rPr>
          <w:sz w:val="24"/>
          <w:szCs w:val="24"/>
          <w:rtl w:val="0"/>
        </w:rPr>
        <w:t xml:space="preserve"> Transition the recruitment strategy from purely volume-based approaches to channel-optimized recruitment to maximize yield efficiency.</w:t>
      </w:r>
      <w:r w:rsidDel="00000000" w:rsidR="00000000" w:rsidRPr="00000000">
        <w:br w:type="page"/>
      </w: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sz w:val="34"/>
          <w:szCs w:val="34"/>
        </w:rPr>
      </w:pPr>
      <w:r w:rsidDel="00000000" w:rsidR="00000000" w:rsidRPr="00000000">
        <w:rPr>
          <w:b w:val="1"/>
          <w:bCs w:val="1"/>
          <w:sz w:val="34"/>
          <w:szCs w:val="34"/>
          <w:rtl w:val="0"/>
        </w:rPr>
        <w:t xml:space="preserve">8. Conclusion </w:t>
      </w:r>
    </w:p>
    <w:p w:rsidR="00000000" w:rsidDel="00000000" w:rsidP="00000000" w:rsidRDefault="00000000" w:rsidRPr="00000000" w14:paraId="00000086">
      <w:pPr>
        <w:spacing w:after="240" w:before="240" w:lineRule="auto"/>
        <w:ind w:left="0" w:firstLine="0"/>
        <w:rPr>
          <w:sz w:val="24"/>
          <w:szCs w:val="24"/>
        </w:rPr>
      </w:pPr>
      <w:r w:rsidDel="00000000" w:rsidR="00000000" w:rsidRPr="00000000">
        <w:rPr>
          <w:sz w:val="24"/>
          <w:szCs w:val="24"/>
          <w:rtl w:val="0"/>
        </w:rPr>
        <w:t xml:space="preserve">This project successfully transitioned Saint Louis University's admissions data from fragmented CSV files to a unified PostgreSQL database, resulting in a fully validated Looker Studio executive dashboard. The data reveals a healthy admissions funnel driven by high-demand STEM programs and a strong yield rate. However, the strong reliance on a few specific programs and geographic markets poses a dependency risk that requires strategic diversification.</w:t>
      </w:r>
    </w:p>
    <w:p w:rsidR="00000000" w:rsidDel="00000000" w:rsidP="00000000" w:rsidRDefault="00000000" w:rsidRPr="00000000" w14:paraId="00000087">
      <w:pPr>
        <w:spacing w:after="240" w:lineRule="auto"/>
        <w:rPr>
          <w:sz w:val="24"/>
          <w:szCs w:val="24"/>
        </w:rPr>
      </w:pPr>
      <w:r w:rsidDel="00000000" w:rsidR="00000000" w:rsidRPr="00000000">
        <w:rPr>
          <w:sz w:val="24"/>
          <w:szCs w:val="24"/>
          <w:rtl w:val="0"/>
        </w:rPr>
        <w:t xml:space="preserve">Finally, working as a team distributed globally taught us how to effectively collaborate across time zones, combine diverse analytical skills, and overcome complex technical difficulties together to deliver a robust business intelligence solution.</w:t>
      </w:r>
    </w:p>
    <w:p w:rsidR="00000000" w:rsidDel="00000000" w:rsidP="00000000" w:rsidRDefault="00000000" w:rsidRPr="00000000" w14:paraId="00000088">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color w:val="3f4254"/>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WUQpNAly4fwEISIZA8CXn7eXm5Vgf_b6/view?usp=sharing" TargetMode="External"/><Relationship Id="rId10" Type="http://schemas.openxmlformats.org/officeDocument/2006/relationships/hyperlink" Target="https://docs.google.com/spreadsheets/d/1OoHURLg4CQ8ASVCQ7MFrMIOIVfFKXcp-9eUDdRFOydE/edit?usp=sharing" TargetMode="External"/><Relationship Id="rId12" Type="http://schemas.openxmlformats.org/officeDocument/2006/relationships/hyperlink" Target="https://lookerstudio.google.com/reporting/82aa2ea5-513e-4153-aeb2-1f4627d318b7" TargetMode="External"/><Relationship Id="rId9" Type="http://schemas.openxmlformats.org/officeDocument/2006/relationships/hyperlink" Target="https://drive.google.com/file/d/1SgMl2kfA6vmasOdV7JK9Mohwr10jniwb/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nva.com/design/DAHCQQNjojM/NeD_IhM1r1Imdcb0jigpjw/edit?utm_content=DAHCQQNjojM&amp;utm_campaign=designshare&amp;utm_medium=link2&amp;utm_source=sharebutton" TargetMode="External"/><Relationship Id="rId8" Type="http://schemas.openxmlformats.org/officeDocument/2006/relationships/hyperlink" Target="https://drive.google.com/file/d/11a9y5MoRF30DdJsYb1h7czWdRXfHu5Cz/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cL6aba4hpI/Ym8A3SNnMB1IWg==">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