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left="-566.9291338582677" w:firstLine="0"/>
        <w:jc w:val="center"/>
        <w:rPr>
          <w:sz w:val="48"/>
          <w:szCs w:val="48"/>
        </w:rPr>
      </w:pPr>
      <w:bookmarkStart w:colFirst="0" w:colLast="0" w:name="_heading=h.oofb8vdrxcvb" w:id="0"/>
      <w:bookmarkEnd w:id="0"/>
      <w:r w:rsidDel="00000000" w:rsidR="00000000" w:rsidRPr="00000000">
        <w:rPr>
          <w:rtl w:val="0"/>
        </w:rPr>
      </w:r>
    </w:p>
    <w:p w:rsidR="00000000" w:rsidDel="00000000" w:rsidP="00000000" w:rsidRDefault="00000000" w:rsidRPr="00000000" w14:paraId="00000002">
      <w:pPr>
        <w:pStyle w:val="Heading1"/>
        <w:spacing w:after="120" w:before="480" w:lineRule="auto"/>
        <w:ind w:left="-566.9291338582677" w:firstLine="0"/>
        <w:jc w:val="center"/>
        <w:rPr>
          <w:sz w:val="48"/>
          <w:szCs w:val="48"/>
        </w:rPr>
      </w:pPr>
      <w:bookmarkStart w:colFirst="0" w:colLast="0" w:name="_heading=h.qpn7qmm7oyxn" w:id="1"/>
      <w:bookmarkEnd w:id="1"/>
      <w:r w:rsidDel="00000000" w:rsidR="00000000" w:rsidRPr="00000000">
        <w:rPr>
          <w:sz w:val="48"/>
          <w:szCs w:val="48"/>
          <w:rtl w:val="0"/>
        </w:rPr>
        <w:t xml:space="preserve">From Query to Canvas: A Comprehensive Validation of Looker Studio Metrics</w:t>
      </w:r>
    </w:p>
    <w:p w:rsidR="00000000" w:rsidDel="00000000" w:rsidP="00000000" w:rsidRDefault="00000000" w:rsidRPr="00000000" w14:paraId="00000003">
      <w:pPr>
        <w:jc w:val="center"/>
        <w:rPr>
          <w:rFonts w:ascii="Arial" w:cs="Arial" w:eastAsia="Arial" w:hAnsi="Arial"/>
          <w:sz w:val="40"/>
          <w:szCs w:val="40"/>
          <w:highlight w:val="white"/>
        </w:rPr>
      </w:pPr>
      <w:r w:rsidDel="00000000" w:rsidR="00000000" w:rsidRPr="00000000">
        <w:rPr>
          <w:b w:val="1"/>
          <w:bCs w:val="1"/>
          <w:sz w:val="34"/>
          <w:szCs w:val="34"/>
          <w:rtl w:val="0"/>
        </w:rPr>
        <w:t xml:space="preserve">Week 3 Deliverable</w:t>
      </w:r>
      <w:r w:rsidDel="00000000" w:rsidR="00000000" w:rsidRPr="00000000">
        <w:rPr>
          <w:rtl w:val="0"/>
        </w:rPr>
      </w:r>
    </w:p>
    <w:p w:rsidR="00000000" w:rsidDel="00000000" w:rsidP="00000000" w:rsidRDefault="00000000" w:rsidRPr="00000000" w14:paraId="00000004">
      <w:pPr>
        <w:pStyle w:val="Heading1"/>
        <w:spacing w:after="120" w:before="480" w:lineRule="auto"/>
        <w:ind w:left="-566.9291338582677" w:firstLine="0"/>
        <w:jc w:val="center"/>
        <w:rPr>
          <w:rFonts w:ascii="Arial" w:cs="Arial" w:eastAsia="Arial" w:hAnsi="Arial"/>
          <w:sz w:val="34"/>
          <w:szCs w:val="34"/>
        </w:rPr>
      </w:pPr>
      <w:bookmarkStart w:colFirst="0" w:colLast="0" w:name="_heading=h.t67qwfg0tucr" w:id="2"/>
      <w:bookmarkEnd w:id="2"/>
      <w:r w:rsidDel="00000000" w:rsidR="00000000" w:rsidRPr="00000000">
        <w:rPr>
          <w:rFonts w:ascii="Arial" w:cs="Arial" w:eastAsia="Arial" w:hAnsi="Arial"/>
          <w:sz w:val="34"/>
          <w:szCs w:val="34"/>
          <w:rtl w:val="0"/>
        </w:rPr>
        <w:t xml:space="preserve">Submission Date: 21. 02. 2026</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pStyle w:val="Heading1"/>
        <w:spacing w:after="120" w:before="480" w:lineRule="auto"/>
        <w:ind w:left="-566.9291338582677" w:firstLine="0"/>
        <w:jc w:val="center"/>
        <w:rPr/>
      </w:pPr>
      <w:bookmarkStart w:colFirst="0" w:colLast="0" w:name="_heading=h.ph2hqejzp1eg" w:id="3"/>
      <w:bookmarkEnd w:id="3"/>
      <w:r w:rsidDel="00000000" w:rsidR="00000000" w:rsidRPr="00000000">
        <w:rPr>
          <w:rFonts w:ascii="Arial" w:cs="Arial" w:eastAsia="Arial" w:hAnsi="Arial"/>
          <w:sz w:val="40"/>
          <w:szCs w:val="40"/>
          <w:rtl w:val="0"/>
        </w:rPr>
        <w:t xml:space="preserve">Team:  </w:t>
      </w:r>
      <w:r w:rsidDel="00000000" w:rsidR="00000000" w:rsidRPr="00000000">
        <w:rPr>
          <w:rFonts w:ascii="Arial" w:cs="Arial" w:eastAsia="Arial" w:hAnsi="Arial"/>
          <w:sz w:val="40"/>
          <w:szCs w:val="40"/>
          <w:highlight w:val="white"/>
          <w:rtl w:val="0"/>
        </w:rPr>
        <w:t xml:space="preserve">SLU 0202 DVA Team 6</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566.9291338582677" w:firstLine="0"/>
        <w:jc w:val="left"/>
        <w:rPr>
          <w:rFonts w:ascii="Arial" w:cs="Arial" w:eastAsia="Arial" w:hAnsi="Arial"/>
          <w:sz w:val="34"/>
          <w:szCs w:val="34"/>
        </w:rPr>
      </w:pPr>
      <w:r w:rsidDel="00000000" w:rsidR="00000000" w:rsidRPr="00000000">
        <w:rPr>
          <w:rtl w:val="0"/>
        </w:rPr>
      </w:r>
    </w:p>
    <w:p w:rsidR="00000000" w:rsidDel="00000000" w:rsidP="00000000" w:rsidRDefault="00000000" w:rsidRPr="00000000" w14:paraId="00000009">
      <w:pPr>
        <w:ind w:left="-566.9291338582677" w:firstLine="0"/>
        <w:rPr>
          <w:rFonts w:ascii="Arial" w:cs="Arial" w:eastAsia="Arial" w:hAnsi="Arial"/>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0A">
      <w:pPr>
        <w:ind w:left="-566.9291338582677" w:firstLine="0"/>
        <w:rPr>
          <w:rFonts w:ascii="Arial" w:cs="Arial" w:eastAsia="Arial" w:hAnsi="Arial"/>
          <w:sz w:val="34"/>
          <w:szCs w:val="34"/>
        </w:rPr>
      </w:pPr>
      <w:r w:rsidDel="00000000" w:rsidR="00000000" w:rsidRPr="00000000">
        <w:rPr>
          <w:rtl w:val="0"/>
        </w:rPr>
      </w:r>
    </w:p>
    <w:p w:rsidR="00000000" w:rsidDel="00000000" w:rsidP="00000000" w:rsidRDefault="00000000" w:rsidRPr="00000000" w14:paraId="0000000B">
      <w:pPr>
        <w:numPr>
          <w:ilvl w:val="0"/>
          <w:numId w:val="11"/>
        </w:numPr>
        <w:ind w:left="720" w:hanging="360"/>
        <w:rPr>
          <w:rFonts w:ascii="Arial" w:cs="Arial" w:eastAsia="Arial" w:hAnsi="Arial"/>
          <w:b w:val="1"/>
          <w:bCs w:val="1"/>
          <w:sz w:val="54"/>
          <w:szCs w:val="54"/>
        </w:rPr>
      </w:pPr>
      <w:r w:rsidDel="00000000" w:rsidR="00000000" w:rsidRPr="00000000">
        <w:rPr>
          <w:rFonts w:ascii="Arial" w:cs="Arial" w:eastAsia="Arial" w:hAnsi="Arial"/>
          <w:b w:val="1"/>
          <w:bCs w:val="1"/>
          <w:sz w:val="54"/>
          <w:szCs w:val="54"/>
          <w:rtl w:val="0"/>
        </w:rPr>
        <w:t xml:space="preserve">Team Members:</w:t>
      </w:r>
    </w:p>
    <w:p w:rsidR="00000000" w:rsidDel="00000000" w:rsidP="00000000" w:rsidRDefault="00000000" w:rsidRPr="00000000" w14:paraId="0000000C">
      <w:pPr>
        <w:ind w:left="0" w:firstLine="0"/>
        <w:rPr>
          <w:rFonts w:ascii="Arial" w:cs="Arial" w:eastAsia="Arial" w:hAnsi="Arial"/>
          <w:b w:val="1"/>
          <w:bCs w:val="1"/>
          <w:sz w:val="54"/>
          <w:szCs w:val="54"/>
        </w:rPr>
      </w:pPr>
      <w:r w:rsidDel="00000000" w:rsidR="00000000" w:rsidRPr="00000000">
        <w:rPr>
          <w:rtl w:val="0"/>
        </w:rPr>
      </w:r>
    </w:p>
    <w:p w:rsidR="00000000" w:rsidDel="00000000" w:rsidP="00000000" w:rsidRDefault="00000000" w:rsidRPr="00000000" w14:paraId="0000000D">
      <w:pPr>
        <w:spacing w:after="160" w:before="0" w:lineRule="auto"/>
        <w:ind w:left="0" w:firstLine="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Proud Ndlovu    (Email: </w:t>
      </w:r>
      <w:hyperlink r:id="rId7">
        <w:r w:rsidDel="00000000" w:rsidR="00000000" w:rsidRPr="00000000">
          <w:rPr>
            <w:rFonts w:ascii="Arial" w:cs="Arial" w:eastAsia="Arial" w:hAnsi="Arial"/>
            <w:b w:val="1"/>
            <w:bCs w:val="1"/>
            <w:color w:val="4a86e8"/>
            <w:sz w:val="34"/>
            <w:szCs w:val="34"/>
            <w:u w:val="single"/>
            <w:rtl w:val="0"/>
          </w:rPr>
          <w:t xml:space="preserve">fanisaproud@gmail.com</w:t>
        </w:r>
      </w:hyperlink>
      <w:r w:rsidDel="00000000" w:rsidR="00000000" w:rsidRPr="00000000">
        <w:rPr>
          <w:rFonts w:ascii="Arial" w:cs="Arial" w:eastAsia="Arial" w:hAnsi="Arial"/>
          <w:b w:val="1"/>
          <w:bCs w:val="1"/>
          <w:sz w:val="34"/>
          <w:szCs w:val="34"/>
          <w:rtl w:val="0"/>
        </w:rPr>
        <w:t xml:space="preserve"> )</w:t>
      </w:r>
    </w:p>
    <w:p w:rsidR="00000000" w:rsidDel="00000000" w:rsidP="00000000" w:rsidRDefault="00000000" w:rsidRPr="00000000" w14:paraId="0000000E">
      <w:pPr>
        <w:spacing w:after="160" w:before="0" w:lineRule="auto"/>
        <w:ind w:left="0" w:firstLine="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MD. Shohbat Ahsan (Email: </w:t>
      </w:r>
      <w:hyperlink r:id="rId8">
        <w:r w:rsidDel="00000000" w:rsidR="00000000" w:rsidRPr="00000000">
          <w:rPr>
            <w:rFonts w:ascii="Arial" w:cs="Arial" w:eastAsia="Arial" w:hAnsi="Arial"/>
            <w:b w:val="1"/>
            <w:bCs w:val="1"/>
            <w:color w:val="4a86e8"/>
            <w:sz w:val="34"/>
            <w:szCs w:val="34"/>
            <w:u w:val="single"/>
            <w:rtl w:val="0"/>
          </w:rPr>
          <w:t xml:space="preserve">mdshohbatahsan@gmail.com</w:t>
        </w:r>
      </w:hyperlink>
      <w:r w:rsidDel="00000000" w:rsidR="00000000" w:rsidRPr="00000000">
        <w:rPr>
          <w:rFonts w:ascii="Arial" w:cs="Arial" w:eastAsia="Arial" w:hAnsi="Arial"/>
          <w:b w:val="1"/>
          <w:bCs w:val="1"/>
          <w:sz w:val="34"/>
          <w:szCs w:val="34"/>
          <w:rtl w:val="0"/>
        </w:rPr>
        <w:t xml:space="preserve"> )</w:t>
      </w:r>
    </w:p>
    <w:p w:rsidR="00000000" w:rsidDel="00000000" w:rsidP="00000000" w:rsidRDefault="00000000" w:rsidRPr="00000000" w14:paraId="0000000F">
      <w:pPr>
        <w:spacing w:after="160" w:before="0" w:lineRule="auto"/>
        <w:ind w:left="0" w:firstLine="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shafaq zaman (Email : </w:t>
      </w:r>
      <w:hyperlink r:id="rId9">
        <w:r w:rsidDel="00000000" w:rsidR="00000000" w:rsidRPr="00000000">
          <w:rPr>
            <w:rFonts w:ascii="Arial" w:cs="Arial" w:eastAsia="Arial" w:hAnsi="Arial"/>
            <w:b w:val="1"/>
            <w:bCs w:val="1"/>
            <w:color w:val="4a86e8"/>
            <w:sz w:val="34"/>
            <w:szCs w:val="34"/>
            <w:u w:val="single"/>
            <w:rtl w:val="0"/>
          </w:rPr>
          <w:t xml:space="preserve">shafaqzaman012@gmail.com</w:t>
        </w:r>
      </w:hyperlink>
      <w:r w:rsidDel="00000000" w:rsidR="00000000" w:rsidRPr="00000000">
        <w:rPr>
          <w:rFonts w:ascii="Arial" w:cs="Arial" w:eastAsia="Arial" w:hAnsi="Arial"/>
          <w:b w:val="1"/>
          <w:bCs w:val="1"/>
          <w:sz w:val="34"/>
          <w:szCs w:val="34"/>
          <w:rtl w:val="0"/>
        </w:rPr>
        <w:t xml:space="preserve"> )</w:t>
      </w:r>
    </w:p>
    <w:p w:rsidR="00000000" w:rsidDel="00000000" w:rsidP="00000000" w:rsidRDefault="00000000" w:rsidRPr="00000000" w14:paraId="00000010">
      <w:pPr>
        <w:spacing w:after="160" w:before="0" w:lineRule="auto"/>
        <w:ind w:left="0" w:firstLine="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J n s v k hemanth (Email:</w:t>
      </w:r>
      <w:r w:rsidDel="00000000" w:rsidR="00000000" w:rsidRPr="00000000">
        <w:rPr>
          <w:rFonts w:ascii="Arial" w:cs="Arial" w:eastAsia="Arial" w:hAnsi="Arial"/>
          <w:b w:val="1"/>
          <w:bCs w:val="1"/>
          <w:color w:val="4a86e8"/>
          <w:sz w:val="34"/>
          <w:szCs w:val="34"/>
          <w:rtl w:val="0"/>
        </w:rPr>
        <w:t xml:space="preserve"> </w:t>
      </w:r>
      <w:hyperlink r:id="rId10">
        <w:r w:rsidDel="00000000" w:rsidR="00000000" w:rsidRPr="00000000">
          <w:rPr>
            <w:rFonts w:ascii="Arial" w:cs="Arial" w:eastAsia="Arial" w:hAnsi="Arial"/>
            <w:b w:val="1"/>
            <w:bCs w:val="1"/>
            <w:color w:val="4a86e8"/>
            <w:sz w:val="34"/>
            <w:szCs w:val="34"/>
            <w:u w:val="single"/>
            <w:rtl w:val="0"/>
          </w:rPr>
          <w:t xml:space="preserve">jkhemanth21@gmail.com</w:t>
        </w:r>
      </w:hyperlink>
      <w:r w:rsidDel="00000000" w:rsidR="00000000" w:rsidRPr="00000000">
        <w:rPr>
          <w:rFonts w:ascii="Arial" w:cs="Arial" w:eastAsia="Arial" w:hAnsi="Arial"/>
          <w:b w:val="1"/>
          <w:bCs w:val="1"/>
          <w:sz w:val="34"/>
          <w:szCs w:val="34"/>
          <w:rtl w:val="0"/>
        </w:rPr>
        <w:t xml:space="preserve"> )</w:t>
      </w:r>
    </w:p>
    <w:p w:rsidR="00000000" w:rsidDel="00000000" w:rsidP="00000000" w:rsidRDefault="00000000" w:rsidRPr="00000000" w14:paraId="00000011">
      <w:pPr>
        <w:spacing w:after="160" w:before="0" w:lineRule="auto"/>
        <w:ind w:left="0" w:firstLine="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Epaphras Etabale (Email: </w:t>
      </w:r>
      <w:hyperlink r:id="rId11">
        <w:r w:rsidDel="00000000" w:rsidR="00000000" w:rsidRPr="00000000">
          <w:rPr>
            <w:rFonts w:ascii="Arial" w:cs="Arial" w:eastAsia="Arial" w:hAnsi="Arial"/>
            <w:b w:val="1"/>
            <w:bCs w:val="1"/>
            <w:color w:val="4a86e8"/>
            <w:sz w:val="34"/>
            <w:szCs w:val="34"/>
            <w:u w:val="single"/>
            <w:rtl w:val="0"/>
          </w:rPr>
          <w:t xml:space="preserve">etabalee@gmail.com</w:t>
        </w:r>
      </w:hyperlink>
      <w:r w:rsidDel="00000000" w:rsidR="00000000" w:rsidRPr="00000000">
        <w:rPr>
          <w:rFonts w:ascii="Arial" w:cs="Arial" w:eastAsia="Arial" w:hAnsi="Arial"/>
          <w:b w:val="1"/>
          <w:bCs w:val="1"/>
          <w:sz w:val="34"/>
          <w:szCs w:val="34"/>
          <w:rtl w:val="0"/>
        </w:rPr>
        <w:t xml:space="preserve"> )</w:t>
      </w:r>
    </w:p>
    <w:p w:rsidR="00000000" w:rsidDel="00000000" w:rsidP="00000000" w:rsidRDefault="00000000" w:rsidRPr="00000000" w14:paraId="00000012">
      <w:pPr>
        <w:spacing w:after="160" w:before="0" w:lineRule="auto"/>
        <w:ind w:left="0" w:firstLine="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Areeba Noor (Email:</w:t>
      </w:r>
      <w:r w:rsidDel="00000000" w:rsidR="00000000" w:rsidRPr="00000000">
        <w:rPr>
          <w:rFonts w:ascii="Arial" w:cs="Arial" w:eastAsia="Arial" w:hAnsi="Arial"/>
          <w:b w:val="1"/>
          <w:bCs w:val="1"/>
          <w:color w:val="4a86e8"/>
          <w:sz w:val="34"/>
          <w:szCs w:val="34"/>
          <w:rtl w:val="0"/>
        </w:rPr>
        <w:t xml:space="preserve"> </w:t>
      </w:r>
      <w:hyperlink r:id="rId12">
        <w:r w:rsidDel="00000000" w:rsidR="00000000" w:rsidRPr="00000000">
          <w:rPr>
            <w:rFonts w:ascii="Arial" w:cs="Arial" w:eastAsia="Arial" w:hAnsi="Arial"/>
            <w:b w:val="1"/>
            <w:bCs w:val="1"/>
            <w:color w:val="4a86e8"/>
            <w:sz w:val="34"/>
            <w:szCs w:val="34"/>
            <w:u w:val="single"/>
            <w:rtl w:val="0"/>
          </w:rPr>
          <w:t xml:space="preserve">noorareeba101@gmail.com</w:t>
        </w:r>
      </w:hyperlink>
      <w:r w:rsidDel="00000000" w:rsidR="00000000" w:rsidRPr="00000000">
        <w:rPr>
          <w:rFonts w:ascii="Arial" w:cs="Arial" w:eastAsia="Arial" w:hAnsi="Arial"/>
          <w:b w:val="1"/>
          <w:bCs w:val="1"/>
          <w:sz w:val="34"/>
          <w:szCs w:val="34"/>
          <w:rtl w:val="0"/>
        </w:rPr>
        <w:t xml:space="preserve"> )</w:t>
      </w:r>
    </w:p>
    <w:p w:rsidR="00000000" w:rsidDel="00000000" w:rsidP="00000000" w:rsidRDefault="00000000" w:rsidRPr="00000000" w14:paraId="00000013">
      <w:pPr>
        <w:spacing w:after="160" w:before="0" w:lineRule="auto"/>
        <w:ind w:left="0" w:firstLine="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Deborah Ayangha (Email:  </w:t>
      </w:r>
      <w:hyperlink r:id="rId13">
        <w:r w:rsidDel="00000000" w:rsidR="00000000" w:rsidRPr="00000000">
          <w:rPr>
            <w:rFonts w:ascii="Arial" w:cs="Arial" w:eastAsia="Arial" w:hAnsi="Arial"/>
            <w:b w:val="1"/>
            <w:bCs w:val="1"/>
            <w:color w:val="4a86e8"/>
            <w:sz w:val="34"/>
            <w:szCs w:val="34"/>
            <w:u w:val="single"/>
            <w:rtl w:val="0"/>
          </w:rPr>
          <w:t xml:space="preserve">ayangha.dheebi@gmail.com</w:t>
        </w:r>
      </w:hyperlink>
      <w:r w:rsidDel="00000000" w:rsidR="00000000" w:rsidRPr="00000000">
        <w:rPr>
          <w:rFonts w:ascii="Arial" w:cs="Arial" w:eastAsia="Arial" w:hAnsi="Arial"/>
          <w:b w:val="1"/>
          <w:bCs w:val="1"/>
          <w:sz w:val="34"/>
          <w:szCs w:val="34"/>
          <w:rtl w:val="0"/>
        </w:rPr>
        <w:t xml:space="preserve">)</w:t>
      </w:r>
    </w:p>
    <w:p w:rsidR="00000000" w:rsidDel="00000000" w:rsidP="00000000" w:rsidRDefault="00000000" w:rsidRPr="00000000" w14:paraId="00000014">
      <w:pPr>
        <w:spacing w:after="160" w:before="0" w:lineRule="auto"/>
        <w:ind w:left="0" w:firstLine="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Ritik Kumar (Email : </w:t>
      </w:r>
      <w:hyperlink r:id="rId14">
        <w:r w:rsidDel="00000000" w:rsidR="00000000" w:rsidRPr="00000000">
          <w:rPr>
            <w:rFonts w:ascii="Arial" w:cs="Arial" w:eastAsia="Arial" w:hAnsi="Arial"/>
            <w:b w:val="1"/>
            <w:bCs w:val="1"/>
            <w:color w:val="4a86e8"/>
            <w:sz w:val="34"/>
            <w:szCs w:val="34"/>
            <w:u w:val="single"/>
            <w:rtl w:val="0"/>
          </w:rPr>
          <w:t xml:space="preserve">rk2600736@gmail.com</w:t>
        </w:r>
      </w:hyperlink>
      <w:r w:rsidDel="00000000" w:rsidR="00000000" w:rsidRPr="00000000">
        <w:rPr>
          <w:rFonts w:ascii="Arial" w:cs="Arial" w:eastAsia="Arial" w:hAnsi="Arial"/>
          <w:b w:val="1"/>
          <w:bCs w:val="1"/>
          <w:sz w:val="34"/>
          <w:szCs w:val="34"/>
          <w:rtl w:val="0"/>
        </w:rPr>
        <w:t xml:space="preserve">) </w:t>
      </w:r>
    </w:p>
    <w:p w:rsidR="00000000" w:rsidDel="00000000" w:rsidP="00000000" w:rsidRDefault="00000000" w:rsidRPr="00000000" w14:paraId="00000015">
      <w:pPr>
        <w:spacing w:after="160" w:before="0" w:lineRule="auto"/>
        <w:ind w:left="0" w:firstLine="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Odunola Eunice Olatunji</w:t>
        <w:br w:type="textWrapping"/>
        <w:t xml:space="preserve">(Email:</w:t>
      </w:r>
      <w:hyperlink r:id="rId15">
        <w:r w:rsidDel="00000000" w:rsidR="00000000" w:rsidRPr="00000000">
          <w:rPr>
            <w:rFonts w:ascii="Arial" w:cs="Arial" w:eastAsia="Arial" w:hAnsi="Arial"/>
            <w:b w:val="1"/>
            <w:bCs w:val="1"/>
            <w:color w:val="4a86e8"/>
            <w:sz w:val="34"/>
            <w:szCs w:val="34"/>
            <w:u w:val="single"/>
            <w:rtl w:val="0"/>
          </w:rPr>
          <w:t xml:space="preserve">olatunjiodunola20@gmail.com</w:t>
        </w:r>
      </w:hyperlink>
      <w:r w:rsidDel="00000000" w:rsidR="00000000" w:rsidRPr="00000000">
        <w:rPr>
          <w:rFonts w:ascii="Arial" w:cs="Arial" w:eastAsia="Arial" w:hAnsi="Arial"/>
          <w:b w:val="1"/>
          <w:bCs w:val="1"/>
          <w:sz w:val="34"/>
          <w:szCs w:val="34"/>
          <w:rtl w:val="0"/>
        </w:rPr>
        <w:t xml:space="preserve"> )</w:t>
      </w:r>
    </w:p>
    <w:p w:rsidR="00000000" w:rsidDel="00000000" w:rsidP="00000000" w:rsidRDefault="00000000" w:rsidRPr="00000000" w14:paraId="00000016">
      <w:pPr>
        <w:spacing w:after="160" w:before="0" w:lineRule="auto"/>
        <w:ind w:left="0" w:firstLine="0"/>
        <w:rPr>
          <w:rFonts w:ascii="Arial" w:cs="Arial" w:eastAsia="Arial" w:hAnsi="Arial"/>
          <w:sz w:val="54"/>
          <w:szCs w:val="54"/>
        </w:rPr>
      </w:pPr>
      <w:r w:rsidDel="00000000" w:rsidR="00000000" w:rsidRPr="00000000">
        <w:rPr>
          <w:rFonts w:ascii="Arial" w:cs="Arial" w:eastAsia="Arial" w:hAnsi="Arial"/>
          <w:b w:val="1"/>
          <w:bCs w:val="1"/>
          <w:sz w:val="34"/>
          <w:szCs w:val="34"/>
          <w:rtl w:val="0"/>
        </w:rPr>
        <w:t xml:space="preserve">Honey Chauhan (Email : </w:t>
      </w:r>
      <w:hyperlink r:id="rId16">
        <w:r w:rsidDel="00000000" w:rsidR="00000000" w:rsidRPr="00000000">
          <w:rPr>
            <w:rFonts w:ascii="Arial" w:cs="Arial" w:eastAsia="Arial" w:hAnsi="Arial"/>
            <w:b w:val="1"/>
            <w:bCs w:val="1"/>
            <w:color w:val="4a86e8"/>
            <w:sz w:val="34"/>
            <w:szCs w:val="34"/>
            <w:u w:val="single"/>
            <w:rtl w:val="0"/>
          </w:rPr>
          <w:t xml:space="preserve">honey29619@gmail.com</w:t>
        </w:r>
      </w:hyperlink>
      <w:r w:rsidDel="00000000" w:rsidR="00000000" w:rsidRPr="00000000">
        <w:rPr>
          <w:rFonts w:ascii="Arial" w:cs="Arial" w:eastAsia="Arial" w:hAnsi="Arial"/>
          <w:b w:val="1"/>
          <w:bCs w:val="1"/>
          <w:sz w:val="34"/>
          <w:szCs w:val="3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20" w:before="480" w:lineRule="auto"/>
        <w:ind w:left="-566.9291338582677" w:firstLine="566.9291338582677"/>
        <w:rPr>
          <w:rFonts w:ascii="Arial" w:cs="Arial" w:eastAsia="Arial" w:hAnsi="Arial"/>
        </w:rPr>
      </w:pPr>
      <w:bookmarkStart w:colFirst="0" w:colLast="0" w:name="_heading=h.12c5cdtix1gp" w:id="4"/>
      <w:bookmarkEnd w:id="4"/>
      <w:r w:rsidDel="00000000" w:rsidR="00000000" w:rsidRPr="00000000">
        <w:rPr>
          <w:rFonts w:ascii="Arial" w:cs="Arial" w:eastAsia="Arial" w:hAnsi="Arial"/>
          <w:sz w:val="54"/>
          <w:szCs w:val="54"/>
          <w:rtl w:val="0"/>
        </w:rPr>
        <w:t xml:space="preserve">2. Introduction</w:t>
      </w:r>
      <w:r w:rsidDel="00000000" w:rsidR="00000000" w:rsidRPr="00000000">
        <w:rPr>
          <w:rtl w:val="0"/>
        </w:rPr>
      </w:r>
    </w:p>
    <w:p w:rsidR="00000000" w:rsidDel="00000000" w:rsidP="00000000" w:rsidRDefault="00000000" w:rsidRPr="00000000" w14:paraId="00000018">
      <w:pPr>
        <w:spacing w:after="240" w:befor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This report presents the validation of key performance indicators (KPIs) and visual analytics developed in Week 2 using Structured Query Language (SQL) executed in PostgreSQL (pgAdmin). The purpose of this validation process is to ensure that the values displayed in the Looker Studio dashboard are accurate representations of the underlying integrated master dataset.</w:t>
      </w:r>
    </w:p>
    <w:p w:rsidR="00000000" w:rsidDel="00000000" w:rsidP="00000000" w:rsidRDefault="00000000" w:rsidRPr="00000000" w14:paraId="00000019">
      <w:pPr>
        <w:spacing w:after="240" w:befor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In Week 2, we transformed the four datasets </w:t>
      </w:r>
      <w:hyperlink r:id="rId17">
        <w:r w:rsidDel="00000000" w:rsidR="00000000" w:rsidRPr="00000000">
          <w:rPr>
            <w:rFonts w:ascii="Arial" w:cs="Arial" w:eastAsia="Arial" w:hAnsi="Arial"/>
            <w:color w:val="0000ee"/>
            <w:sz w:val="28"/>
            <w:szCs w:val="28"/>
            <w:u w:val="single"/>
            <w:rtl w:val="0"/>
          </w:rPr>
          <w:t xml:space="preserve">Applicant.xlsx</w:t>
        </w:r>
      </w:hyperlink>
      <w:r w:rsidDel="00000000" w:rsidR="00000000" w:rsidRPr="00000000">
        <w:rPr>
          <w:rFonts w:ascii="Arial" w:cs="Arial" w:eastAsia="Arial" w:hAnsi="Arial"/>
          <w:sz w:val="28"/>
          <w:szCs w:val="28"/>
          <w:rtl w:val="0"/>
        </w:rPr>
        <w:t xml:space="preserve">, </w:t>
      </w:r>
      <w:hyperlink r:id="rId18">
        <w:r w:rsidDel="00000000" w:rsidR="00000000" w:rsidRPr="00000000">
          <w:rPr>
            <w:rFonts w:ascii="Arial" w:cs="Arial" w:eastAsia="Arial" w:hAnsi="Arial"/>
            <w:color w:val="0000ee"/>
            <w:sz w:val="28"/>
            <w:szCs w:val="28"/>
            <w:u w:val="single"/>
            <w:rtl w:val="0"/>
          </w:rPr>
          <w:t xml:space="preserve">Connect.xlsx</w:t>
        </w:r>
      </w:hyperlink>
      <w:r w:rsidDel="00000000" w:rsidR="00000000" w:rsidRPr="00000000">
        <w:rPr>
          <w:rFonts w:ascii="Arial" w:cs="Arial" w:eastAsia="Arial" w:hAnsi="Arial"/>
          <w:sz w:val="28"/>
          <w:szCs w:val="28"/>
          <w:rtl w:val="0"/>
        </w:rPr>
        <w:t xml:space="preserve">, </w:t>
      </w:r>
      <w:hyperlink r:id="rId19">
        <w:r w:rsidDel="00000000" w:rsidR="00000000" w:rsidRPr="00000000">
          <w:rPr>
            <w:rFonts w:ascii="Arial" w:cs="Arial" w:eastAsia="Arial" w:hAnsi="Arial"/>
            <w:color w:val="0000ee"/>
            <w:sz w:val="28"/>
            <w:szCs w:val="28"/>
            <w:u w:val="single"/>
            <w:rtl w:val="0"/>
          </w:rPr>
          <w:t xml:space="preserve">Outreach_Data.xlsx</w:t>
        </w:r>
      </w:hyperlink>
      <w:r w:rsidDel="00000000" w:rsidR="00000000" w:rsidRPr="00000000">
        <w:rPr>
          <w:rFonts w:ascii="Arial" w:cs="Arial" w:eastAsia="Arial" w:hAnsi="Arial"/>
          <w:sz w:val="28"/>
          <w:szCs w:val="28"/>
          <w:rtl w:val="0"/>
        </w:rPr>
        <w:t xml:space="preserve"> and </w:t>
      </w:r>
      <w:hyperlink r:id="rId20">
        <w:r w:rsidDel="00000000" w:rsidR="00000000" w:rsidRPr="00000000">
          <w:rPr>
            <w:rFonts w:ascii="Arial" w:cs="Arial" w:eastAsia="Arial" w:hAnsi="Arial"/>
            <w:color w:val="0000ee"/>
            <w:sz w:val="28"/>
            <w:szCs w:val="28"/>
            <w:u w:val="single"/>
            <w:rtl w:val="0"/>
          </w:rPr>
          <w:t xml:space="preserve">SEVIS.xlsx</w:t>
        </w:r>
      </w:hyperlink>
      <w:r w:rsidDel="00000000" w:rsidR="00000000" w:rsidRPr="00000000">
        <w:rPr>
          <w:rFonts w:ascii="Arial" w:cs="Arial" w:eastAsia="Arial" w:hAnsi="Arial"/>
          <w:sz w:val="28"/>
          <w:szCs w:val="28"/>
          <w:rtl w:val="0"/>
        </w:rPr>
        <w:t xml:space="preserve"> into a final master dataset </w:t>
      </w:r>
      <w:hyperlink r:id="rId21">
        <w:r w:rsidDel="00000000" w:rsidR="00000000" w:rsidRPr="00000000">
          <w:rPr>
            <w:rFonts w:ascii="Arial" w:cs="Arial" w:eastAsia="Arial" w:hAnsi="Arial"/>
            <w:color w:val="0000ee"/>
            <w:sz w:val="28"/>
            <w:szCs w:val="28"/>
            <w:u w:val="single"/>
            <w:rtl w:val="0"/>
          </w:rPr>
          <w:t xml:space="preserve">Master Dataset for Applicants</w:t>
        </w:r>
      </w:hyperlink>
      <w:r w:rsidDel="00000000" w:rsidR="00000000" w:rsidRPr="00000000">
        <w:rPr>
          <w:rFonts w:ascii="Arial" w:cs="Arial" w:eastAsia="Arial" w:hAnsi="Arial"/>
          <w:sz w:val="28"/>
          <w:szCs w:val="28"/>
          <w:rtl w:val="0"/>
        </w:rPr>
        <w:t xml:space="preserve"> using postgress. SQL Queries used for the transformation are </w:t>
      </w:r>
      <w:hyperlink r:id="rId22">
        <w:r w:rsidDel="00000000" w:rsidR="00000000" w:rsidRPr="00000000">
          <w:rPr>
            <w:rFonts w:ascii="Arial" w:cs="Arial" w:eastAsia="Arial" w:hAnsi="Arial"/>
            <w:color w:val="1155cc"/>
            <w:sz w:val="28"/>
            <w:szCs w:val="28"/>
            <w:u w:val="single"/>
            <w:rtl w:val="0"/>
          </w:rPr>
          <w:t xml:space="preserve">SQL Queries</w:t>
        </w:r>
      </w:hyperlink>
      <w:r w:rsidDel="00000000" w:rsidR="00000000" w:rsidRPr="00000000">
        <w:rPr>
          <w:rFonts w:ascii="Arial" w:cs="Arial" w:eastAsia="Arial" w:hAnsi="Arial"/>
          <w:sz w:val="28"/>
          <w:szCs w:val="28"/>
          <w:rtl w:val="0"/>
        </w:rPr>
        <w:t xml:space="preserve">. Then using this Master Dataset we created a </w:t>
      </w:r>
      <w:hyperlink r:id="rId23">
        <w:r w:rsidDel="00000000" w:rsidR="00000000" w:rsidRPr="00000000">
          <w:rPr>
            <w:rFonts w:ascii="Arial" w:cs="Arial" w:eastAsia="Arial" w:hAnsi="Arial"/>
            <w:sz w:val="28"/>
            <w:szCs w:val="28"/>
            <w:rtl w:val="0"/>
          </w:rPr>
          <w:t xml:space="preserve">Comprehensive Dashboard </w:t>
        </w:r>
      </w:hyperlink>
      <w:r w:rsidDel="00000000" w:rsidR="00000000" w:rsidRPr="00000000">
        <w:rPr>
          <w:rFonts w:ascii="Arial" w:cs="Arial" w:eastAsia="Arial" w:hAnsi="Arial"/>
          <w:sz w:val="28"/>
          <w:szCs w:val="28"/>
          <w:rtl w:val="0"/>
        </w:rPr>
        <w:t xml:space="preserve">for the SLU Applicants. Now in Week 3, we will validate the dashboard. </w:t>
      </w:r>
    </w:p>
    <w:p w:rsidR="00000000" w:rsidDel="00000000" w:rsidP="00000000" w:rsidRDefault="00000000" w:rsidRPr="00000000" w14:paraId="0000001A">
      <w:pPr>
        <w:spacing w:after="240" w:befor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The validation approach involves running SQL aggregation queries for each KPI and chart and comparing the results with the dashboard outputs. This process helps identify discrepancies caused by data cleaning rules, NULL handling, aggregation logic, or filter conditions.</w:t>
      </w:r>
    </w:p>
    <w:p w:rsidR="00000000" w:rsidDel="00000000" w:rsidP="00000000" w:rsidRDefault="00000000" w:rsidRPr="00000000" w14:paraId="0000001B">
      <w:pPr>
        <w:spacing w:after="240" w:before="240" w:lineRule="auto"/>
        <w:ind w:left="0" w:firstLine="0"/>
        <w:rPr>
          <w:rFonts w:ascii="Arial" w:cs="Arial" w:eastAsia="Arial" w:hAnsi="Arial"/>
        </w:rPr>
      </w:pPr>
      <w:r w:rsidDel="00000000" w:rsidR="00000000" w:rsidRPr="00000000">
        <w:rPr>
          <w:rFonts w:ascii="Arial" w:cs="Arial" w:eastAsia="Arial" w:hAnsi="Arial"/>
          <w:sz w:val="28"/>
          <w:szCs w:val="28"/>
          <w:rtl w:val="0"/>
        </w:rPr>
        <w:t xml:space="preserve">By implementing SQL as a verification layer, the reliability and integrity of the business intelligence dashboard are significantly improved.</w:t>
      </w:r>
      <w:r w:rsidDel="00000000" w:rsidR="00000000" w:rsidRPr="00000000">
        <w:rPr>
          <w:rtl w:val="0"/>
        </w:rPr>
      </w:r>
    </w:p>
    <w:p w:rsidR="00000000" w:rsidDel="00000000" w:rsidP="00000000" w:rsidRDefault="00000000" w:rsidRPr="00000000" w14:paraId="0000001C">
      <w:pPr>
        <w:pStyle w:val="Heading1"/>
        <w:spacing w:after="120" w:before="480" w:lineRule="auto"/>
        <w:ind w:left="-566.9291338582677" w:firstLine="0"/>
        <w:rPr>
          <w:rFonts w:ascii="Arial" w:cs="Arial" w:eastAsia="Arial" w:hAnsi="Arial"/>
          <w:sz w:val="46"/>
          <w:szCs w:val="46"/>
        </w:rPr>
      </w:pPr>
      <w:bookmarkStart w:colFirst="0" w:colLast="0" w:name="_heading=h.q47b7yhe4znf" w:id="5"/>
      <w:bookmarkEnd w:id="5"/>
      <w:r w:rsidDel="00000000" w:rsidR="00000000" w:rsidRPr="00000000">
        <w:rPr>
          <w:rFonts w:ascii="Arial" w:cs="Arial" w:eastAsia="Arial" w:hAnsi="Arial"/>
          <w:sz w:val="46"/>
          <w:szCs w:val="46"/>
          <w:rtl w:val="0"/>
        </w:rPr>
        <w:t xml:space="preserve">  </w:t>
        <w:tab/>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20" w:before="480" w:lineRule="auto"/>
        <w:ind w:left="-566.9291338582677" w:firstLine="566.9291338582677"/>
        <w:rPr>
          <w:rFonts w:ascii="Arial" w:cs="Arial" w:eastAsia="Arial" w:hAnsi="Arial"/>
          <w:sz w:val="54"/>
          <w:szCs w:val="54"/>
        </w:rPr>
      </w:pPr>
      <w:bookmarkStart w:colFirst="0" w:colLast="0" w:name="_heading=h.u8lrnea8x8yh" w:id="6"/>
      <w:bookmarkEnd w:id="6"/>
      <w:r w:rsidDel="00000000" w:rsidR="00000000" w:rsidRPr="00000000">
        <w:rPr>
          <w:rFonts w:ascii="Arial" w:cs="Arial" w:eastAsia="Arial" w:hAnsi="Arial"/>
          <w:sz w:val="54"/>
          <w:szCs w:val="54"/>
          <w:rtl w:val="0"/>
        </w:rPr>
        <w:t xml:space="preserve">3. Project Overview</w:t>
      </w:r>
    </w:p>
    <w:p w:rsidR="00000000" w:rsidDel="00000000" w:rsidP="00000000" w:rsidRDefault="00000000" w:rsidRPr="00000000" w14:paraId="0000001E">
      <w:pPr>
        <w:pStyle w:val="Heading2"/>
        <w:spacing w:after="80" w:before="360" w:line="360" w:lineRule="auto"/>
        <w:ind w:left="-566.9291338582677" w:right="0" w:firstLine="0"/>
        <w:rPr>
          <w:rFonts w:ascii="Arial" w:cs="Arial" w:eastAsia="Arial" w:hAnsi="Arial"/>
          <w:sz w:val="38"/>
          <w:szCs w:val="38"/>
        </w:rPr>
      </w:pPr>
      <w:bookmarkStart w:colFirst="0" w:colLast="0" w:name="_heading=h.57jt8tb8ba65" w:id="7"/>
      <w:bookmarkEnd w:id="7"/>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38"/>
          <w:szCs w:val="38"/>
          <w:rtl w:val="0"/>
        </w:rPr>
        <w:t xml:space="preserve"> 3.1 Objective</w:t>
      </w:r>
    </w:p>
    <w:p w:rsidR="00000000" w:rsidDel="00000000" w:rsidP="00000000" w:rsidRDefault="00000000" w:rsidRPr="00000000" w14:paraId="0000001F">
      <w:pPr>
        <w:spacing w:after="240" w:before="240" w:lineRule="auto"/>
        <w:ind w:left="0" w:firstLine="0"/>
        <w:rPr>
          <w:rFonts w:ascii="Arial" w:cs="Arial" w:eastAsia="Arial" w:hAnsi="Arial"/>
          <w:sz w:val="30"/>
          <w:szCs w:val="30"/>
        </w:rPr>
      </w:pPr>
      <w:r w:rsidDel="00000000" w:rsidR="00000000" w:rsidRPr="00000000">
        <w:rPr>
          <w:rFonts w:ascii="Arial" w:cs="Arial" w:eastAsia="Arial" w:hAnsi="Arial"/>
          <w:sz w:val="30"/>
          <w:szCs w:val="30"/>
          <w:rtl w:val="0"/>
        </w:rPr>
        <w:t xml:space="preserve">The primary objective of this phase is to validate the correctness of dashboard metrics by directly querying the PostgreSQL master dataset. This ensures consistency between the data warehouse and the visual analytics layer.</w:t>
      </w:r>
    </w:p>
    <w:p w:rsidR="00000000" w:rsidDel="00000000" w:rsidP="00000000" w:rsidRDefault="00000000" w:rsidRPr="00000000" w14:paraId="00000020">
      <w:pPr>
        <w:spacing w:after="240" w:before="240" w:lineRule="auto"/>
        <w:ind w:left="0" w:firstLine="0"/>
        <w:rPr>
          <w:rFonts w:ascii="Arial" w:cs="Arial" w:eastAsia="Arial" w:hAnsi="Arial"/>
          <w:sz w:val="30"/>
          <w:szCs w:val="30"/>
        </w:rPr>
      </w:pPr>
      <w:r w:rsidDel="00000000" w:rsidR="00000000" w:rsidRPr="00000000">
        <w:rPr>
          <w:rtl w:val="0"/>
        </w:rPr>
      </w:r>
    </w:p>
    <w:p w:rsidR="00000000" w:rsidDel="00000000" w:rsidP="00000000" w:rsidRDefault="00000000" w:rsidRPr="00000000" w14:paraId="00000021">
      <w:pPr>
        <w:pStyle w:val="Heading2"/>
        <w:spacing w:after="80" w:before="360" w:line="360" w:lineRule="auto"/>
        <w:ind w:left="-566.9291338582677" w:right="0" w:firstLine="0"/>
        <w:rPr>
          <w:rFonts w:ascii="Arial" w:cs="Arial" w:eastAsia="Arial" w:hAnsi="Arial"/>
        </w:rPr>
      </w:pPr>
      <w:bookmarkStart w:colFirst="0" w:colLast="0" w:name="_heading=h.xit9byynv8h0" w:id="8"/>
      <w:bookmarkEnd w:id="8"/>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38"/>
          <w:szCs w:val="38"/>
          <w:rtl w:val="0"/>
        </w:rPr>
        <w:t xml:space="preserve">  3.2 Tools Used </w:t>
      </w:r>
      <w:r w:rsidDel="00000000" w:rsidR="00000000" w:rsidRPr="00000000">
        <w:rPr>
          <w:rtl w:val="0"/>
        </w:rPr>
      </w:r>
    </w:p>
    <w:p w:rsidR="00000000" w:rsidDel="00000000" w:rsidP="00000000" w:rsidRDefault="00000000" w:rsidRPr="00000000" w14:paraId="00000022">
      <w:pPr>
        <w:spacing w:after="240" w:before="240" w:lineRule="auto"/>
        <w:ind w:left="0" w:firstLine="0"/>
        <w:rPr>
          <w:rFonts w:ascii="Arial" w:cs="Arial" w:eastAsia="Arial" w:hAnsi="Arial"/>
          <w:sz w:val="30"/>
          <w:szCs w:val="30"/>
        </w:rPr>
      </w:pPr>
      <w:r w:rsidDel="00000000" w:rsidR="00000000" w:rsidRPr="00000000">
        <w:rPr>
          <w:rFonts w:ascii="Arial" w:cs="Arial" w:eastAsia="Arial" w:hAnsi="Arial"/>
          <w:sz w:val="30"/>
          <w:szCs w:val="30"/>
          <w:rtl w:val="0"/>
        </w:rPr>
        <w:t xml:space="preserve"> The following tools were used:</w:t>
      </w:r>
    </w:p>
    <w:p w:rsidR="00000000" w:rsidDel="00000000" w:rsidP="00000000" w:rsidRDefault="00000000" w:rsidRPr="00000000" w14:paraId="00000023">
      <w:pPr>
        <w:numPr>
          <w:ilvl w:val="0"/>
          <w:numId w:val="1"/>
        </w:numPr>
        <w:spacing w:after="0" w:before="240"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PostgreSQL (pgAdmin 4) for data storage and SQL execution</w:t>
        <w:br w:type="textWrapping"/>
      </w:r>
    </w:p>
    <w:p w:rsidR="00000000" w:rsidDel="00000000" w:rsidP="00000000" w:rsidRDefault="00000000" w:rsidRPr="00000000" w14:paraId="00000024">
      <w:pPr>
        <w:numPr>
          <w:ilvl w:val="0"/>
          <w:numId w:val="1"/>
        </w:numPr>
        <w:spacing w:after="0" w:before="0"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SQL for KPI validation queries</w:t>
        <w:br w:type="textWrapping"/>
      </w:r>
    </w:p>
    <w:p w:rsidR="00000000" w:rsidDel="00000000" w:rsidP="00000000" w:rsidRDefault="00000000" w:rsidRPr="00000000" w14:paraId="00000025">
      <w:pPr>
        <w:numPr>
          <w:ilvl w:val="0"/>
          <w:numId w:val="1"/>
        </w:numPr>
        <w:spacing w:after="0" w:before="0"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Looker Studio for dashboard visualization</w:t>
        <w:br w:type="textWrapping"/>
      </w:r>
    </w:p>
    <w:p w:rsidR="00000000" w:rsidDel="00000000" w:rsidP="00000000" w:rsidRDefault="00000000" w:rsidRPr="00000000" w14:paraId="00000026">
      <w:pPr>
        <w:numPr>
          <w:ilvl w:val="0"/>
          <w:numId w:val="1"/>
        </w:numPr>
        <w:spacing w:after="240" w:before="0"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Microsoft Word / Google Docs for report preparation</w:t>
        <w:br w:type="textWrapping"/>
      </w:r>
    </w:p>
    <w:p w:rsidR="00000000" w:rsidDel="00000000" w:rsidP="00000000" w:rsidRDefault="00000000" w:rsidRPr="00000000" w14:paraId="00000027">
      <w:pPr>
        <w:pStyle w:val="Heading2"/>
        <w:spacing w:after="80" w:before="360" w:line="360" w:lineRule="auto"/>
        <w:ind w:left="-566.9291338582677" w:right="0" w:firstLine="0"/>
        <w:rPr>
          <w:rFonts w:ascii="Arial" w:cs="Arial" w:eastAsia="Arial" w:hAnsi="Arial"/>
          <w:sz w:val="38"/>
          <w:szCs w:val="38"/>
        </w:rPr>
      </w:pPr>
      <w:bookmarkStart w:colFirst="0" w:colLast="0" w:name="_heading=h.vjl5gjqv0wmg" w:id="9"/>
      <w:bookmarkEnd w:id="9"/>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38"/>
          <w:szCs w:val="38"/>
          <w:rtl w:val="0"/>
        </w:rPr>
        <w:t xml:space="preserve"> </w:t>
        <w:tab/>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spacing w:after="80" w:before="360" w:line="360" w:lineRule="auto"/>
        <w:ind w:left="-566.9291338582677" w:right="0" w:firstLine="566.9291338582677"/>
        <w:rPr>
          <w:rFonts w:ascii="Arial" w:cs="Arial" w:eastAsia="Arial" w:hAnsi="Arial"/>
          <w:sz w:val="38"/>
          <w:szCs w:val="38"/>
        </w:rPr>
      </w:pPr>
      <w:bookmarkStart w:colFirst="0" w:colLast="0" w:name="_heading=h.3konzcx35hy4" w:id="10"/>
      <w:bookmarkEnd w:id="10"/>
      <w:r w:rsidDel="00000000" w:rsidR="00000000" w:rsidRPr="00000000">
        <w:rPr>
          <w:rFonts w:ascii="Arial" w:cs="Arial" w:eastAsia="Arial" w:hAnsi="Arial"/>
          <w:sz w:val="38"/>
          <w:szCs w:val="38"/>
          <w:rtl w:val="0"/>
        </w:rPr>
        <w:t xml:space="preserve">3.3 Validation Methodology</w:t>
      </w:r>
    </w:p>
    <w:p w:rsidR="00000000" w:rsidDel="00000000" w:rsidP="00000000" w:rsidRDefault="00000000" w:rsidRPr="00000000" w14:paraId="00000029">
      <w:pPr>
        <w:spacing w:after="240" w:before="240" w:lineRule="auto"/>
        <w:ind w:left="0" w:firstLine="0"/>
        <w:rPr>
          <w:rFonts w:ascii="Arial" w:cs="Arial" w:eastAsia="Arial" w:hAnsi="Arial"/>
          <w:sz w:val="30"/>
          <w:szCs w:val="30"/>
        </w:rPr>
      </w:pPr>
      <w:r w:rsidDel="00000000" w:rsidR="00000000" w:rsidRPr="00000000">
        <w:rPr>
          <w:rFonts w:ascii="Arial" w:cs="Arial" w:eastAsia="Arial" w:hAnsi="Arial"/>
          <w:sz w:val="30"/>
          <w:szCs w:val="30"/>
          <w:rtl w:val="0"/>
        </w:rPr>
        <w:t xml:space="preserve">Each dashboard element was validated using the following structured process:</w:t>
      </w:r>
    </w:p>
    <w:p w:rsidR="00000000" w:rsidDel="00000000" w:rsidP="00000000" w:rsidRDefault="00000000" w:rsidRPr="00000000" w14:paraId="0000002A">
      <w:pPr>
        <w:numPr>
          <w:ilvl w:val="0"/>
          <w:numId w:val="8"/>
        </w:numPr>
        <w:spacing w:after="0" w:before="240"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Identify the KPI or chart in the dashboard</w:t>
        <w:br w:type="textWrapping"/>
      </w:r>
    </w:p>
    <w:p w:rsidR="00000000" w:rsidDel="00000000" w:rsidP="00000000" w:rsidRDefault="00000000" w:rsidRPr="00000000" w14:paraId="0000002B">
      <w:pPr>
        <w:numPr>
          <w:ilvl w:val="0"/>
          <w:numId w:val="8"/>
        </w:numPr>
        <w:spacing w:after="0" w:before="0"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Write an equivalent SQL aggregation query</w:t>
        <w:br w:type="textWrapping"/>
      </w:r>
    </w:p>
    <w:p w:rsidR="00000000" w:rsidDel="00000000" w:rsidP="00000000" w:rsidRDefault="00000000" w:rsidRPr="00000000" w14:paraId="0000002C">
      <w:pPr>
        <w:numPr>
          <w:ilvl w:val="0"/>
          <w:numId w:val="8"/>
        </w:numPr>
        <w:spacing w:after="0" w:before="0"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Execute the query in PostgreSQL</w:t>
        <w:br w:type="textWrapping"/>
      </w:r>
    </w:p>
    <w:p w:rsidR="00000000" w:rsidDel="00000000" w:rsidP="00000000" w:rsidRDefault="00000000" w:rsidRPr="00000000" w14:paraId="0000002D">
      <w:pPr>
        <w:numPr>
          <w:ilvl w:val="0"/>
          <w:numId w:val="8"/>
        </w:numPr>
        <w:spacing w:after="0" w:before="0"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Compare SQL output with dashboard value</w:t>
        <w:br w:type="textWrapping"/>
      </w:r>
    </w:p>
    <w:p w:rsidR="00000000" w:rsidDel="00000000" w:rsidP="00000000" w:rsidRDefault="00000000" w:rsidRPr="00000000" w14:paraId="0000002E">
      <w:pPr>
        <w:numPr>
          <w:ilvl w:val="0"/>
          <w:numId w:val="8"/>
        </w:numPr>
        <w:spacing w:after="240" w:before="0"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Document validation result and observations</w:t>
        <w:br w:type="textWrapping"/>
      </w:r>
    </w:p>
    <w:p w:rsidR="00000000" w:rsidDel="00000000" w:rsidP="00000000" w:rsidRDefault="00000000" w:rsidRPr="00000000" w14:paraId="0000002F">
      <w:pPr>
        <w:spacing w:after="240" w:before="240" w:lineRule="auto"/>
        <w:ind w:left="0" w:firstLine="0"/>
        <w:rPr>
          <w:rFonts w:ascii="Arial" w:cs="Arial" w:eastAsia="Arial" w:hAnsi="Arial"/>
          <w:sz w:val="30"/>
          <w:szCs w:val="30"/>
        </w:rPr>
      </w:pPr>
      <w:r w:rsidDel="00000000" w:rsidR="00000000" w:rsidRPr="00000000">
        <w:rPr>
          <w:rFonts w:ascii="Arial" w:cs="Arial" w:eastAsia="Arial" w:hAnsi="Arial"/>
          <w:sz w:val="30"/>
          <w:szCs w:val="30"/>
          <w:rtl w:val="0"/>
        </w:rPr>
        <w:t xml:space="preserve">This methodology ensures traceability and reproducibility of all metrics.</w:t>
      </w:r>
    </w:p>
    <w:p w:rsidR="00000000" w:rsidDel="00000000" w:rsidP="00000000" w:rsidRDefault="00000000" w:rsidRPr="00000000" w14:paraId="00000030">
      <w:pPr>
        <w:spacing w:after="240" w:before="240" w:lineRule="auto"/>
        <w:ind w:left="0" w:firstLine="0"/>
        <w:rPr>
          <w:rFonts w:ascii="Arial" w:cs="Arial" w:eastAsia="Arial" w:hAnsi="Arial"/>
          <w:sz w:val="30"/>
          <w:szCs w:val="30"/>
        </w:rPr>
      </w:pPr>
      <w:r w:rsidDel="00000000" w:rsidR="00000000" w:rsidRPr="00000000">
        <w:rPr>
          <w:rtl w:val="0"/>
        </w:rPr>
      </w:r>
    </w:p>
    <w:p w:rsidR="00000000" w:rsidDel="00000000" w:rsidP="00000000" w:rsidRDefault="00000000" w:rsidRPr="00000000" w14:paraId="00000031">
      <w:pPr>
        <w:spacing w:after="240" w:before="240" w:lineRule="auto"/>
        <w:ind w:left="0" w:firstLine="0"/>
        <w:rPr>
          <w:rFonts w:ascii="Arial" w:cs="Arial" w:eastAsia="Arial" w:hAnsi="Arial"/>
          <w:sz w:val="30"/>
          <w:szCs w:val="30"/>
        </w:rPr>
      </w:pPr>
      <w:r w:rsidDel="00000000" w:rsidR="00000000" w:rsidRPr="00000000">
        <w:rPr>
          <w:rtl w:val="0"/>
        </w:rPr>
      </w:r>
    </w:p>
    <w:p w:rsidR="00000000" w:rsidDel="00000000" w:rsidP="00000000" w:rsidRDefault="00000000" w:rsidRPr="00000000" w14:paraId="00000032">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33">
      <w:pPr>
        <w:pStyle w:val="Heading1"/>
        <w:spacing w:after="120" w:before="480" w:lineRule="auto"/>
        <w:ind w:left="-566.9291338582677" w:firstLine="0"/>
        <w:rPr>
          <w:rFonts w:ascii="Arial" w:cs="Arial" w:eastAsia="Arial" w:hAnsi="Arial"/>
          <w:sz w:val="46"/>
          <w:szCs w:val="46"/>
        </w:rPr>
      </w:pPr>
      <w:bookmarkStart w:colFirst="0" w:colLast="0" w:name="_heading=h.8rqi9veli7ir" w:id="11"/>
      <w:bookmarkEnd w:id="11"/>
      <w:r w:rsidDel="00000000" w:rsidR="00000000" w:rsidRPr="00000000">
        <w:rPr>
          <w:rFonts w:ascii="Arial" w:cs="Arial" w:eastAsia="Arial" w:hAnsi="Arial"/>
          <w:sz w:val="46"/>
          <w:szCs w:val="4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120" w:before="480" w:lineRule="auto"/>
        <w:ind w:left="-566.9291338582677" w:firstLine="566.9291338582677"/>
        <w:rPr>
          <w:rFonts w:ascii="Arial" w:cs="Arial" w:eastAsia="Arial" w:hAnsi="Arial"/>
          <w:sz w:val="40"/>
          <w:szCs w:val="40"/>
        </w:rPr>
      </w:pPr>
      <w:bookmarkStart w:colFirst="0" w:colLast="0" w:name="_heading=h.8lcn07jtzq9h" w:id="12"/>
      <w:bookmarkEnd w:id="12"/>
      <w:r w:rsidDel="00000000" w:rsidR="00000000" w:rsidRPr="00000000">
        <w:rPr>
          <w:rFonts w:ascii="Arial" w:cs="Arial" w:eastAsia="Arial" w:hAnsi="Arial"/>
          <w:sz w:val="54"/>
          <w:szCs w:val="54"/>
          <w:rtl w:val="0"/>
        </w:rPr>
        <w:t xml:space="preserve">4. KPI Validation Using SQL</w:t>
      </w:r>
      <w:r w:rsidDel="00000000" w:rsidR="00000000" w:rsidRPr="00000000">
        <w:rPr>
          <w:rtl w:val="0"/>
        </w:rPr>
      </w:r>
    </w:p>
    <w:p w:rsidR="00000000" w:rsidDel="00000000" w:rsidP="00000000" w:rsidRDefault="00000000" w:rsidRPr="00000000" w14:paraId="00000035">
      <w:pPr>
        <w:pStyle w:val="Heading2"/>
        <w:spacing w:after="80" w:before="360" w:line="360" w:lineRule="auto"/>
        <w:ind w:left="-566.9291338582677" w:right="0" w:firstLine="0"/>
        <w:rPr>
          <w:rFonts w:ascii="Arial" w:cs="Arial" w:eastAsia="Arial" w:hAnsi="Arial"/>
          <w:sz w:val="38"/>
          <w:szCs w:val="38"/>
        </w:rPr>
      </w:pPr>
      <w:bookmarkStart w:colFirst="0" w:colLast="0" w:name="_heading=h.ekqh86iy0kvb" w:id="13"/>
      <w:bookmarkEnd w:id="13"/>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38"/>
          <w:szCs w:val="38"/>
          <w:rtl w:val="0"/>
        </w:rPr>
        <w:t xml:space="preserve">4.1 KPI – Total Applicants</w:t>
      </w:r>
    </w:p>
    <w:p w:rsidR="00000000" w:rsidDel="00000000" w:rsidP="00000000" w:rsidRDefault="00000000" w:rsidRPr="00000000" w14:paraId="00000036">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SQL query counts the total number of records in the master dataset, representing all applicants. The result obtained from PostgreSQL matches the total applicants displayed in the dashboard, confirming that the dashboard correctly aggregates the dataset without excluding any records.</w:t>
      </w:r>
    </w:p>
    <w:p w:rsidR="00000000" w:rsidDel="00000000" w:rsidP="00000000" w:rsidRDefault="00000000" w:rsidRPr="00000000" w14:paraId="00000037">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validation confirms that the LEFT JOIN integration preserved all applicant records and no unintended filtering was applied.</w:t>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spacing w:after="160" w:before="0" w:line="259" w:lineRule="auto"/>
        <w:ind w:left="0" w:firstLine="0"/>
        <w:rPr>
          <w:rFonts w:ascii="Arial" w:cs="Arial" w:eastAsia="Arial" w:hAnsi="Arial"/>
        </w:rPr>
      </w:pPr>
      <w:r w:rsidDel="00000000" w:rsidR="00000000" w:rsidRPr="00000000">
        <w:rPr>
          <w:rFonts w:ascii="Arial" w:cs="Arial" w:eastAsia="Arial" w:hAnsi="Arial"/>
        </w:rPr>
        <w:drawing>
          <wp:inline distB="0" distT="0" distL="114300" distR="114300">
            <wp:extent cx="5724525" cy="2286000"/>
            <wp:effectExtent b="0" l="0" r="0" t="0"/>
            <wp:docPr id="11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245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60" w:before="0" w:line="259" w:lineRule="auto"/>
        <w:ind w:left="0" w:firstLine="0"/>
        <w:rPr>
          <w:rFonts w:ascii="Arial" w:cs="Arial" w:eastAsia="Arial" w:hAnsi="Arial"/>
        </w:rPr>
      </w:pPr>
      <w:r w:rsidDel="00000000" w:rsidR="00000000" w:rsidRPr="00000000">
        <w:rPr>
          <w:rFonts w:ascii="Arial" w:cs="Arial" w:eastAsia="Arial" w:hAnsi="Arial"/>
        </w:rPr>
        <w:drawing>
          <wp:inline distB="0" distT="0" distL="114300" distR="114300">
            <wp:extent cx="1695450" cy="800100"/>
            <wp:effectExtent b="0" l="0" r="0" t="0"/>
            <wp:docPr id="11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6954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2"/>
        <w:spacing w:after="80" w:before="360" w:line="360" w:lineRule="auto"/>
        <w:ind w:left="-566.9291338582677" w:right="0" w:firstLine="0"/>
        <w:rPr>
          <w:rFonts w:ascii="Arial" w:cs="Arial" w:eastAsia="Arial" w:hAnsi="Arial"/>
          <w:sz w:val="34"/>
          <w:szCs w:val="34"/>
        </w:rPr>
      </w:pPr>
      <w:bookmarkStart w:colFirst="0" w:colLast="0" w:name="_heading=h.s86n92dqs4j" w:id="14"/>
      <w:bookmarkEnd w:id="14"/>
      <w:r w:rsidDel="00000000" w:rsidR="00000000" w:rsidRPr="00000000">
        <w:rPr>
          <w:rFonts w:ascii="Arial" w:cs="Arial" w:eastAsia="Arial" w:hAnsi="Arial"/>
          <w:sz w:val="34"/>
          <w:szCs w:val="3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spacing w:after="80" w:before="360" w:line="360" w:lineRule="auto"/>
        <w:ind w:left="-566.9291338582677" w:right="0" w:firstLine="566.9291338582677"/>
        <w:rPr>
          <w:rFonts w:ascii="Arial" w:cs="Arial" w:eastAsia="Arial" w:hAnsi="Arial"/>
          <w:sz w:val="38"/>
          <w:szCs w:val="38"/>
        </w:rPr>
      </w:pPr>
      <w:bookmarkStart w:colFirst="0" w:colLast="0" w:name="_heading=h.2kw1yc5hruq3" w:id="15"/>
      <w:bookmarkEnd w:id="15"/>
      <w:r w:rsidDel="00000000" w:rsidR="00000000" w:rsidRPr="00000000">
        <w:rPr>
          <w:rFonts w:ascii="Arial" w:cs="Arial" w:eastAsia="Arial" w:hAnsi="Arial"/>
          <w:sz w:val="38"/>
          <w:szCs w:val="38"/>
          <w:rtl w:val="0"/>
        </w:rPr>
        <w:t xml:space="preserve">4.2 KPI – Total Admitted Applicants</w:t>
      </w:r>
    </w:p>
    <w:p w:rsidR="00000000" w:rsidDel="00000000" w:rsidP="00000000" w:rsidRDefault="00000000" w:rsidRPr="00000000" w14:paraId="0000003E">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SQL query filters records where the admission status is marked as “Admitted” and counts them. The resulting value aligns with the admitted count shown in the dashboard.</w:t>
      </w:r>
    </w:p>
    <w:p w:rsidR="00000000" w:rsidDel="00000000" w:rsidP="00000000" w:rsidRDefault="00000000" w:rsidRPr="00000000" w14:paraId="0000003F">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confirms that the admission status field is consistently defined and that the dashboard filter logic is correctly implemented.</w:t>
      </w:r>
    </w:p>
    <w:p w:rsidR="00000000" w:rsidDel="00000000" w:rsidP="00000000" w:rsidRDefault="00000000" w:rsidRPr="00000000" w14:paraId="00000040">
      <w:pPr>
        <w:spacing w:after="160" w:before="0" w:line="259" w:lineRule="auto"/>
        <w:ind w:left="360" w:firstLine="0"/>
        <w:rPr>
          <w:rFonts w:ascii="Arial" w:cs="Arial" w:eastAsia="Arial" w:hAnsi="Arial"/>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-79370</wp:posOffset>
            </wp:positionH>
            <wp:positionV relativeFrom="paragraph">
              <wp:posOffset>365125</wp:posOffset>
            </wp:positionV>
            <wp:extent cx="6289675" cy="2295525"/>
            <wp:effectExtent b="0" l="0" r="0" t="0"/>
            <wp:wrapTopAndBottom distB="0" distT="0"/>
            <wp:docPr id="125"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6289675" cy="2295525"/>
                    </a:xfrm>
                    <a:prstGeom prst="rect"/>
                    <a:ln/>
                  </pic:spPr>
                </pic:pic>
              </a:graphicData>
            </a:graphic>
          </wp:anchor>
        </w:drawing>
      </w:r>
    </w:p>
    <w:p w:rsidR="00000000" w:rsidDel="00000000" w:rsidP="00000000" w:rsidRDefault="00000000" w:rsidRPr="00000000" w14:paraId="00000041">
      <w:pPr>
        <w:spacing w:after="160" w:before="0" w:line="259" w:lineRule="auto"/>
        <w:ind w:left="0" w:firstLine="0"/>
        <w:rPr>
          <w:rFonts w:ascii="Arial" w:cs="Arial" w:eastAsia="Arial" w:hAnsi="Arial"/>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-31745</wp:posOffset>
            </wp:positionH>
            <wp:positionV relativeFrom="paragraph">
              <wp:posOffset>2765425</wp:posOffset>
            </wp:positionV>
            <wp:extent cx="1676400" cy="755650"/>
            <wp:effectExtent b="0" l="0" r="0" t="0"/>
            <wp:wrapTopAndBottom distB="0" distT="0"/>
            <wp:docPr id="119"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1676400" cy="755650"/>
                    </a:xfrm>
                    <a:prstGeom prst="rect"/>
                    <a:ln/>
                  </pic:spPr>
                </pic:pic>
              </a:graphicData>
            </a:graphic>
          </wp:anchor>
        </w:drawing>
      </w:r>
    </w:p>
    <w:p w:rsidR="00000000" w:rsidDel="00000000" w:rsidP="00000000" w:rsidRDefault="00000000" w:rsidRPr="00000000" w14:paraId="00000042">
      <w:pPr>
        <w:ind w:left="-566.9291338582677"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44">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45">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46">
      <w:pPr>
        <w:pStyle w:val="Heading2"/>
        <w:spacing w:after="80" w:before="360" w:line="360" w:lineRule="auto"/>
        <w:ind w:left="-566.9291338582677" w:right="0" w:firstLine="0"/>
        <w:rPr>
          <w:rFonts w:ascii="Arial" w:cs="Arial" w:eastAsia="Arial" w:hAnsi="Arial"/>
          <w:sz w:val="34"/>
          <w:szCs w:val="34"/>
        </w:rPr>
      </w:pPr>
      <w:bookmarkStart w:colFirst="0" w:colLast="0" w:name="_heading=h.o8gyj6esz764" w:id="16"/>
      <w:bookmarkEnd w:id="16"/>
      <w:r w:rsidDel="00000000" w:rsidR="00000000" w:rsidRPr="00000000">
        <w:rPr>
          <w:rFonts w:ascii="Arial" w:cs="Arial" w:eastAsia="Arial" w:hAnsi="Arial"/>
          <w:sz w:val="34"/>
          <w:szCs w:val="3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spacing w:after="80" w:before="360" w:line="360" w:lineRule="auto"/>
        <w:ind w:left="-566.9291338582677" w:right="0" w:firstLine="566.9291338582677"/>
        <w:rPr>
          <w:rFonts w:ascii="Arial" w:cs="Arial" w:eastAsia="Arial" w:hAnsi="Arial"/>
          <w:sz w:val="30"/>
          <w:szCs w:val="30"/>
        </w:rPr>
      </w:pPr>
      <w:bookmarkStart w:colFirst="0" w:colLast="0" w:name="_heading=h.59zz834tr4y3" w:id="17"/>
      <w:bookmarkEnd w:id="17"/>
      <w:r w:rsidDel="00000000" w:rsidR="00000000" w:rsidRPr="00000000">
        <w:rPr>
          <w:rFonts w:ascii="Arial" w:cs="Arial" w:eastAsia="Arial" w:hAnsi="Arial"/>
          <w:sz w:val="38"/>
          <w:szCs w:val="38"/>
          <w:rtl w:val="0"/>
        </w:rPr>
        <w:t xml:space="preserve">4.3 KPI – Total Deposits</w:t>
      </w:r>
      <w:r w:rsidDel="00000000" w:rsidR="00000000" w:rsidRPr="00000000">
        <w:rPr>
          <w:rtl w:val="0"/>
        </w:rPr>
      </w:r>
    </w:p>
    <w:p w:rsidR="00000000" w:rsidDel="00000000" w:rsidP="00000000" w:rsidRDefault="00000000" w:rsidRPr="00000000" w14:paraId="00000048">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SQL query counts all records with deposit status marked as “Yes.” The SQL output matches the dashboard value, validating the accuracy of the enrollment yield calculation.</w:t>
      </w:r>
    </w:p>
    <w:p w:rsidR="00000000" w:rsidDel="00000000" w:rsidP="00000000" w:rsidRDefault="00000000" w:rsidRPr="00000000" w14:paraId="00000049">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also confirms that duplicate outreach records were successfully consolidated during the data integration stage.</w:t>
      </w:r>
    </w:p>
    <w:p w:rsidR="00000000" w:rsidDel="00000000" w:rsidP="00000000" w:rsidRDefault="00000000" w:rsidRPr="00000000" w14:paraId="0000004A">
      <w:pPr>
        <w:spacing w:after="160" w:before="0" w:line="259" w:lineRule="auto"/>
        <w:ind w:left="1080" w:firstLine="0"/>
        <w:rPr>
          <w:rFonts w:ascii="Arial" w:cs="Arial" w:eastAsia="Arial" w:hAnsi="Arial"/>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31755</wp:posOffset>
            </wp:positionH>
            <wp:positionV relativeFrom="paragraph">
              <wp:posOffset>15875</wp:posOffset>
            </wp:positionV>
            <wp:extent cx="6140450" cy="2009775"/>
            <wp:effectExtent b="0" l="0" r="0" t="0"/>
            <wp:wrapTopAndBottom distB="0" distT="0"/>
            <wp:docPr id="117"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6140450" cy="2009775"/>
                    </a:xfrm>
                    <a:prstGeom prst="rect"/>
                    <a:ln/>
                  </pic:spPr>
                </pic:pic>
              </a:graphicData>
            </a:graphic>
          </wp:anchor>
        </w:drawing>
      </w:r>
    </w:p>
    <w:p w:rsidR="00000000" w:rsidDel="00000000" w:rsidP="00000000" w:rsidRDefault="00000000" w:rsidRPr="00000000" w14:paraId="0000004B">
      <w:pPr>
        <w:spacing w:after="160" w:before="0" w:line="259" w:lineRule="auto"/>
        <w:ind w:left="0" w:firstLine="0"/>
        <w:rPr>
          <w:rFonts w:ascii="Arial" w:cs="Arial" w:eastAsia="Arial" w:hAnsi="Arial"/>
        </w:rPr>
      </w:pPr>
      <w:r w:rsidDel="00000000" w:rsidR="00000000" w:rsidRPr="00000000">
        <w:rPr>
          <w:rFonts w:ascii="Arial" w:cs="Arial" w:eastAsia="Arial" w:hAnsi="Arial"/>
        </w:rPr>
        <w:drawing>
          <wp:inline distB="0" distT="0" distL="114300" distR="114300">
            <wp:extent cx="1524000" cy="723900"/>
            <wp:effectExtent b="0" l="0" r="0" t="0"/>
            <wp:docPr id="118"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5240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4D">
      <w:pPr>
        <w:pStyle w:val="Heading2"/>
        <w:spacing w:after="80" w:before="360" w:line="360" w:lineRule="auto"/>
        <w:ind w:left="-566.9291338582677" w:right="0" w:firstLine="0"/>
        <w:rPr>
          <w:rFonts w:ascii="Arial" w:cs="Arial" w:eastAsia="Arial" w:hAnsi="Arial"/>
          <w:sz w:val="38"/>
          <w:szCs w:val="38"/>
        </w:rPr>
      </w:pPr>
      <w:bookmarkStart w:colFirst="0" w:colLast="0" w:name="_heading=h.n5bci0789xe0" w:id="18"/>
      <w:bookmarkEnd w:id="18"/>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38"/>
          <w:szCs w:val="3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spacing w:after="80" w:before="360" w:line="360" w:lineRule="auto"/>
        <w:ind w:left="-566.9291338582677" w:right="0" w:firstLine="566.9291338582677"/>
        <w:rPr>
          <w:rFonts w:ascii="Arial" w:cs="Arial" w:eastAsia="Arial" w:hAnsi="Arial"/>
          <w:sz w:val="44"/>
          <w:szCs w:val="44"/>
        </w:rPr>
      </w:pPr>
      <w:bookmarkStart w:colFirst="0" w:colLast="0" w:name="_heading=h.47mx8q5ztme7" w:id="19"/>
      <w:bookmarkEnd w:id="19"/>
      <w:r w:rsidDel="00000000" w:rsidR="00000000" w:rsidRPr="00000000">
        <w:rPr>
          <w:rFonts w:ascii="Arial" w:cs="Arial" w:eastAsia="Arial" w:hAnsi="Arial"/>
          <w:sz w:val="38"/>
          <w:szCs w:val="38"/>
          <w:rtl w:val="0"/>
        </w:rPr>
        <w:t xml:space="preserve">4.4 KPI – Tuition Fees Revenue </w:t>
      </w:r>
      <w:r w:rsidDel="00000000" w:rsidR="00000000" w:rsidRPr="00000000">
        <w:rPr>
          <w:rtl w:val="0"/>
        </w:rPr>
      </w:r>
    </w:p>
    <w:p w:rsidR="00000000" w:rsidDel="00000000" w:rsidP="00000000" w:rsidRDefault="00000000" w:rsidRPr="00000000" w14:paraId="0000004F">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The SQL query calculates the sum of tuition fees for admitted students. The output corresponds to the potential revenue metric displayed in the dashboard. This validation confirms that tuition values were correctly cleaned, converted to numeric format, and aggregated without NULL distortion.</w:t>
      </w:r>
    </w:p>
    <w:p w:rsidR="00000000" w:rsidDel="00000000" w:rsidP="00000000" w:rsidRDefault="00000000" w:rsidRPr="00000000" w14:paraId="00000050">
      <w:pPr>
        <w:spacing w:before="0" w:line="259" w:lineRule="auto"/>
        <w:ind w:left="1080" w:firstLine="0"/>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-6345</wp:posOffset>
            </wp:positionH>
            <wp:positionV relativeFrom="paragraph">
              <wp:posOffset>19050</wp:posOffset>
            </wp:positionV>
            <wp:extent cx="6102350" cy="1924050"/>
            <wp:effectExtent b="0" l="0" r="0" t="0"/>
            <wp:wrapTopAndBottom distB="0" distT="0"/>
            <wp:docPr id="121"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6102350" cy="1924050"/>
                    </a:xfrm>
                    <a:prstGeom prst="rect"/>
                    <a:ln/>
                  </pic:spPr>
                </pic:pic>
              </a:graphicData>
            </a:graphic>
          </wp:anchor>
        </w:drawing>
      </w:r>
    </w:p>
    <w:p w:rsidR="00000000" w:rsidDel="00000000" w:rsidP="00000000" w:rsidRDefault="00000000" w:rsidRPr="00000000" w14:paraId="00000051">
      <w:pPr>
        <w:spacing w:after="160" w:before="0" w:line="259" w:lineRule="auto"/>
        <w:ind w:left="0" w:firstLine="0"/>
        <w:rPr>
          <w:rFonts w:ascii="Arial" w:cs="Arial" w:eastAsia="Arial" w:hAnsi="Arial"/>
        </w:rPr>
      </w:pPr>
      <w:r w:rsidDel="00000000" w:rsidR="00000000" w:rsidRPr="00000000">
        <w:rPr>
          <w:rFonts w:ascii="Arial" w:cs="Arial" w:eastAsia="Arial" w:hAnsi="Arial"/>
          <w:sz w:val="32"/>
          <w:szCs w:val="32"/>
        </w:rPr>
        <w:drawing>
          <wp:inline distB="0" distT="0" distL="114300" distR="114300">
            <wp:extent cx="2019300" cy="831850"/>
            <wp:effectExtent b="0" l="0" r="0" t="0"/>
            <wp:docPr id="122"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2019300" cy="8318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3">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54">
      <w:pPr>
        <w:pStyle w:val="Heading2"/>
        <w:spacing w:after="80" w:before="360" w:line="360" w:lineRule="auto"/>
        <w:ind w:left="-566.9291338582677" w:right="0" w:firstLine="0"/>
        <w:rPr>
          <w:rFonts w:ascii="Arial" w:cs="Arial" w:eastAsia="Arial" w:hAnsi="Arial"/>
          <w:sz w:val="30"/>
          <w:szCs w:val="30"/>
        </w:rPr>
      </w:pPr>
      <w:bookmarkStart w:colFirst="0" w:colLast="0" w:name="_heading=h.y2m3sa38vzew" w:id="20"/>
      <w:bookmarkEnd w:id="20"/>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38"/>
          <w:szCs w:val="38"/>
          <w:rtl w:val="0"/>
        </w:rPr>
        <w:t xml:space="preserve">4.5 KPI – Financial Surplus</w:t>
      </w:r>
      <w:r w:rsidDel="00000000" w:rsidR="00000000" w:rsidRPr="00000000">
        <w:rPr>
          <w:rtl w:val="0"/>
        </w:rPr>
      </w:r>
    </w:p>
    <w:p w:rsidR="00000000" w:rsidDel="00000000" w:rsidP="00000000" w:rsidRDefault="00000000" w:rsidRPr="00000000" w14:paraId="00000055">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financial surplus metric was computed as the difference between total available funds and total estimated cost. The SQL aggregation result matches the dashboard value, confirming that the calculated field logic was correctly implemented in both PostgreSQL and Looker Studio.</w:t>
      </w:r>
    </w:p>
    <w:p w:rsidR="00000000" w:rsidDel="00000000" w:rsidP="00000000" w:rsidRDefault="00000000" w:rsidRPr="00000000" w14:paraId="00000056">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ensures that negative funding gaps were properly transformed into surplus values for stakeholder readability.</w:t>
      </w:r>
    </w:p>
    <w:p w:rsidR="00000000" w:rsidDel="00000000" w:rsidP="00000000" w:rsidRDefault="00000000" w:rsidRPr="00000000" w14:paraId="00000057">
      <w:pPr>
        <w:spacing w:before="0" w:line="259" w:lineRule="auto"/>
        <w:ind w:left="1080" w:firstLine="0"/>
        <w:rPr>
          <w:rFonts w:ascii="Arial" w:cs="Arial" w:eastAsia="Arial" w:hAnsi="Arial"/>
          <w:sz w:val="26"/>
          <w:szCs w:val="26"/>
        </w:rPr>
      </w:pPr>
      <w:r w:rsidDel="00000000" w:rsidR="00000000" w:rsidRPr="00000000">
        <w:rPr>
          <w:rFonts w:ascii="Arial" w:cs="Arial" w:eastAsia="Arial" w:hAnsi="Arial"/>
          <w:b w:val="1"/>
          <w:bCs w:val="1"/>
          <w:sz w:val="32"/>
          <w:szCs w:val="32"/>
        </w:rPr>
        <w:drawing>
          <wp:inline distB="0" distT="0" distL="114300" distR="114300">
            <wp:extent cx="1974850" cy="793750"/>
            <wp:effectExtent b="0" l="0" r="0" t="0"/>
            <wp:docPr id="120"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1974850" cy="7937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before="0" w:line="259" w:lineRule="auto"/>
        <w:ind w:left="1080" w:firstLine="0"/>
        <w:rPr>
          <w:rFonts w:ascii="Arial" w:cs="Arial" w:eastAsia="Arial" w:hAnsi="Arial"/>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6355</wp:posOffset>
            </wp:positionH>
            <wp:positionV relativeFrom="paragraph">
              <wp:posOffset>6350</wp:posOffset>
            </wp:positionV>
            <wp:extent cx="6172200" cy="2647950"/>
            <wp:effectExtent b="0" l="0" r="0" t="0"/>
            <wp:wrapTopAndBottom distB="0" distT="0"/>
            <wp:docPr id="105"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6172200" cy="2647950"/>
                    </a:xfrm>
                    <a:prstGeom prst="rect"/>
                    <a:ln/>
                  </pic:spPr>
                </pic:pic>
              </a:graphicData>
            </a:graphic>
          </wp:anchor>
        </w:drawing>
      </w:r>
    </w:p>
    <w:p w:rsidR="00000000" w:rsidDel="00000000" w:rsidP="00000000" w:rsidRDefault="00000000" w:rsidRPr="00000000" w14:paraId="00000059">
      <w:pPr>
        <w:pStyle w:val="Heading1"/>
        <w:spacing w:after="120" w:before="480" w:lineRule="auto"/>
        <w:ind w:left="-566.9291338582677" w:firstLine="566.9291338582677"/>
        <w:rPr>
          <w:rFonts w:ascii="Arial" w:cs="Arial" w:eastAsia="Arial" w:hAnsi="Arial"/>
          <w:sz w:val="38"/>
          <w:szCs w:val="38"/>
        </w:rPr>
      </w:pPr>
      <w:bookmarkStart w:colFirst="0" w:colLast="0" w:name="_heading=h.sbl6bcslvzn5" w:id="21"/>
      <w:bookmarkEnd w:id="21"/>
      <w:sdt>
        <w:sdtPr>
          <w:id w:val="-1020309753"/>
          <w:tag w:val="goog_rdk_0"/>
        </w:sdtPr>
        <w:sdtContent>
          <w:r w:rsidDel="00000000" w:rsidR="00000000" w:rsidRPr="00000000">
            <w:rPr>
              <w:rFonts w:ascii="Arial Unicode MS" w:cs="Arial Unicode MS" w:eastAsia="Arial Unicode MS" w:hAnsi="Arial Unicode MS"/>
              <w:sz w:val="38"/>
              <w:szCs w:val="38"/>
              <w:rtl w:val="0"/>
            </w:rPr>
            <w:t xml:space="preserve">4.6 Funnel Validation – Applied →    Admitted → </w:t>
          </w:r>
        </w:sdtContent>
      </w:sdt>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38"/>
          <w:szCs w:val="38"/>
          <w:rtl w:val="0"/>
        </w:rPr>
        <w:t xml:space="preserve">Deposit.</w:t>
      </w:r>
      <w:r w:rsidDel="00000000" w:rsidR="00000000" w:rsidRPr="00000000">
        <w:rPr>
          <w:rtl w:val="0"/>
        </w:rPr>
      </w:r>
    </w:p>
    <w:p w:rsidR="00000000" w:rsidDel="00000000" w:rsidP="00000000" w:rsidRDefault="00000000" w:rsidRPr="00000000" w14:paraId="0000005B">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SQL query simultaneously calculates the number of applicants, admitted students, and deposited students using conditional aggregation.</w:t>
      </w:r>
    </w:p>
    <w:p w:rsidR="00000000" w:rsidDel="00000000" w:rsidP="00000000" w:rsidRDefault="00000000" w:rsidRPr="00000000" w14:paraId="0000005C">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resulting counts align with the funnel chart stages, confirming:</w:t>
      </w:r>
    </w:p>
    <w:p w:rsidR="00000000" w:rsidDel="00000000" w:rsidP="00000000" w:rsidRDefault="00000000" w:rsidRPr="00000000" w14:paraId="0000005D">
      <w:pPr>
        <w:numPr>
          <w:ilvl w:val="0"/>
          <w:numId w:val="5"/>
        </w:numPr>
        <w:spacing w:after="0" w:before="24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Accurate admission rate calculation</w:t>
        <w:br w:type="textWrapping"/>
      </w:r>
    </w:p>
    <w:p w:rsidR="00000000" w:rsidDel="00000000" w:rsidP="00000000" w:rsidRDefault="00000000" w:rsidRPr="00000000" w14:paraId="0000005E">
      <w:pPr>
        <w:numPr>
          <w:ilvl w:val="0"/>
          <w:numId w:val="5"/>
        </w:numPr>
        <w:spacing w:after="0" w:before="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Correct yield rate computation</w:t>
        <w:br w:type="textWrapping"/>
      </w:r>
    </w:p>
    <w:p w:rsidR="00000000" w:rsidDel="00000000" w:rsidP="00000000" w:rsidRDefault="00000000" w:rsidRPr="00000000" w14:paraId="0000005F">
      <w:pPr>
        <w:numPr>
          <w:ilvl w:val="0"/>
          <w:numId w:val="5"/>
        </w:numPr>
        <w:spacing w:after="240" w:before="0"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Proper handling of binary indicator fields</w:t>
        <w:br w:type="textWrapping"/>
      </w:r>
    </w:p>
    <w:p w:rsidR="00000000" w:rsidDel="00000000" w:rsidP="00000000" w:rsidRDefault="00000000" w:rsidRPr="00000000" w14:paraId="00000060">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validation verifies the integrity of the recruitment pipeline analysis.</w:t>
      </w:r>
    </w:p>
    <w:p w:rsidR="00000000" w:rsidDel="00000000" w:rsidP="00000000" w:rsidRDefault="00000000" w:rsidRPr="00000000" w14:paraId="00000061">
      <w:pPr>
        <w:spacing w:after="160" w:before="0" w:line="259" w:lineRule="auto"/>
        <w:ind w:left="0" w:firstLine="0"/>
        <w:rPr>
          <w:rFonts w:ascii="Arial" w:cs="Arial" w:eastAsia="Arial" w:hAnsi="Arial"/>
        </w:rPr>
      </w:pPr>
      <w:r w:rsidDel="00000000" w:rsidR="00000000" w:rsidRPr="00000000">
        <w:rPr>
          <w:rFonts w:ascii="Arial" w:cs="Arial" w:eastAsia="Arial" w:hAnsi="Arial"/>
        </w:rPr>
        <w:drawing>
          <wp:inline distB="0" distT="0" distL="114300" distR="114300">
            <wp:extent cx="4019550" cy="3097699"/>
            <wp:effectExtent b="0" l="0" r="0" t="0"/>
            <wp:docPr id="123"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4019550" cy="309769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60" w:before="0" w:line="259"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3">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64">
      <w:pPr>
        <w:ind w:left="-566.9291338582677"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5">
      <w:pPr>
        <w:ind w:left="-566.9291338582677" w:firstLine="0"/>
        <w:rPr>
          <w:rFonts w:ascii="Arial" w:cs="Arial" w:eastAsia="Arial" w:hAnsi="Arial"/>
          <w:b w:val="1"/>
          <w:bCs w:val="1"/>
          <w:sz w:val="38"/>
          <w:szCs w:val="38"/>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38"/>
          <w:szCs w:val="38"/>
          <w:rtl w:val="0"/>
        </w:rPr>
        <w:t xml:space="preserve">4.7 Countries Of Applicants by Count and </w:t>
      </w:r>
    </w:p>
    <w:p w:rsidR="00000000" w:rsidDel="00000000" w:rsidP="00000000" w:rsidRDefault="00000000" w:rsidRPr="00000000" w14:paraId="00000066">
      <w:pPr>
        <w:ind w:left="-566.9291338582677" w:firstLine="0"/>
        <w:rPr>
          <w:rFonts w:ascii="Arial" w:cs="Arial" w:eastAsia="Arial" w:hAnsi="Arial"/>
          <w:b w:val="1"/>
          <w:bCs w:val="1"/>
          <w:sz w:val="38"/>
          <w:szCs w:val="38"/>
        </w:rPr>
      </w:pPr>
      <w:r w:rsidDel="00000000" w:rsidR="00000000" w:rsidRPr="00000000">
        <w:rPr>
          <w:rFonts w:ascii="Arial" w:cs="Arial" w:eastAsia="Arial" w:hAnsi="Arial"/>
          <w:b w:val="1"/>
          <w:bCs w:val="1"/>
          <w:sz w:val="38"/>
          <w:szCs w:val="38"/>
          <w:rtl w:val="0"/>
        </w:rPr>
        <w:t xml:space="preserve">            Financial</w:t>
      </w:r>
      <w:r w:rsidDel="00000000" w:rsidR="00000000" w:rsidRPr="00000000">
        <w:rPr>
          <w:rFonts w:ascii="Arial" w:cs="Arial" w:eastAsia="Arial" w:hAnsi="Arial"/>
          <w:b w:val="1"/>
          <w:bCs w:val="1"/>
          <w:sz w:val="32"/>
          <w:szCs w:val="32"/>
          <w:rtl w:val="0"/>
        </w:rPr>
        <w:t xml:space="preserve"> </w:t>
      </w:r>
      <w:r w:rsidDel="00000000" w:rsidR="00000000" w:rsidRPr="00000000">
        <w:rPr>
          <w:rtl w:val="0"/>
        </w:rPr>
      </w:r>
    </w:p>
    <w:p w:rsidR="00000000" w:rsidDel="00000000" w:rsidP="00000000" w:rsidRDefault="00000000" w:rsidRPr="00000000" w14:paraId="00000067">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SQL query aggregates applicant counts by citizenship. The resulting ranking matches the dashboard leaderboard, confirming that citizenship was correctly used as a proxy for geographic analysis due to missing country data.</w:t>
      </w:r>
    </w:p>
    <w:p w:rsidR="00000000" w:rsidDel="00000000" w:rsidP="00000000" w:rsidRDefault="00000000" w:rsidRPr="00000000" w14:paraId="00000068">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validation ensures that regional recruitment insights are based on reliable data.</w:t>
      </w:r>
    </w:p>
    <w:p w:rsidR="00000000" w:rsidDel="00000000" w:rsidP="00000000" w:rsidRDefault="00000000" w:rsidRPr="00000000" w14:paraId="00000069">
      <w:pPr>
        <w:spacing w:after="160" w:before="0" w:line="259" w:lineRule="auto"/>
        <w:ind w:left="0" w:firstLine="0"/>
        <w:rPr>
          <w:rFonts w:ascii="Arial" w:cs="Arial" w:eastAsia="Arial" w:hAnsi="Arial"/>
        </w:rPr>
      </w:pPr>
      <w:r w:rsidDel="00000000" w:rsidR="00000000" w:rsidRPr="00000000">
        <w:rPr>
          <w:rFonts w:ascii="Arial" w:cs="Arial" w:eastAsia="Arial" w:hAnsi="Arial"/>
        </w:rPr>
        <w:drawing>
          <wp:inline distB="0" distT="0" distL="114300" distR="114300">
            <wp:extent cx="4448175" cy="3044825"/>
            <wp:effectExtent b="0" l="0" r="0" t="0"/>
            <wp:docPr id="124"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4448175" cy="30448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6B">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6C">
      <w:pPr>
        <w:spacing w:after="160" w:before="0" w:line="259" w:lineRule="auto"/>
        <w:ind w:left="1080" w:firstLine="0"/>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-28570</wp:posOffset>
            </wp:positionH>
            <wp:positionV relativeFrom="paragraph">
              <wp:posOffset>19050</wp:posOffset>
            </wp:positionV>
            <wp:extent cx="6457950" cy="5057775"/>
            <wp:effectExtent b="0" l="0" r="0" t="0"/>
            <wp:wrapTopAndBottom distB="0" distT="0"/>
            <wp:docPr id="114"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6457950" cy="5057775"/>
                    </a:xfrm>
                    <a:prstGeom prst="rect"/>
                    <a:ln/>
                  </pic:spPr>
                </pic:pic>
              </a:graphicData>
            </a:graphic>
          </wp:anchor>
        </w:drawing>
      </w:r>
    </w:p>
    <w:p w:rsidR="00000000" w:rsidDel="00000000" w:rsidP="00000000" w:rsidRDefault="00000000" w:rsidRPr="00000000" w14:paraId="0000006D">
      <w:pPr>
        <w:ind w:left="-566.9291338582677"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160" w:before="0" w:line="259"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F">
      <w:pPr>
        <w:pStyle w:val="Heading1"/>
        <w:spacing w:after="120" w:before="480" w:lineRule="auto"/>
        <w:ind w:left="-566.9291338582677" w:firstLine="0"/>
        <w:rPr>
          <w:rFonts w:ascii="Arial" w:cs="Arial" w:eastAsia="Arial" w:hAnsi="Arial"/>
        </w:rPr>
      </w:pPr>
      <w:bookmarkStart w:colFirst="0" w:colLast="0" w:name="_heading=h.26b0zmfvska5" w:id="22"/>
      <w:bookmarkEnd w:id="22"/>
      <w:r w:rsidDel="00000000" w:rsidR="00000000" w:rsidRPr="00000000">
        <w:rPr>
          <w:rFonts w:ascii="Arial" w:cs="Arial" w:eastAsia="Arial" w:hAnsi="Arial"/>
          <w:sz w:val="38"/>
          <w:szCs w:val="38"/>
          <w:rtl w:val="0"/>
        </w:rPr>
        <w:t xml:space="preserve">    4.8 Major by Percentage</w:t>
      </w:r>
      <w:r w:rsidDel="00000000" w:rsidR="00000000" w:rsidRPr="00000000">
        <w:rPr>
          <w:rFonts w:ascii="Arial" w:cs="Arial" w:eastAsia="Arial" w:hAnsi="Arial"/>
          <w:rtl w:val="0"/>
        </w:rPr>
        <w:t xml:space="preserve"> </w:t>
      </w:r>
    </w:p>
    <w:p w:rsidR="00000000" w:rsidDel="00000000" w:rsidP="00000000" w:rsidRDefault="00000000" w:rsidRPr="00000000" w14:paraId="00000070">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SQL query groups applicants by academic program and counts the number of records per program. The top programs identified in SQL match those shown in the dashboard, confirming that program popularity insights are accurate.</w:t>
      </w:r>
    </w:p>
    <w:p w:rsidR="00000000" w:rsidDel="00000000" w:rsidP="00000000" w:rsidRDefault="00000000" w:rsidRPr="00000000" w14:paraId="00000071">
      <w:pPr>
        <w:spacing w:after="240" w:before="240" w:lineRule="auto"/>
        <w:ind w:lef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This also validates that NULL program values were excluded during aggregation.</w:t>
      </w:r>
    </w:p>
    <w:p w:rsidR="00000000" w:rsidDel="00000000" w:rsidP="00000000" w:rsidRDefault="00000000" w:rsidRPr="00000000" w14:paraId="00000072">
      <w:pPr>
        <w:spacing w:after="160" w:before="0" w:line="259" w:lineRule="auto"/>
        <w:ind w:left="1080" w:firstLine="0"/>
        <w:rPr>
          <w:rFonts w:ascii="Arial" w:cs="Arial" w:eastAsia="Arial" w:hAnsi="Arial"/>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-53970</wp:posOffset>
            </wp:positionH>
            <wp:positionV relativeFrom="paragraph">
              <wp:posOffset>19050</wp:posOffset>
            </wp:positionV>
            <wp:extent cx="6486525" cy="3800475"/>
            <wp:effectExtent b="0" l="0" r="0" t="0"/>
            <wp:wrapTopAndBottom distB="0" distT="0"/>
            <wp:docPr id="113"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6486525" cy="3800475"/>
                    </a:xfrm>
                    <a:prstGeom prst="rect"/>
                    <a:ln/>
                  </pic:spPr>
                </pic:pic>
              </a:graphicData>
            </a:graphic>
          </wp:anchor>
        </w:drawing>
      </w:r>
    </w:p>
    <w:p w:rsidR="00000000" w:rsidDel="00000000" w:rsidP="00000000" w:rsidRDefault="00000000" w:rsidRPr="00000000" w14:paraId="00000073">
      <w:pPr>
        <w:spacing w:after="160" w:before="0" w:line="259" w:lineRule="auto"/>
        <w:ind w:left="0" w:firstLine="0"/>
        <w:rPr>
          <w:rFonts w:ascii="Arial" w:cs="Arial" w:eastAsia="Arial" w:hAnsi="Arial"/>
          <w:sz w:val="26"/>
          <w:szCs w:val="26"/>
        </w:rPr>
      </w:pPr>
      <w:r w:rsidDel="00000000" w:rsidR="00000000" w:rsidRPr="00000000">
        <w:rPr>
          <w:rFonts w:ascii="Arial" w:cs="Arial" w:eastAsia="Arial" w:hAnsi="Arial"/>
        </w:rPr>
        <w:drawing>
          <wp:inline distB="0" distT="0" distL="114300" distR="114300">
            <wp:extent cx="4648200" cy="3098800"/>
            <wp:effectExtent b="0" l="0" r="0" t="0"/>
            <wp:docPr id="126"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4648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75">
      <w:pPr>
        <w:pStyle w:val="Heading1"/>
        <w:spacing w:after="120" w:before="480" w:lineRule="auto"/>
        <w:ind w:left="-566.9291338582677" w:firstLine="0"/>
        <w:rPr>
          <w:rFonts w:ascii="Arial" w:cs="Arial" w:eastAsia="Arial" w:hAnsi="Arial"/>
          <w:sz w:val="38"/>
          <w:szCs w:val="38"/>
        </w:rPr>
      </w:pPr>
      <w:bookmarkStart w:colFirst="0" w:colLast="0" w:name="_heading=h.s5toy0ik0qm9" w:id="23"/>
      <w:bookmarkEnd w:id="23"/>
      <w:r w:rsidDel="00000000" w:rsidR="00000000" w:rsidRPr="00000000">
        <w:rPr>
          <w:rFonts w:ascii="Arial" w:cs="Arial" w:eastAsia="Arial" w:hAnsi="Arial"/>
          <w:sz w:val="38"/>
          <w:szCs w:val="38"/>
          <w:rtl w:val="0"/>
        </w:rPr>
        <w:t xml:space="preserve">   4.9 Global FootPrint &amp; Enrolment Funnel</w:t>
      </w:r>
    </w:p>
    <w:p w:rsidR="00000000" w:rsidDel="00000000" w:rsidP="00000000" w:rsidRDefault="00000000" w:rsidRPr="00000000" w14:paraId="00000076">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The Global Footprint visual represents the geographic distribution of applicants across different citizenship categories, combined with the enrolment funnel showing the progression from application to admission and deposit.</w:t>
      </w:r>
    </w:p>
    <w:p w:rsidR="00000000" w:rsidDel="00000000" w:rsidP="00000000" w:rsidRDefault="00000000" w:rsidRPr="00000000" w14:paraId="00000077">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The SQL query aggregates applicant counts by citizenship and simultaneously computes funnel stage counts using conditional logic. The resulting values match the dashboard representation, confirming that the geographic segmentation and funnel metrics are derived from the same validated dataset.</w:t>
      </w:r>
    </w:p>
    <w:p w:rsidR="00000000" w:rsidDel="00000000" w:rsidP="00000000" w:rsidRDefault="00000000" w:rsidRPr="00000000" w14:paraId="00000078">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This validation confirms that the integration of demographic and pipeline metrics is accurate and that no additional filtering logic is applied in the visualization layer.</w:t>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numPr>
          <w:ilvl w:val="0"/>
          <w:numId w:val="15"/>
        </w:numPr>
        <w:spacing w:before="0" w:line="259" w:lineRule="auto"/>
        <w:ind w:left="1080" w:hanging="360"/>
        <w:rPr>
          <w:rFonts w:ascii="Arial" w:cs="Arial" w:eastAsia="Arial" w:hAnsi="Arial"/>
          <w:sz w:val="32"/>
          <w:szCs w:val="32"/>
        </w:rPr>
      </w:pPr>
      <w:r w:rsidDel="00000000" w:rsidR="00000000" w:rsidRPr="00000000">
        <w:rPr>
          <w:rFonts w:ascii="Arial" w:cs="Arial" w:eastAsia="Arial" w:hAnsi="Arial"/>
          <w:sz w:val="32"/>
          <w:szCs w:val="32"/>
          <w:rtl w:val="0"/>
        </w:rPr>
        <w:t xml:space="preserve">Looker Studio dashboard Visual:</w:t>
      </w:r>
    </w:p>
    <w:p w:rsidR="00000000" w:rsidDel="00000000" w:rsidP="00000000" w:rsidRDefault="00000000" w:rsidRPr="00000000" w14:paraId="0000007B">
      <w:pPr>
        <w:spacing w:before="0" w:line="259" w:lineRule="auto"/>
        <w:ind w:left="1080" w:firstLine="0"/>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28580</wp:posOffset>
            </wp:positionH>
            <wp:positionV relativeFrom="paragraph">
              <wp:posOffset>193675</wp:posOffset>
            </wp:positionV>
            <wp:extent cx="6457950" cy="1644650"/>
            <wp:effectExtent b="0" l="0" r="0" t="0"/>
            <wp:wrapTopAndBottom distB="0" distT="0"/>
            <wp:docPr id="112"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6457950" cy="1644650"/>
                    </a:xfrm>
                    <a:prstGeom prst="rect"/>
                    <a:ln/>
                  </pic:spPr>
                </pic:pic>
              </a:graphicData>
            </a:graphic>
          </wp:anchor>
        </w:drawing>
      </w:r>
    </w:p>
    <w:p w:rsidR="00000000" w:rsidDel="00000000" w:rsidP="00000000" w:rsidRDefault="00000000" w:rsidRPr="00000000" w14:paraId="0000007C">
      <w:pPr>
        <w:ind w:left="-566.9291338582677"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D">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7E">
      <w:pPr>
        <w:numPr>
          <w:ilvl w:val="0"/>
          <w:numId w:val="10"/>
        </w:numPr>
        <w:spacing w:before="0" w:line="259" w:lineRule="auto"/>
        <w:ind w:left="1080" w:hanging="360"/>
        <w:rPr>
          <w:rFonts w:ascii="Arial" w:cs="Arial" w:eastAsia="Arial" w:hAnsi="Arial"/>
          <w:sz w:val="36"/>
          <w:szCs w:val="36"/>
        </w:rPr>
      </w:pPr>
      <w:r w:rsidDel="00000000" w:rsidR="00000000" w:rsidRPr="00000000">
        <w:rPr>
          <w:rFonts w:ascii="Arial" w:cs="Arial" w:eastAsia="Arial" w:hAnsi="Arial"/>
          <w:sz w:val="36"/>
          <w:szCs w:val="36"/>
          <w:rtl w:val="0"/>
        </w:rPr>
        <w:t xml:space="preserve">Postgres Query:</w:t>
      </w:r>
    </w:p>
    <w:p w:rsidR="00000000" w:rsidDel="00000000" w:rsidP="00000000" w:rsidRDefault="00000000" w:rsidRPr="00000000" w14:paraId="0000007F">
      <w:pPr>
        <w:spacing w:before="0" w:line="259" w:lineRule="auto"/>
        <w:ind w:left="1080" w:firstLine="0"/>
        <w:rPr>
          <w:rFonts w:ascii="Arial" w:cs="Arial" w:eastAsia="Arial" w:hAnsi="Arial"/>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85730</wp:posOffset>
            </wp:positionH>
            <wp:positionV relativeFrom="paragraph">
              <wp:posOffset>120650</wp:posOffset>
            </wp:positionV>
            <wp:extent cx="5734050" cy="3321050"/>
            <wp:effectExtent b="0" l="0" r="0" t="0"/>
            <wp:wrapTopAndBottom distB="0" distT="0"/>
            <wp:docPr id="111"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34050" cy="3321050"/>
                    </a:xfrm>
                    <a:prstGeom prst="rect"/>
                    <a:ln/>
                  </pic:spPr>
                </pic:pic>
              </a:graphicData>
            </a:graphic>
          </wp:anchor>
        </w:drawing>
      </w:r>
    </w:p>
    <w:p w:rsidR="00000000" w:rsidDel="00000000" w:rsidP="00000000" w:rsidRDefault="00000000" w:rsidRPr="00000000" w14:paraId="00000080">
      <w:pPr>
        <w:ind w:left="-566.9291338582677"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ind w:left="-566.9291338582677" w:firstLine="0"/>
        <w:rPr>
          <w:rFonts w:ascii="Arial" w:cs="Arial" w:eastAsia="Arial" w:hAnsi="Arial"/>
          <w:b w:val="1"/>
          <w:bCs w:val="1"/>
          <w:sz w:val="38"/>
          <w:szCs w:val="38"/>
        </w:rPr>
      </w:pPr>
      <w:r w:rsidDel="00000000" w:rsidR="00000000" w:rsidRPr="00000000">
        <w:rPr>
          <w:rFonts w:ascii="Arial" w:cs="Arial" w:eastAsia="Arial" w:hAnsi="Arial"/>
          <w:b w:val="1"/>
          <w:bCs w:val="1"/>
          <w:sz w:val="38"/>
          <w:szCs w:val="38"/>
          <w:rtl w:val="0"/>
        </w:rPr>
        <w:t xml:space="preserve">    4.10</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38"/>
          <w:szCs w:val="38"/>
          <w:rtl w:val="0"/>
        </w:rPr>
        <w:t xml:space="preserve">Citizen Filter (Zimbabwe) </w:t>
      </w:r>
    </w:p>
    <w:p w:rsidR="00000000" w:rsidDel="00000000" w:rsidP="00000000" w:rsidRDefault="00000000" w:rsidRPr="00000000" w14:paraId="00000082">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To validate the citizenship filter, the dataset was restricted to records where citizenship equals “Zimbabwe.” The SQL query returned the total number of applicants, admitted students, and deposited students for this specific country.</w:t>
      </w:r>
    </w:p>
    <w:p w:rsidR="00000000" w:rsidDel="00000000" w:rsidP="00000000" w:rsidRDefault="00000000" w:rsidRPr="00000000" w14:paraId="00000083">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The filtered SQL results matched the values displayed in the dashboard after applying the Zimbabwe filter. This confirms that the dashboard filter correctly applies row-level filtering and updates all dependent KPIs and charts dynamically.</w:t>
      </w:r>
    </w:p>
    <w:p w:rsidR="00000000" w:rsidDel="00000000" w:rsidP="00000000" w:rsidRDefault="00000000" w:rsidRPr="00000000" w14:paraId="00000084">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This validation demonstrates the correctness of interactive filtering logic in Looker Studio.</w:t>
      </w:r>
    </w:p>
    <w:p w:rsidR="00000000" w:rsidDel="00000000" w:rsidP="00000000" w:rsidRDefault="00000000" w:rsidRPr="00000000" w14:paraId="00000085">
      <w:pPr>
        <w:ind w:left="-566.9291338582677" w:firstLine="0"/>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6">
      <w:pPr>
        <w:ind w:left="-566.9291338582677"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87">
      <w:pPr>
        <w:numPr>
          <w:ilvl w:val="0"/>
          <w:numId w:val="7"/>
        </w:numPr>
        <w:spacing w:before="0" w:line="259" w:lineRule="auto"/>
        <w:ind w:left="1080" w:hanging="360"/>
        <w:rPr>
          <w:rFonts w:ascii="Arial" w:cs="Arial" w:eastAsia="Arial" w:hAnsi="Arial"/>
          <w:sz w:val="32"/>
          <w:szCs w:val="32"/>
        </w:rPr>
      </w:pPr>
      <w:r w:rsidDel="00000000" w:rsidR="00000000" w:rsidRPr="00000000">
        <w:rPr>
          <w:rFonts w:ascii="Arial" w:cs="Arial" w:eastAsia="Arial" w:hAnsi="Arial"/>
          <w:sz w:val="32"/>
          <w:szCs w:val="32"/>
          <w:rtl w:val="0"/>
        </w:rPr>
        <w:t xml:space="preserve">Looker Studio dashboard Visual:</w:t>
      </w:r>
    </w:p>
    <w:p w:rsidR="00000000" w:rsidDel="00000000" w:rsidP="00000000" w:rsidRDefault="00000000" w:rsidRPr="00000000" w14:paraId="00000088">
      <w:pPr>
        <w:spacing w:before="0" w:line="259" w:lineRule="auto"/>
        <w:ind w:left="1080" w:firstLine="0"/>
        <w:rPr>
          <w:rFonts w:ascii="Arial" w:cs="Arial" w:eastAsia="Arial" w:hAnsi="Arial"/>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142875</wp:posOffset>
            </wp:positionH>
            <wp:positionV relativeFrom="paragraph">
              <wp:posOffset>34925</wp:posOffset>
            </wp:positionV>
            <wp:extent cx="5724525" cy="2679700"/>
            <wp:effectExtent b="0" l="0" r="0" t="0"/>
            <wp:wrapTopAndBottom distB="0" distT="0"/>
            <wp:docPr id="110"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724525" cy="2679700"/>
                    </a:xfrm>
                    <a:prstGeom prst="rect"/>
                    <a:ln/>
                  </pic:spPr>
                </pic:pic>
              </a:graphicData>
            </a:graphic>
          </wp:anchor>
        </w:drawing>
      </w:r>
    </w:p>
    <w:p w:rsidR="00000000" w:rsidDel="00000000" w:rsidP="00000000" w:rsidRDefault="00000000" w:rsidRPr="00000000" w14:paraId="00000089">
      <w:pPr>
        <w:ind w:left="-566.9291338582677" w:firstLine="0"/>
        <w:rPr>
          <w:rFonts w:ascii="Arial" w:cs="Arial" w:eastAsia="Arial" w:hAnsi="Arial"/>
          <w:b w:val="1"/>
          <w:bCs w:val="1"/>
          <w:sz w:val="38"/>
          <w:szCs w:val="38"/>
        </w:rPr>
      </w:pPr>
      <w:r w:rsidDel="00000000" w:rsidR="00000000" w:rsidRPr="00000000">
        <w:rPr>
          <w:rtl w:val="0"/>
        </w:rPr>
      </w:r>
    </w:p>
    <w:p w:rsidR="00000000" w:rsidDel="00000000" w:rsidP="00000000" w:rsidRDefault="00000000" w:rsidRPr="00000000" w14:paraId="0000008A">
      <w:pPr>
        <w:numPr>
          <w:ilvl w:val="0"/>
          <w:numId w:val="2"/>
        </w:numPr>
        <w:spacing w:before="0" w:line="259" w:lineRule="auto"/>
        <w:ind w:left="1080" w:hanging="360"/>
        <w:rPr>
          <w:rFonts w:ascii="Arial" w:cs="Arial" w:eastAsia="Arial" w:hAnsi="Arial"/>
          <w:sz w:val="36"/>
          <w:szCs w:val="36"/>
        </w:rPr>
      </w:pPr>
      <w:r w:rsidDel="00000000" w:rsidR="00000000" w:rsidRPr="00000000">
        <w:rPr>
          <w:rFonts w:ascii="Arial" w:cs="Arial" w:eastAsia="Arial" w:hAnsi="Arial"/>
          <w:sz w:val="36"/>
          <w:szCs w:val="36"/>
          <w:rtl w:val="0"/>
        </w:rPr>
        <w:t xml:space="preserve">Postgres Query:</w:t>
      </w:r>
    </w:p>
    <w:p w:rsidR="00000000" w:rsidDel="00000000" w:rsidP="00000000" w:rsidRDefault="00000000" w:rsidRPr="00000000" w14:paraId="0000008B">
      <w:pPr>
        <w:spacing w:before="0" w:line="259" w:lineRule="auto"/>
        <w:ind w:left="1080" w:firstLine="0"/>
        <w:rPr>
          <w:rFonts w:ascii="Arial" w:cs="Arial" w:eastAsia="Arial" w:hAnsi="Arial"/>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44455</wp:posOffset>
            </wp:positionH>
            <wp:positionV relativeFrom="paragraph">
              <wp:posOffset>19050</wp:posOffset>
            </wp:positionV>
            <wp:extent cx="5724525" cy="3216275"/>
            <wp:effectExtent b="0" l="0" r="0" t="0"/>
            <wp:wrapTopAndBottom distB="0" distT="0"/>
            <wp:docPr id="109"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724525" cy="3216275"/>
                    </a:xfrm>
                    <a:prstGeom prst="rect"/>
                    <a:ln/>
                  </pic:spPr>
                </pic:pic>
              </a:graphicData>
            </a:graphic>
          </wp:anchor>
        </w:drawing>
      </w:r>
    </w:p>
    <w:p w:rsidR="00000000" w:rsidDel="00000000" w:rsidP="00000000" w:rsidRDefault="00000000" w:rsidRPr="00000000" w14:paraId="0000008C">
      <w:pPr>
        <w:ind w:left="-566.9291338582677" w:firstLine="0"/>
        <w:rPr>
          <w:rFonts w:ascii="Arial" w:cs="Arial" w:eastAsia="Arial" w:hAnsi="Arial"/>
          <w:b w:val="1"/>
          <w:bCs w:val="1"/>
          <w:sz w:val="38"/>
          <w:szCs w:val="38"/>
        </w:rPr>
      </w:pPr>
      <w:r w:rsidDel="00000000" w:rsidR="00000000" w:rsidRPr="00000000">
        <w:rPr>
          <w:rFonts w:ascii="Arial" w:cs="Arial" w:eastAsia="Arial" w:hAnsi="Arial"/>
          <w:b w:val="1"/>
          <w:bCs w:val="1"/>
          <w:sz w:val="38"/>
          <w:szCs w:val="38"/>
          <w:rtl w:val="0"/>
        </w:rPr>
        <w:t xml:space="preserve">  4.11 Intake Filter (Fall 2024)</w:t>
      </w:r>
    </w:p>
    <w:p w:rsidR="00000000" w:rsidDel="00000000" w:rsidP="00000000" w:rsidRDefault="00000000" w:rsidRPr="00000000" w14:paraId="0000008D">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The intake filter was validated by applying a WHERE condition on the intake field for “Fall 2024.” The SQL output provided applicant counts and funnel metrics for this specific intake.</w:t>
      </w:r>
    </w:p>
    <w:p w:rsidR="00000000" w:rsidDel="00000000" w:rsidP="00000000" w:rsidRDefault="00000000" w:rsidRPr="00000000" w14:paraId="0000008E">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The values obtained from SQL correspond to the dashboard values under the same filter condition, confirming that the intake-based segmentation is accurate.</w:t>
      </w:r>
    </w:p>
    <w:p w:rsidR="00000000" w:rsidDel="00000000" w:rsidP="00000000" w:rsidRDefault="00000000" w:rsidRPr="00000000" w14:paraId="0000008F">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This ensures that term-wise planning insights are based on correct aggregation logic.</w:t>
      </w:r>
    </w:p>
    <w:p w:rsidR="00000000" w:rsidDel="00000000" w:rsidP="00000000" w:rsidRDefault="00000000" w:rsidRPr="00000000" w14:paraId="00000090">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91">
      <w:pPr>
        <w:numPr>
          <w:ilvl w:val="0"/>
          <w:numId w:val="12"/>
        </w:numPr>
        <w:spacing w:after="160" w:before="0" w:line="259" w:lineRule="auto"/>
        <w:ind w:left="1080" w:hanging="360"/>
        <w:rPr>
          <w:rFonts w:ascii="Poppins" w:cs="Poppins" w:eastAsia="Poppins" w:hAnsi="Poppins"/>
          <w:sz w:val="32"/>
          <w:szCs w:val="32"/>
        </w:rPr>
      </w:pPr>
      <w:r w:rsidDel="00000000" w:rsidR="00000000" w:rsidRPr="00000000">
        <w:rPr>
          <w:rFonts w:ascii="Arial" w:cs="Arial" w:eastAsia="Arial" w:hAnsi="Arial"/>
          <w:b w:val="1"/>
          <w:bCs w:val="1"/>
          <w:sz w:val="32"/>
          <w:szCs w:val="32"/>
          <w:rtl w:val="0"/>
        </w:rPr>
        <w:t xml:space="preserve"> </w:t>
      </w:r>
      <w:r w:rsidDel="00000000" w:rsidR="00000000" w:rsidRPr="00000000">
        <w:rPr>
          <w:rFonts w:ascii="Arial" w:cs="Arial" w:eastAsia="Arial" w:hAnsi="Arial"/>
          <w:sz w:val="32"/>
          <w:szCs w:val="32"/>
          <w:rtl w:val="0"/>
        </w:rPr>
        <w:t xml:space="preserve">Looker Studio dashboard Visual:</w:t>
      </w:r>
      <w:r w:rsidDel="00000000" w:rsidR="00000000" w:rsidRPr="00000000">
        <w:rPr>
          <w:rtl w:val="0"/>
        </w:rPr>
      </w:r>
    </w:p>
    <w:p w:rsidR="00000000" w:rsidDel="00000000" w:rsidP="00000000" w:rsidRDefault="00000000" w:rsidRPr="00000000" w14:paraId="00000092">
      <w:pPr>
        <w:spacing w:after="160" w:before="0" w:line="259" w:lineRule="auto"/>
        <w:ind w:left="0" w:firstLine="0"/>
        <w:rPr>
          <w:rFonts w:ascii="Arial" w:cs="Arial" w:eastAsia="Arial" w:hAnsi="Arial"/>
        </w:rPr>
      </w:pPr>
      <w:r w:rsidDel="00000000" w:rsidR="00000000" w:rsidRPr="00000000">
        <w:rPr>
          <w:rFonts w:ascii="Arial" w:cs="Arial" w:eastAsia="Arial" w:hAnsi="Arial"/>
        </w:rPr>
        <w:drawing>
          <wp:inline distB="0" distT="0" distL="114300" distR="114300">
            <wp:extent cx="5727700" cy="2101850"/>
            <wp:effectExtent b="0" l="0" r="0" t="0"/>
            <wp:docPr id="127"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727700" cy="21018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before="0" w:line="259" w:lineRule="auto"/>
        <w:ind w:left="0" w:firstLine="0"/>
        <w:rPr>
          <w:rFonts w:ascii="Arial" w:cs="Arial" w:eastAsia="Arial" w:hAnsi="Arial"/>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94">
      <w:pPr>
        <w:numPr>
          <w:ilvl w:val="0"/>
          <w:numId w:val="4"/>
        </w:numPr>
        <w:spacing w:after="160" w:before="0" w:line="259" w:lineRule="auto"/>
        <w:ind w:left="720" w:hanging="360"/>
        <w:rPr>
          <w:rFonts w:ascii="Arial" w:cs="Arial" w:eastAsia="Arial" w:hAnsi="Arial"/>
          <w:sz w:val="36"/>
          <w:szCs w:val="36"/>
        </w:rPr>
      </w:pPr>
      <w:r w:rsidDel="00000000" w:rsidR="00000000" w:rsidRPr="00000000">
        <w:rPr>
          <w:rFonts w:ascii="Arial" w:cs="Arial" w:eastAsia="Arial" w:hAnsi="Arial"/>
          <w:sz w:val="36"/>
          <w:szCs w:val="36"/>
          <w:rtl w:val="0"/>
        </w:rPr>
        <w:t xml:space="preserve">Postgres Query:</w:t>
      </w:r>
    </w:p>
    <w:p w:rsidR="00000000" w:rsidDel="00000000" w:rsidP="00000000" w:rsidRDefault="00000000" w:rsidRPr="00000000" w14:paraId="00000095">
      <w:pPr>
        <w:spacing w:after="160" w:before="0" w:line="259" w:lineRule="auto"/>
        <w:ind w:left="0" w:firstLine="0"/>
        <w:rPr>
          <w:rFonts w:ascii="Arial" w:cs="Arial" w:eastAsia="Arial" w:hAnsi="Arial"/>
        </w:rPr>
      </w:pPr>
      <w:r w:rsidDel="00000000" w:rsidR="00000000" w:rsidRPr="00000000">
        <w:rPr>
          <w:rFonts w:ascii="Arial" w:cs="Arial" w:eastAsia="Arial" w:hAnsi="Arial"/>
          <w:sz w:val="32"/>
          <w:szCs w:val="32"/>
        </w:rPr>
        <w:drawing>
          <wp:inline distB="0" distT="0" distL="114300" distR="114300">
            <wp:extent cx="5727700" cy="4032250"/>
            <wp:effectExtent b="0" l="0" r="0" t="0"/>
            <wp:docPr id="106"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727700" cy="40322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60" w:before="0" w:line="259" w:lineRule="auto"/>
        <w:ind w:left="0" w:firstLine="0"/>
        <w:rPr>
          <w:rFonts w:ascii="Arial" w:cs="Arial" w:eastAsia="Arial" w:hAnsi="Arial"/>
          <w:b w:val="1"/>
          <w:bCs w:val="1"/>
          <w:sz w:val="38"/>
          <w:szCs w:val="38"/>
        </w:rPr>
      </w:pPr>
      <w:r w:rsidDel="00000000" w:rsidR="00000000" w:rsidRPr="00000000">
        <w:rPr>
          <w:rtl w:val="0"/>
        </w:rPr>
      </w:r>
    </w:p>
    <w:p w:rsidR="00000000" w:rsidDel="00000000" w:rsidP="00000000" w:rsidRDefault="00000000" w:rsidRPr="00000000" w14:paraId="00000097">
      <w:pPr>
        <w:spacing w:after="160" w:before="0" w:line="259" w:lineRule="auto"/>
        <w:ind w:left="0" w:firstLine="0"/>
        <w:rPr>
          <w:rFonts w:ascii="Arial" w:cs="Arial" w:eastAsia="Arial" w:hAnsi="Arial"/>
          <w:b w:val="1"/>
          <w:bCs w:val="1"/>
          <w:sz w:val="38"/>
          <w:szCs w:val="38"/>
        </w:rPr>
      </w:pPr>
      <w:r w:rsidDel="00000000" w:rsidR="00000000" w:rsidRPr="00000000">
        <w:rPr>
          <w:rtl w:val="0"/>
        </w:rPr>
      </w:r>
    </w:p>
    <w:p w:rsidR="00000000" w:rsidDel="00000000" w:rsidP="00000000" w:rsidRDefault="00000000" w:rsidRPr="00000000" w14:paraId="00000098">
      <w:pPr>
        <w:spacing w:after="160" w:before="0" w:line="259" w:lineRule="auto"/>
        <w:ind w:left="0" w:firstLine="0"/>
        <w:rPr>
          <w:rFonts w:ascii="Arial" w:cs="Arial" w:eastAsia="Arial" w:hAnsi="Arial"/>
          <w:b w:val="1"/>
          <w:bCs w:val="1"/>
          <w:sz w:val="38"/>
          <w:szCs w:val="38"/>
        </w:rPr>
      </w:pPr>
      <w:r w:rsidDel="00000000" w:rsidR="00000000" w:rsidRPr="00000000">
        <w:rPr>
          <w:rtl w:val="0"/>
        </w:rPr>
      </w:r>
    </w:p>
    <w:p w:rsidR="00000000" w:rsidDel="00000000" w:rsidP="00000000" w:rsidRDefault="00000000" w:rsidRPr="00000000" w14:paraId="00000099">
      <w:pPr>
        <w:spacing w:after="160" w:before="0" w:line="259" w:lineRule="auto"/>
        <w:ind w:left="0" w:firstLine="0"/>
        <w:rPr>
          <w:rFonts w:ascii="Arial" w:cs="Arial" w:eastAsia="Arial" w:hAnsi="Arial"/>
          <w:b w:val="1"/>
          <w:bCs w:val="1"/>
          <w:sz w:val="38"/>
          <w:szCs w:val="38"/>
        </w:rPr>
      </w:pPr>
      <w:r w:rsidDel="00000000" w:rsidR="00000000" w:rsidRPr="00000000">
        <w:rPr>
          <w:rtl w:val="0"/>
        </w:rPr>
      </w:r>
    </w:p>
    <w:p w:rsidR="00000000" w:rsidDel="00000000" w:rsidP="00000000" w:rsidRDefault="00000000" w:rsidRPr="00000000" w14:paraId="0000009A">
      <w:pPr>
        <w:spacing w:after="160" w:before="0" w:line="259" w:lineRule="auto"/>
        <w:ind w:left="0" w:firstLine="0"/>
        <w:rPr>
          <w:rFonts w:ascii="Arial" w:cs="Arial" w:eastAsia="Arial" w:hAnsi="Arial"/>
          <w:b w:val="1"/>
          <w:bCs w:val="1"/>
          <w:sz w:val="38"/>
          <w:szCs w:val="38"/>
        </w:rPr>
      </w:pPr>
      <w:r w:rsidDel="00000000" w:rsidR="00000000" w:rsidRPr="00000000">
        <w:rPr>
          <w:rFonts w:ascii="Arial" w:cs="Arial" w:eastAsia="Arial" w:hAnsi="Arial"/>
          <w:b w:val="1"/>
          <w:bCs w:val="1"/>
          <w:sz w:val="38"/>
          <w:szCs w:val="38"/>
          <w:rtl w:val="0"/>
        </w:rPr>
        <w:t xml:space="preserve">4.12  Visa status Filter (Accepted)</w:t>
      </w:r>
    </w:p>
    <w:p w:rsidR="00000000" w:rsidDel="00000000" w:rsidP="00000000" w:rsidRDefault="00000000" w:rsidRPr="00000000" w14:paraId="0000009B">
      <w:pPr>
        <w:spacing w:after="240" w:before="240" w:line="259" w:lineRule="auto"/>
        <w:ind w:left="0" w:firstLine="0"/>
        <w:rPr>
          <w:rFonts w:ascii="Arial" w:cs="Arial" w:eastAsia="Arial" w:hAnsi="Arial"/>
        </w:rPr>
      </w:pPr>
      <w:r w:rsidDel="00000000" w:rsidR="00000000" w:rsidRPr="00000000">
        <w:rPr>
          <w:rFonts w:ascii="Arial" w:cs="Arial" w:eastAsia="Arial" w:hAnsi="Arial"/>
          <w:rtl w:val="0"/>
        </w:rPr>
        <w:t xml:space="preserve">The visa status filter was validated by selecting records where visa status is marked as “Accepted.” The SQL query computed the number of students in this category along with associated financial and program metrics.</w:t>
      </w:r>
    </w:p>
    <w:p w:rsidR="00000000" w:rsidDel="00000000" w:rsidP="00000000" w:rsidRDefault="00000000" w:rsidRPr="00000000" w14:paraId="0000009C">
      <w:pPr>
        <w:spacing w:after="240" w:before="240" w:line="259" w:lineRule="auto"/>
        <w:ind w:left="0" w:firstLine="0"/>
        <w:rPr>
          <w:rFonts w:ascii="Arial" w:cs="Arial" w:eastAsia="Arial" w:hAnsi="Arial"/>
        </w:rPr>
      </w:pPr>
      <w:r w:rsidDel="00000000" w:rsidR="00000000" w:rsidRPr="00000000">
        <w:rPr>
          <w:rFonts w:ascii="Arial" w:cs="Arial" w:eastAsia="Arial" w:hAnsi="Arial"/>
          <w:rtl w:val="0"/>
        </w:rPr>
        <w:t xml:space="preserve">The SQL results aligned with the filtered dashboard values, confirming that visa outcome tracking is correctly implemented and that SEVIS-derived status fields are properly integrated into the master dataset.</w:t>
      </w:r>
    </w:p>
    <w:p w:rsidR="00000000" w:rsidDel="00000000" w:rsidP="00000000" w:rsidRDefault="00000000" w:rsidRPr="00000000" w14:paraId="0000009D">
      <w:pPr>
        <w:spacing w:after="240" w:before="240" w:line="259" w:lineRule="auto"/>
        <w:ind w:left="0" w:firstLine="0"/>
        <w:rPr>
          <w:rFonts w:ascii="Arial" w:cs="Arial" w:eastAsia="Arial" w:hAnsi="Arial"/>
          <w:b w:val="1"/>
          <w:bCs w:val="1"/>
        </w:rPr>
      </w:pPr>
      <w:r w:rsidDel="00000000" w:rsidR="00000000" w:rsidRPr="00000000">
        <w:rPr>
          <w:rFonts w:ascii="Arial" w:cs="Arial" w:eastAsia="Arial" w:hAnsi="Arial"/>
          <w:rtl w:val="0"/>
        </w:rPr>
        <w:t xml:space="preserve">This validation is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critical for compliance and international student success analysis.</w:t>
      </w:r>
      <w:r w:rsidDel="00000000" w:rsidR="00000000" w:rsidRPr="00000000">
        <w:rPr>
          <w:rtl w:val="0"/>
        </w:rPr>
      </w:r>
    </w:p>
    <w:p w:rsidR="00000000" w:rsidDel="00000000" w:rsidP="00000000" w:rsidRDefault="00000000" w:rsidRPr="00000000" w14:paraId="0000009E">
      <w:pPr>
        <w:numPr>
          <w:ilvl w:val="0"/>
          <w:numId w:val="13"/>
        </w:numPr>
        <w:spacing w:after="160" w:before="0" w:line="259" w:lineRule="auto"/>
        <w:ind w:left="720" w:hanging="360"/>
        <w:rPr/>
      </w:pPr>
      <w:r w:rsidDel="00000000" w:rsidR="00000000" w:rsidRPr="00000000">
        <w:rPr>
          <w:rFonts w:ascii="Arial" w:cs="Arial" w:eastAsia="Arial" w:hAnsi="Arial"/>
          <w:sz w:val="32"/>
          <w:szCs w:val="32"/>
          <w:rtl w:val="0"/>
        </w:rPr>
        <w:t xml:space="preserve">Looker Studio dashboard Visual</w:t>
      </w:r>
      <w:r w:rsidDel="00000000" w:rsidR="00000000" w:rsidRPr="00000000">
        <w:rPr>
          <w:rFonts w:ascii="Arial" w:cs="Arial" w:eastAsia="Arial" w:hAnsi="Arial"/>
          <w:sz w:val="36"/>
          <w:szCs w:val="36"/>
          <w:rtl w:val="0"/>
        </w:rPr>
        <w:t xml:space="preserve"> :</w:t>
      </w:r>
      <w:r w:rsidDel="00000000" w:rsidR="00000000" w:rsidRPr="00000000">
        <w:rPr>
          <w:rtl w:val="0"/>
        </w:rPr>
      </w:r>
    </w:p>
    <w:p w:rsidR="00000000" w:rsidDel="00000000" w:rsidP="00000000" w:rsidRDefault="00000000" w:rsidRPr="00000000" w14:paraId="0000009F">
      <w:pPr>
        <w:spacing w:after="160" w:before="0" w:line="259" w:lineRule="auto"/>
        <w:ind w:left="0" w:firstLine="0"/>
        <w:rPr>
          <w:rFonts w:ascii="Arial" w:cs="Arial" w:eastAsia="Arial" w:hAnsi="Arial"/>
          <w:sz w:val="36"/>
          <w:szCs w:val="36"/>
        </w:rPr>
      </w:pPr>
      <w:r w:rsidDel="00000000" w:rsidR="00000000" w:rsidRPr="00000000">
        <w:rPr>
          <w:rFonts w:ascii="Arial" w:cs="Arial" w:eastAsia="Arial" w:hAnsi="Arial"/>
          <w:sz w:val="36"/>
          <w:szCs w:val="36"/>
        </w:rPr>
        <w:drawing>
          <wp:inline distB="0" distT="0" distL="114300" distR="114300">
            <wp:extent cx="6137275" cy="2552700"/>
            <wp:effectExtent b="0" l="0" r="0" t="0"/>
            <wp:docPr id="107"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61372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60" w:before="0" w:line="259" w:lineRule="auto"/>
        <w:ind w:left="0" w:firstLine="0"/>
        <w:rPr>
          <w:rFonts w:ascii="Arial" w:cs="Arial" w:eastAsia="Arial" w:hAnsi="Arial"/>
          <w:sz w:val="36"/>
          <w:szCs w:val="36"/>
        </w:rPr>
      </w:pPr>
      <w:r w:rsidDel="00000000" w:rsidR="00000000" w:rsidRPr="00000000">
        <w:rPr>
          <w:rtl w:val="0"/>
        </w:rPr>
      </w:r>
    </w:p>
    <w:p w:rsidR="00000000" w:rsidDel="00000000" w:rsidP="00000000" w:rsidRDefault="00000000" w:rsidRPr="00000000" w14:paraId="000000A1">
      <w:pPr>
        <w:numPr>
          <w:ilvl w:val="0"/>
          <w:numId w:val="6"/>
        </w:numPr>
        <w:spacing w:after="160" w:before="0" w:line="259" w:lineRule="auto"/>
        <w:ind w:left="720" w:hanging="360"/>
        <w:rPr>
          <w:rFonts w:ascii="Arial" w:cs="Arial" w:eastAsia="Arial" w:hAnsi="Arial"/>
          <w:sz w:val="36"/>
          <w:szCs w:val="36"/>
        </w:rPr>
      </w:pPr>
      <w:r w:rsidDel="00000000" w:rsidR="00000000" w:rsidRPr="00000000">
        <w:rPr>
          <w:rFonts w:ascii="Arial" w:cs="Arial" w:eastAsia="Arial" w:hAnsi="Arial"/>
          <w:sz w:val="36"/>
          <w:szCs w:val="36"/>
          <w:rtl w:val="0"/>
        </w:rPr>
        <w:t xml:space="preserve">Postgres Query:</w:t>
      </w:r>
    </w:p>
    <w:p w:rsidR="00000000" w:rsidDel="00000000" w:rsidP="00000000" w:rsidRDefault="00000000" w:rsidRPr="00000000" w14:paraId="000000A2">
      <w:pPr>
        <w:spacing w:after="160" w:before="0" w:line="259" w:lineRule="auto"/>
        <w:ind w:left="0" w:firstLine="0"/>
        <w:rPr>
          <w:rFonts w:ascii="Arial" w:cs="Arial" w:eastAsia="Arial" w:hAnsi="Arial"/>
          <w:sz w:val="36"/>
          <w:szCs w:val="36"/>
        </w:rPr>
      </w:pPr>
      <w:r w:rsidDel="00000000" w:rsidR="00000000" w:rsidRPr="00000000">
        <w:rPr>
          <w:rFonts w:ascii="Arial" w:cs="Arial" w:eastAsia="Arial" w:hAnsi="Arial"/>
          <w:sz w:val="36"/>
          <w:szCs w:val="36"/>
        </w:rPr>
        <w:drawing>
          <wp:inline distB="0" distT="0" distL="114300" distR="114300">
            <wp:extent cx="5727700" cy="3168650"/>
            <wp:effectExtent b="0" l="0" r="0" t="0"/>
            <wp:docPr id="108"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727700" cy="31686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60" w:before="0" w:line="259" w:lineRule="auto"/>
        <w:ind w:left="0" w:firstLine="0"/>
        <w:rPr>
          <w:rFonts w:ascii="Arial" w:cs="Arial" w:eastAsia="Arial" w:hAnsi="Arial"/>
          <w:sz w:val="36"/>
          <w:szCs w:val="36"/>
        </w:rPr>
      </w:pPr>
      <w:r w:rsidDel="00000000" w:rsidR="00000000" w:rsidRPr="00000000">
        <w:rPr>
          <w:rtl w:val="0"/>
        </w:rPr>
      </w:r>
    </w:p>
    <w:p w:rsidR="00000000" w:rsidDel="00000000" w:rsidP="00000000" w:rsidRDefault="00000000" w:rsidRPr="00000000" w14:paraId="000000A4">
      <w:pPr>
        <w:spacing w:after="160" w:before="0" w:line="259" w:lineRule="auto"/>
        <w:ind w:left="0" w:firstLine="0"/>
        <w:rPr>
          <w:rFonts w:ascii="Arial" w:cs="Arial" w:eastAsia="Arial" w:hAnsi="Arial"/>
          <w:sz w:val="36"/>
          <w:szCs w:val="36"/>
        </w:rPr>
      </w:pPr>
      <w:r w:rsidDel="00000000" w:rsidR="00000000" w:rsidRPr="00000000">
        <w:rPr>
          <w:rtl w:val="0"/>
        </w:rPr>
      </w:r>
    </w:p>
    <w:p w:rsidR="00000000" w:rsidDel="00000000" w:rsidP="00000000" w:rsidRDefault="00000000" w:rsidRPr="00000000" w14:paraId="000000A5">
      <w:pPr>
        <w:spacing w:after="280" w:before="280" w:line="240" w:lineRule="auto"/>
        <w:ind w:left="0" w:firstLine="0"/>
        <w:rPr>
          <w:rFonts w:ascii="Arial" w:cs="Arial" w:eastAsia="Arial" w:hAnsi="Arial"/>
          <w:b w:val="1"/>
          <w:bCs w:val="1"/>
          <w:sz w:val="42"/>
          <w:szCs w:val="42"/>
        </w:rPr>
      </w:pPr>
      <w:r w:rsidDel="00000000" w:rsidR="00000000" w:rsidRPr="00000000">
        <w:rPr>
          <w:rFonts w:ascii="Arial" w:cs="Arial" w:eastAsia="Arial" w:hAnsi="Arial"/>
          <w:b w:val="1"/>
          <w:bCs w:val="1"/>
          <w:sz w:val="42"/>
          <w:szCs w:val="42"/>
          <w:rtl w:val="0"/>
        </w:rPr>
        <w:t xml:space="preserve">Validation Result:</w:t>
      </w:r>
    </w:p>
    <w:p w:rsidR="00000000" w:rsidDel="00000000" w:rsidP="00000000" w:rsidRDefault="00000000" w:rsidRPr="00000000" w14:paraId="000000A6">
      <w:pPr>
        <w:spacing w:after="280" w:before="280" w:line="240" w:lineRule="auto"/>
        <w:ind w:left="0" w:firstLine="0"/>
        <w:rPr>
          <w:rFonts w:ascii="Arial" w:cs="Arial" w:eastAsia="Arial" w:hAnsi="Arial"/>
          <w:sz w:val="36"/>
          <w:szCs w:val="36"/>
        </w:rPr>
      </w:pPr>
      <w:r w:rsidDel="00000000" w:rsidR="00000000" w:rsidRPr="00000000">
        <w:rPr>
          <w:rFonts w:ascii="Arial" w:cs="Arial" w:eastAsia="Arial" w:hAnsi="Arial"/>
          <w:sz w:val="36"/>
          <w:szCs w:val="36"/>
          <w:rtl w:val="0"/>
        </w:rPr>
        <w:t xml:space="preserve">The dashboard was fully validated using PostgreSQL queries executed directly on the master_applicants dataset. All computed metrics reconciled with the dashboard visuals, and no discrepancies or invalid records were identified. The dashboard is confirmed to be an accurate representation of the underlying data.</w:t>
      </w:r>
    </w:p>
    <w:p w:rsidR="00000000" w:rsidDel="00000000" w:rsidP="00000000" w:rsidRDefault="00000000" w:rsidRPr="00000000" w14:paraId="000000A7">
      <w:pPr>
        <w:spacing w:after="280" w:before="280" w:line="240" w:lineRule="auto"/>
        <w:ind w:left="0" w:firstLine="0"/>
        <w:rPr>
          <w:rFonts w:ascii="Arial" w:cs="Arial" w:eastAsia="Arial" w:hAnsi="Arial"/>
          <w:sz w:val="36"/>
          <w:szCs w:val="36"/>
        </w:rPr>
      </w:pPr>
      <w:r w:rsidDel="00000000" w:rsidR="00000000" w:rsidRPr="00000000">
        <w:rPr>
          <w:rtl w:val="0"/>
        </w:rPr>
      </w:r>
    </w:p>
    <w:p w:rsidR="00000000" w:rsidDel="00000000" w:rsidP="00000000" w:rsidRDefault="00000000" w:rsidRPr="00000000" w14:paraId="000000A8">
      <w:pPr>
        <w:numPr>
          <w:ilvl w:val="0"/>
          <w:numId w:val="3"/>
        </w:numPr>
        <w:spacing w:before="0" w:line="259" w:lineRule="auto"/>
        <w:ind w:left="1080" w:hanging="720"/>
        <w:rPr>
          <w:rFonts w:ascii="Arial" w:cs="Arial" w:eastAsia="Arial" w:hAnsi="Arial"/>
          <w:b w:val="1"/>
          <w:bCs w:val="1"/>
          <w:sz w:val="28"/>
          <w:szCs w:val="28"/>
          <w:highlight w:val="white"/>
        </w:rPr>
      </w:pPr>
      <w:r w:rsidDel="00000000" w:rsidR="00000000" w:rsidRPr="00000000">
        <w:rPr>
          <w:rFonts w:ascii="Arial" w:cs="Arial" w:eastAsia="Arial" w:hAnsi="Arial"/>
          <w:b w:val="1"/>
          <w:bCs w:val="1"/>
          <w:sz w:val="28"/>
          <w:szCs w:val="28"/>
          <w:highlight w:val="white"/>
          <w:rtl w:val="0"/>
        </w:rPr>
        <w:t xml:space="preserve">We used Postgres to validate our week 2 dashboard .</w:t>
      </w:r>
    </w:p>
    <w:p w:rsidR="00000000" w:rsidDel="00000000" w:rsidP="00000000" w:rsidRDefault="00000000" w:rsidRPr="00000000" w14:paraId="000000A9">
      <w:pPr>
        <w:spacing w:before="0" w:line="259" w:lineRule="auto"/>
        <w:ind w:left="1080" w:firstLine="0"/>
        <w:rPr>
          <w:rFonts w:ascii="Arial" w:cs="Arial" w:eastAsia="Arial" w:hAnsi="Arial"/>
          <w:b w:val="1"/>
          <w:bCs w:val="1"/>
          <w:sz w:val="28"/>
          <w:szCs w:val="28"/>
          <w:highlight w:val="white"/>
        </w:rPr>
      </w:pPr>
      <w:r w:rsidDel="00000000" w:rsidR="00000000" w:rsidRPr="00000000">
        <w:rPr>
          <w:rtl w:val="0"/>
        </w:rPr>
      </w:r>
    </w:p>
    <w:p w:rsidR="00000000" w:rsidDel="00000000" w:rsidP="00000000" w:rsidRDefault="00000000" w:rsidRPr="00000000" w14:paraId="000000AA">
      <w:pPr>
        <w:numPr>
          <w:ilvl w:val="0"/>
          <w:numId w:val="3"/>
        </w:numPr>
        <w:spacing w:before="0" w:line="259" w:lineRule="auto"/>
        <w:ind w:left="1080" w:hanging="720"/>
        <w:rPr>
          <w:rFonts w:ascii="Arial" w:cs="Arial" w:eastAsia="Arial" w:hAnsi="Arial"/>
          <w:b w:val="1"/>
          <w:bCs w:val="1"/>
          <w:sz w:val="28"/>
          <w:szCs w:val="28"/>
          <w:highlight w:val="white"/>
        </w:rPr>
      </w:pPr>
      <w:r w:rsidDel="00000000" w:rsidR="00000000" w:rsidRPr="00000000">
        <w:rPr>
          <w:rFonts w:ascii="Arial" w:cs="Arial" w:eastAsia="Arial" w:hAnsi="Arial"/>
          <w:b w:val="1"/>
          <w:bCs w:val="1"/>
          <w:sz w:val="28"/>
          <w:szCs w:val="28"/>
          <w:highlight w:val="white"/>
          <w:rtl w:val="0"/>
        </w:rPr>
        <w:t xml:space="preserve"> You can access it using this link :</w:t>
      </w:r>
    </w:p>
    <w:p w:rsidR="00000000" w:rsidDel="00000000" w:rsidP="00000000" w:rsidRDefault="00000000" w:rsidRPr="00000000" w14:paraId="000000AB">
      <w:pPr>
        <w:spacing w:before="0" w:line="259" w:lineRule="auto"/>
        <w:ind w:left="1080" w:firstLine="0"/>
        <w:rPr>
          <w:rFonts w:ascii="Arial" w:cs="Arial" w:eastAsia="Arial" w:hAnsi="Arial"/>
          <w:b w:val="1"/>
          <w:bCs w:val="1"/>
          <w:sz w:val="28"/>
          <w:szCs w:val="28"/>
          <w:highlight w:val="white"/>
        </w:rPr>
      </w:pPr>
      <w:r w:rsidDel="00000000" w:rsidR="00000000" w:rsidRPr="00000000">
        <w:rPr>
          <w:rtl w:val="0"/>
        </w:rPr>
      </w:r>
    </w:p>
    <w:p w:rsidR="00000000" w:rsidDel="00000000" w:rsidP="00000000" w:rsidRDefault="00000000" w:rsidRPr="00000000" w14:paraId="000000AC">
      <w:pPr>
        <w:spacing w:after="160" w:before="0" w:line="259" w:lineRule="auto"/>
        <w:ind w:left="0" w:firstLine="0"/>
        <w:rPr>
          <w:rFonts w:ascii="Arial" w:cs="Arial" w:eastAsia="Arial" w:hAnsi="Arial"/>
          <w:sz w:val="28"/>
          <w:szCs w:val="28"/>
        </w:rPr>
      </w:pPr>
      <w:hyperlink r:id="rId47">
        <w:r w:rsidDel="00000000" w:rsidR="00000000" w:rsidRPr="00000000">
          <w:rPr>
            <w:rFonts w:ascii="Arial" w:cs="Arial" w:eastAsia="Arial" w:hAnsi="Arial"/>
            <w:b w:val="1"/>
            <w:bCs w:val="1"/>
            <w:color w:val="1155cc"/>
            <w:sz w:val="28"/>
            <w:szCs w:val="28"/>
            <w:highlight w:val="white"/>
            <w:u w:val="single"/>
            <w:rtl w:val="0"/>
          </w:rPr>
          <w:t xml:space="preserve">SQL queries for validation</w:t>
        </w:r>
      </w:hyperlink>
      <w:r w:rsidDel="00000000" w:rsidR="00000000" w:rsidRPr="00000000">
        <w:rPr>
          <w:rtl w:val="0"/>
        </w:rPr>
      </w:r>
    </w:p>
    <w:p w:rsidR="00000000" w:rsidDel="00000000" w:rsidP="00000000" w:rsidRDefault="00000000" w:rsidRPr="00000000" w14:paraId="000000AD">
      <w:pPr>
        <w:spacing w:after="160" w:before="0" w:line="259" w:lineRule="auto"/>
        <w:ind w:left="0" w:firstLine="0"/>
        <w:rPr>
          <w:rFonts w:ascii="Arial" w:cs="Arial" w:eastAsia="Arial" w:hAnsi="Arial"/>
          <w:sz w:val="36"/>
          <w:szCs w:val="36"/>
        </w:rPr>
      </w:pPr>
      <w:r w:rsidDel="00000000" w:rsidR="00000000" w:rsidRPr="00000000">
        <w:rPr>
          <w:rtl w:val="0"/>
        </w:rPr>
      </w:r>
    </w:p>
    <w:p w:rsidR="00000000" w:rsidDel="00000000" w:rsidP="00000000" w:rsidRDefault="00000000" w:rsidRPr="00000000" w14:paraId="000000AE">
      <w:pPr>
        <w:spacing w:after="160" w:before="0" w:line="259" w:lineRule="auto"/>
        <w:ind w:left="0" w:firstLine="0"/>
        <w:rPr>
          <w:rFonts w:ascii="Arial" w:cs="Arial" w:eastAsia="Arial" w:hAnsi="Arial"/>
          <w:sz w:val="36"/>
          <w:szCs w:val="36"/>
        </w:rPr>
      </w:pPr>
      <w:r w:rsidDel="00000000" w:rsidR="00000000" w:rsidRPr="00000000">
        <w:rPr>
          <w:rtl w:val="0"/>
        </w:rPr>
      </w:r>
    </w:p>
    <w:p w:rsidR="00000000" w:rsidDel="00000000" w:rsidP="00000000" w:rsidRDefault="00000000" w:rsidRPr="00000000" w14:paraId="000000AF">
      <w:pPr>
        <w:spacing w:after="160" w:before="0" w:line="259" w:lineRule="auto"/>
        <w:ind w:left="0" w:firstLine="0"/>
        <w:rPr>
          <w:rFonts w:ascii="Arial" w:cs="Arial" w:eastAsia="Arial" w:hAnsi="Arial"/>
          <w:sz w:val="36"/>
          <w:szCs w:val="36"/>
        </w:rPr>
      </w:pPr>
      <w:r w:rsidDel="00000000" w:rsidR="00000000" w:rsidRPr="00000000">
        <w:rPr>
          <w:rtl w:val="0"/>
        </w:rPr>
      </w:r>
    </w:p>
    <w:p w:rsidR="00000000" w:rsidDel="00000000" w:rsidP="00000000" w:rsidRDefault="00000000" w:rsidRPr="00000000" w14:paraId="000000B0">
      <w:pPr>
        <w:pStyle w:val="Heading1"/>
        <w:spacing w:after="120" w:before="480" w:lineRule="auto"/>
        <w:ind w:left="-566.9291338582677" w:firstLine="0"/>
        <w:rPr>
          <w:rFonts w:ascii="Arial" w:cs="Arial" w:eastAsia="Arial" w:hAnsi="Arial"/>
          <w:sz w:val="46"/>
          <w:szCs w:val="46"/>
        </w:rPr>
      </w:pPr>
      <w:bookmarkStart w:colFirst="0" w:colLast="0" w:name="_heading=h.5cs0g148li5x" w:id="24"/>
      <w:bookmarkEnd w:id="24"/>
      <w:r w:rsidDel="00000000" w:rsidR="00000000" w:rsidRPr="00000000">
        <w:rPr>
          <w:rFonts w:ascii="Arial" w:cs="Arial" w:eastAsia="Arial" w:hAnsi="Arial"/>
          <w:sz w:val="46"/>
          <w:szCs w:val="4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120" w:before="480" w:lineRule="auto"/>
        <w:ind w:left="-566.9291338582677" w:firstLine="566.9291338582677"/>
        <w:rPr>
          <w:rFonts w:ascii="Arial" w:cs="Arial" w:eastAsia="Arial" w:hAnsi="Arial"/>
          <w:sz w:val="46"/>
          <w:szCs w:val="46"/>
        </w:rPr>
      </w:pPr>
      <w:bookmarkStart w:colFirst="0" w:colLast="0" w:name="_heading=h.sgvw07cp0mfc" w:id="25"/>
      <w:bookmarkEnd w:id="25"/>
      <w:r w:rsidDel="00000000" w:rsidR="00000000" w:rsidRPr="00000000">
        <w:rPr>
          <w:rFonts w:ascii="Arial" w:cs="Arial" w:eastAsia="Arial" w:hAnsi="Arial"/>
          <w:sz w:val="54"/>
          <w:szCs w:val="54"/>
          <w:rtl w:val="0"/>
        </w:rPr>
        <w:t xml:space="preserve">5. Discrepancies and Anomalies</w:t>
      </w:r>
      <w:r w:rsidDel="00000000" w:rsidR="00000000" w:rsidRPr="00000000">
        <w:rPr>
          <w:rFonts w:ascii="Arial" w:cs="Arial" w:eastAsia="Arial" w:hAnsi="Arial"/>
          <w:sz w:val="46"/>
          <w:szCs w:val="46"/>
          <w:rtl w:val="0"/>
        </w:rPr>
        <w:t xml:space="preserve"> </w:t>
      </w:r>
    </w:p>
    <w:p w:rsidR="00000000" w:rsidDel="00000000" w:rsidP="00000000" w:rsidRDefault="00000000" w:rsidRPr="00000000" w14:paraId="000000B2">
      <w:pPr>
        <w:rPr>
          <w:rFonts w:ascii="Arial" w:cs="Arial" w:eastAsia="Arial" w:hAnsi="Arial"/>
          <w:b w:val="1"/>
          <w:bCs w:val="1"/>
          <w:sz w:val="54"/>
          <w:szCs w:val="54"/>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54"/>
          <w:szCs w:val="54"/>
          <w:rtl w:val="0"/>
        </w:rPr>
        <w:t xml:space="preserve">Identified</w:t>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spacing w:after="240" w:befor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During validation, the following observations were made:</w:t>
      </w:r>
    </w:p>
    <w:p w:rsidR="00000000" w:rsidDel="00000000" w:rsidP="00000000" w:rsidRDefault="00000000" w:rsidRPr="00000000" w14:paraId="000000B5">
      <w:pPr>
        <w:numPr>
          <w:ilvl w:val="0"/>
          <w:numId w:val="9"/>
        </w:numPr>
        <w:spacing w:after="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Minor differences in aggregated values occurred when NULL records were included in SQL but excluded in dashboard filters.</w:t>
        <w:br w:type="textWrapping"/>
      </w:r>
    </w:p>
    <w:p w:rsidR="00000000" w:rsidDel="00000000" w:rsidP="00000000" w:rsidRDefault="00000000" w:rsidRPr="00000000" w14:paraId="000000B6">
      <w:pPr>
        <w:numPr>
          <w:ilvl w:val="0"/>
          <w:numId w:val="9"/>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Some program records contained missing values, which required exclusion to match dashboard totals.</w:t>
        <w:br w:type="textWrapping"/>
      </w:r>
    </w:p>
    <w:p w:rsidR="00000000" w:rsidDel="00000000" w:rsidP="00000000" w:rsidRDefault="00000000" w:rsidRPr="00000000" w14:paraId="000000B7">
      <w:pPr>
        <w:numPr>
          <w:ilvl w:val="0"/>
          <w:numId w:val="9"/>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Financial metrics were sensitive to NULL handling and required explicit conversion to numeric values before aggregation.</w:t>
        <w:br w:type="textWrapping"/>
      </w:r>
    </w:p>
    <w:p w:rsidR="00000000" w:rsidDel="00000000" w:rsidP="00000000" w:rsidRDefault="00000000" w:rsidRPr="00000000" w14:paraId="000000B8">
      <w:pPr>
        <w:numPr>
          <w:ilvl w:val="0"/>
          <w:numId w:val="9"/>
        </w:numPr>
        <w:spacing w:after="240" w:before="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 citizenship-based analysis was necessary due to the absence of reliable country data.</w:t>
        <w:br w:type="textWrapping"/>
      </w:r>
    </w:p>
    <w:p w:rsidR="00000000" w:rsidDel="00000000" w:rsidP="00000000" w:rsidRDefault="00000000" w:rsidRPr="00000000" w14:paraId="000000B9">
      <w:pPr>
        <w:spacing w:after="240" w:befor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These discrepancies were resolved by aligning SQL filters with dashboard logic.</w:t>
      </w:r>
    </w:p>
    <w:p w:rsidR="00000000" w:rsidDel="00000000" w:rsidP="00000000" w:rsidRDefault="00000000" w:rsidRPr="00000000" w14:paraId="000000BA">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BB">
      <w:pPr>
        <w:pStyle w:val="Heading1"/>
        <w:spacing w:after="120" w:before="480" w:lineRule="auto"/>
        <w:ind w:left="-566.9291338582677" w:firstLine="0"/>
        <w:rPr>
          <w:rFonts w:ascii="Arial" w:cs="Arial" w:eastAsia="Arial" w:hAnsi="Arial"/>
          <w:sz w:val="46"/>
          <w:szCs w:val="46"/>
        </w:rPr>
      </w:pPr>
      <w:bookmarkStart w:colFirst="0" w:colLast="0" w:name="_heading=h.s4hftydz07o5" w:id="26"/>
      <w:bookmarkEnd w:id="26"/>
      <w:r w:rsidDel="00000000" w:rsidR="00000000" w:rsidRPr="00000000">
        <w:rPr>
          <w:rFonts w:ascii="Arial" w:cs="Arial" w:eastAsia="Arial" w:hAnsi="Arial"/>
          <w:sz w:val="46"/>
          <w:szCs w:val="4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120" w:before="480" w:lineRule="auto"/>
        <w:ind w:left="-566.9291338582677" w:firstLine="566.9291338582677"/>
        <w:rPr>
          <w:rFonts w:ascii="Arial" w:cs="Arial" w:eastAsia="Arial" w:hAnsi="Arial"/>
          <w:sz w:val="54"/>
          <w:szCs w:val="54"/>
        </w:rPr>
      </w:pPr>
      <w:bookmarkStart w:colFirst="0" w:colLast="0" w:name="_heading=h.b1biwpj5jk43" w:id="27"/>
      <w:bookmarkEnd w:id="27"/>
      <w:r w:rsidDel="00000000" w:rsidR="00000000" w:rsidRPr="00000000">
        <w:rPr>
          <w:rFonts w:ascii="Arial" w:cs="Arial" w:eastAsia="Arial" w:hAnsi="Arial"/>
          <w:sz w:val="54"/>
          <w:szCs w:val="54"/>
          <w:rtl w:val="0"/>
        </w:rPr>
        <w:t xml:space="preserve">6. Refined Insights Based on </w:t>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54"/>
          <w:szCs w:val="54"/>
          <w:rtl w:val="0"/>
        </w:rPr>
        <w:t xml:space="preserve">Verified Data</w:t>
      </w:r>
      <w:r w:rsidDel="00000000" w:rsidR="00000000" w:rsidRPr="00000000">
        <w:rPr>
          <w:rtl w:val="0"/>
        </w:rPr>
      </w:r>
    </w:p>
    <w:p w:rsidR="00000000" w:rsidDel="00000000" w:rsidP="00000000" w:rsidRDefault="00000000" w:rsidRPr="00000000" w14:paraId="000000BE">
      <w:pPr>
        <w:spacing w:after="240" w:befor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   After validation, the following insights were confirmed:</w:t>
      </w:r>
    </w:p>
    <w:p w:rsidR="00000000" w:rsidDel="00000000" w:rsidP="00000000" w:rsidRDefault="00000000" w:rsidRPr="00000000" w14:paraId="000000BF">
      <w:pPr>
        <w:numPr>
          <w:ilvl w:val="0"/>
          <w:numId w:val="16"/>
        </w:numPr>
        <w:spacing w:after="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The admissions funnel shows a strong yield from admitted students to deposited students, indicating high enrollment intent.</w:t>
        <w:br w:type="textWrapping"/>
      </w:r>
    </w:p>
    <w:p w:rsidR="00000000" w:rsidDel="00000000" w:rsidP="00000000" w:rsidRDefault="00000000" w:rsidRPr="00000000" w14:paraId="000000C0">
      <w:pPr>
        <w:numPr>
          <w:ilvl w:val="0"/>
          <w:numId w:val="16"/>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Applicant demand is concentrated in a small number of STEM programs, highlighting both strength and dependency risk.</w:t>
        <w:br w:type="textWrapping"/>
      </w:r>
    </w:p>
    <w:p w:rsidR="00000000" w:rsidDel="00000000" w:rsidP="00000000" w:rsidRDefault="00000000" w:rsidRPr="00000000" w14:paraId="000000C1">
      <w:pPr>
        <w:numPr>
          <w:ilvl w:val="0"/>
          <w:numId w:val="16"/>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Recruitment is heavily concentrated in a few geographic regions, suggesting opportunities for diversification.</w:t>
        <w:br w:type="textWrapping"/>
      </w:r>
    </w:p>
    <w:p w:rsidR="00000000" w:rsidDel="00000000" w:rsidP="00000000" w:rsidRDefault="00000000" w:rsidRPr="00000000" w14:paraId="000000C2">
      <w:pPr>
        <w:numPr>
          <w:ilvl w:val="0"/>
          <w:numId w:val="16"/>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Financial surplus trends indicate that most admitted students meet or exceed funding requirements, reducing visa risk.</w:t>
        <w:br w:type="textWrapping"/>
      </w:r>
    </w:p>
    <w:p w:rsidR="00000000" w:rsidDel="00000000" w:rsidP="00000000" w:rsidRDefault="00000000" w:rsidRPr="00000000" w14:paraId="000000C3">
      <w:pPr>
        <w:numPr>
          <w:ilvl w:val="0"/>
          <w:numId w:val="16"/>
        </w:numPr>
        <w:spacing w:after="240" w:before="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Fall intake remains the dominant entry term, creating operational bottlenecks.</w:t>
        <w:br w:type="textWrapping"/>
      </w:r>
    </w:p>
    <w:p w:rsidR="00000000" w:rsidDel="00000000" w:rsidP="00000000" w:rsidRDefault="00000000" w:rsidRPr="00000000" w14:paraId="000000C4">
      <w:pPr>
        <w:spacing w:after="240" w:before="240" w:lineRule="auto"/>
        <w:ind w:left="0" w:firstLine="0"/>
        <w:rPr>
          <w:rFonts w:ascii="Arial" w:cs="Arial" w:eastAsia="Arial" w:hAnsi="Arial"/>
        </w:rPr>
      </w:pPr>
      <w:r w:rsidDel="00000000" w:rsidR="00000000" w:rsidRPr="00000000">
        <w:rPr>
          <w:rFonts w:ascii="Arial" w:cs="Arial" w:eastAsia="Arial" w:hAnsi="Arial"/>
          <w:sz w:val="28"/>
          <w:szCs w:val="28"/>
          <w:rtl w:val="0"/>
        </w:rPr>
        <w:t xml:space="preserve">These insights are now validated against the source database and can be used for strategic planning.</w:t>
      </w:r>
      <w:r w:rsidDel="00000000" w:rsidR="00000000" w:rsidRPr="00000000">
        <w:rPr>
          <w:rtl w:val="0"/>
        </w:rPr>
      </w:r>
    </w:p>
    <w:p w:rsidR="00000000" w:rsidDel="00000000" w:rsidP="00000000" w:rsidRDefault="00000000" w:rsidRPr="00000000" w14:paraId="000000C5">
      <w:pPr>
        <w:pStyle w:val="Heading1"/>
        <w:spacing w:after="120" w:before="480" w:lineRule="auto"/>
        <w:ind w:left="-566.9291338582677" w:firstLine="0"/>
        <w:rPr>
          <w:rFonts w:ascii="Arial" w:cs="Arial" w:eastAsia="Arial" w:hAnsi="Arial"/>
          <w:sz w:val="46"/>
          <w:szCs w:val="46"/>
        </w:rPr>
      </w:pPr>
      <w:bookmarkStart w:colFirst="0" w:colLast="0" w:name="_heading=h.azgjtp1x1onm" w:id="28"/>
      <w:bookmarkEnd w:id="28"/>
      <w:r w:rsidDel="00000000" w:rsidR="00000000" w:rsidRPr="00000000">
        <w:rPr>
          <w:rFonts w:ascii="Arial" w:cs="Arial" w:eastAsia="Arial" w:hAnsi="Arial"/>
          <w:sz w:val="46"/>
          <w:szCs w:val="4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after="120" w:before="480" w:lineRule="auto"/>
        <w:ind w:left="-566.9291338582677" w:firstLine="566.9291338582677"/>
        <w:rPr>
          <w:rFonts w:ascii="Arial" w:cs="Arial" w:eastAsia="Arial" w:hAnsi="Arial"/>
          <w:sz w:val="54"/>
          <w:szCs w:val="54"/>
        </w:rPr>
      </w:pPr>
      <w:bookmarkStart w:colFirst="0" w:colLast="0" w:name="_heading=h.7nrl64fx8h88" w:id="29"/>
      <w:bookmarkEnd w:id="29"/>
      <w:r w:rsidDel="00000000" w:rsidR="00000000" w:rsidRPr="00000000">
        <w:rPr>
          <w:rFonts w:ascii="Arial" w:cs="Arial" w:eastAsia="Arial" w:hAnsi="Arial"/>
          <w:sz w:val="54"/>
          <w:szCs w:val="54"/>
          <w:rtl w:val="0"/>
        </w:rPr>
        <w:t xml:space="preserve">7. Recommendations</w:t>
      </w:r>
    </w:p>
    <w:p w:rsidR="00000000" w:rsidDel="00000000" w:rsidP="00000000" w:rsidRDefault="00000000" w:rsidRPr="00000000" w14:paraId="000000C7">
      <w:pPr>
        <w:spacing w:after="240" w:befor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Based on the validated analysis, the following recommendations are proposed:</w:t>
      </w:r>
    </w:p>
    <w:p w:rsidR="00000000" w:rsidDel="00000000" w:rsidP="00000000" w:rsidRDefault="00000000" w:rsidRPr="00000000" w14:paraId="000000C8">
      <w:pPr>
        <w:numPr>
          <w:ilvl w:val="0"/>
          <w:numId w:val="14"/>
        </w:numPr>
        <w:spacing w:after="0" w:before="24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Implement standardized NULL handling rules across both SQL and dashboard layers to prevent aggregation mismatches.</w:t>
        <w:br w:type="textWrapping"/>
      </w:r>
    </w:p>
    <w:p w:rsidR="00000000" w:rsidDel="00000000" w:rsidP="00000000" w:rsidRDefault="00000000" w:rsidRPr="00000000" w14:paraId="000000C9">
      <w:pPr>
        <w:numPr>
          <w:ilvl w:val="0"/>
          <w:numId w:val="14"/>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Normalize program and status fields to eliminate inconsistent category values.</w:t>
        <w:br w:type="textWrapping"/>
      </w:r>
    </w:p>
    <w:p w:rsidR="00000000" w:rsidDel="00000000" w:rsidP="00000000" w:rsidRDefault="00000000" w:rsidRPr="00000000" w14:paraId="000000CA">
      <w:pPr>
        <w:numPr>
          <w:ilvl w:val="0"/>
          <w:numId w:val="14"/>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Introduce automated data quality checks in the ETL pipeline.</w:t>
        <w:br w:type="textWrapping"/>
      </w:r>
    </w:p>
    <w:p w:rsidR="00000000" w:rsidDel="00000000" w:rsidP="00000000" w:rsidRDefault="00000000" w:rsidRPr="00000000" w14:paraId="000000CB">
      <w:pPr>
        <w:numPr>
          <w:ilvl w:val="0"/>
          <w:numId w:val="14"/>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Expand recruitment efforts to underrepresented regions to reduce geographic dependency.</w:t>
        <w:br w:type="textWrapping"/>
      </w:r>
    </w:p>
    <w:p w:rsidR="00000000" w:rsidDel="00000000" w:rsidP="00000000" w:rsidRDefault="00000000" w:rsidRPr="00000000" w14:paraId="000000CC">
      <w:pPr>
        <w:numPr>
          <w:ilvl w:val="0"/>
          <w:numId w:val="14"/>
        </w:numPr>
        <w:spacing w:after="0" w:before="0"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Monitor niche programs with low deposit conversion rates for targeted intervention.</w:t>
        <w:br w:type="textWrapping"/>
      </w:r>
    </w:p>
    <w:p w:rsidR="00000000" w:rsidDel="00000000" w:rsidP="00000000" w:rsidRDefault="00000000" w:rsidRPr="00000000" w14:paraId="000000CD">
      <w:pPr>
        <w:numPr>
          <w:ilvl w:val="0"/>
          <w:numId w:val="14"/>
        </w:numPr>
        <w:spacing w:after="240" w:before="0" w:lineRule="auto"/>
        <w:ind w:left="720" w:hanging="360"/>
        <w:rPr>
          <w:rFonts w:ascii="Arial" w:cs="Arial" w:eastAsia="Arial" w:hAnsi="Arial"/>
        </w:rPr>
      </w:pPr>
      <w:r w:rsidDel="00000000" w:rsidR="00000000" w:rsidRPr="00000000">
        <w:rPr>
          <w:rFonts w:ascii="Arial" w:cs="Arial" w:eastAsia="Arial" w:hAnsi="Arial"/>
          <w:sz w:val="28"/>
          <w:szCs w:val="28"/>
          <w:rtl w:val="0"/>
        </w:rPr>
        <w:t xml:space="preserve">Convert all timestamp fields into standardized datetime formats to enable time-based performance analysis.</w:t>
      </w:r>
      <w:r w:rsidDel="00000000" w:rsidR="00000000" w:rsidRPr="00000000">
        <w:rPr>
          <w:rFonts w:ascii="Arial" w:cs="Arial" w:eastAsia="Arial" w:hAnsi="Arial"/>
          <w:rtl w:val="0"/>
        </w:rPr>
        <w:br w:type="textWrapping"/>
      </w:r>
    </w:p>
    <w:p w:rsidR="00000000" w:rsidDel="00000000" w:rsidP="00000000" w:rsidRDefault="00000000" w:rsidRPr="00000000" w14:paraId="000000CE">
      <w:pPr>
        <w:ind w:left="-566.9291338582677" w:firstLine="0"/>
        <w:rPr>
          <w:rFonts w:ascii="Arial" w:cs="Arial" w:eastAsia="Arial" w:hAnsi="Arial"/>
        </w:rPr>
      </w:pPr>
      <w:r w:rsidDel="00000000" w:rsidR="00000000" w:rsidRPr="00000000">
        <w:rPr>
          <w:rtl w:val="0"/>
        </w:rPr>
      </w:r>
    </w:p>
    <w:p w:rsidR="00000000" w:rsidDel="00000000" w:rsidP="00000000" w:rsidRDefault="00000000" w:rsidRPr="00000000" w14:paraId="000000CF">
      <w:pPr>
        <w:pStyle w:val="Heading1"/>
        <w:spacing w:after="120" w:before="480" w:lineRule="auto"/>
        <w:ind w:left="-566.9291338582677" w:firstLine="0"/>
        <w:rPr>
          <w:rFonts w:ascii="Arial" w:cs="Arial" w:eastAsia="Arial" w:hAnsi="Arial"/>
          <w:sz w:val="46"/>
          <w:szCs w:val="46"/>
        </w:rPr>
      </w:pPr>
      <w:bookmarkStart w:colFirst="0" w:colLast="0" w:name="_heading=h.k7wwzr1ca2pw" w:id="30"/>
      <w:bookmarkEnd w:id="30"/>
      <w:r w:rsidDel="00000000" w:rsidR="00000000" w:rsidRPr="00000000">
        <w:rPr>
          <w:rFonts w:ascii="Arial" w:cs="Arial" w:eastAsia="Arial" w:hAnsi="Arial"/>
          <w:sz w:val="46"/>
          <w:szCs w:val="4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spacing w:after="120" w:before="480" w:lineRule="auto"/>
        <w:ind w:left="-566.9291338582677" w:firstLine="566.9291338582677"/>
        <w:rPr>
          <w:rFonts w:ascii="Arial" w:cs="Arial" w:eastAsia="Arial" w:hAnsi="Arial"/>
          <w:sz w:val="54"/>
          <w:szCs w:val="54"/>
        </w:rPr>
      </w:pPr>
      <w:bookmarkStart w:colFirst="0" w:colLast="0" w:name="_heading=h.p9qgz1pg9ym9" w:id="31"/>
      <w:bookmarkEnd w:id="31"/>
      <w:r w:rsidDel="00000000" w:rsidR="00000000" w:rsidRPr="00000000">
        <w:rPr>
          <w:rFonts w:ascii="Arial" w:cs="Arial" w:eastAsia="Arial" w:hAnsi="Arial"/>
          <w:sz w:val="54"/>
          <w:szCs w:val="54"/>
          <w:rtl w:val="0"/>
        </w:rPr>
        <w:t xml:space="preserve">8. Conclusion</w:t>
      </w:r>
    </w:p>
    <w:p w:rsidR="00000000" w:rsidDel="00000000" w:rsidP="00000000" w:rsidRDefault="00000000" w:rsidRPr="00000000" w14:paraId="000000D1">
      <w:pPr>
        <w:spacing w:after="240" w:befor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This report successfully validated all major dashboard KPIs using SQL queries executed in PostgreSQL. The comparison confirmed that the Looker Studio dashboard accurately reflects the underlying master dataset.</w:t>
      </w:r>
    </w:p>
    <w:p w:rsidR="00000000" w:rsidDel="00000000" w:rsidP="00000000" w:rsidRDefault="00000000" w:rsidRPr="00000000" w14:paraId="000000D2">
      <w:pPr>
        <w:spacing w:after="240" w:befor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The validation process highlighted the importance of SQL as a governance layer for business intelligence systems. By ensuring metric consistency and identifying data quality issues, the reliability of analytical outputs is significantly improved.</w:t>
      </w:r>
    </w:p>
    <w:p w:rsidR="00000000" w:rsidDel="00000000" w:rsidP="00000000" w:rsidRDefault="00000000" w:rsidRPr="00000000" w14:paraId="000000D3">
      <w:pPr>
        <w:spacing w:after="240" w:before="240" w:lineRule="auto"/>
        <w:ind w:lef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This phase strengthens stakeholder confidence in the dashboard and establishes a robust foundation for future predictive and prescriptive analytics.</w:t>
      </w:r>
    </w:p>
    <w:p w:rsidR="00000000" w:rsidDel="00000000" w:rsidP="00000000" w:rsidRDefault="00000000" w:rsidRPr="00000000" w14:paraId="000000D4">
      <w:pPr>
        <w:spacing w:after="240" w:before="240" w:lineRule="auto"/>
        <w:ind w:left="0" w:firstLine="0"/>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To have a summary of our week 3 tasks along with the insights of the report, we have created a </w:t>
      </w:r>
      <w:r w:rsidDel="00000000" w:rsidR="00000000" w:rsidRPr="00000000">
        <w:rPr>
          <w:rFonts w:ascii="Arial" w:cs="Arial" w:eastAsia="Arial" w:hAnsi="Arial"/>
          <w:b w:val="1"/>
          <w:bCs w:val="1"/>
          <w:sz w:val="28"/>
          <w:szCs w:val="28"/>
          <w:rtl w:val="0"/>
        </w:rPr>
        <w:t xml:space="preserve">presentation slide </w:t>
      </w:r>
      <w:hyperlink r:id="rId48">
        <w:r w:rsidDel="00000000" w:rsidR="00000000" w:rsidRPr="00000000">
          <w:rPr>
            <w:rFonts w:ascii="Arial" w:cs="Arial" w:eastAsia="Arial" w:hAnsi="Arial"/>
            <w:b w:val="1"/>
            <w:bCs w:val="1"/>
            <w:color w:val="0000ee"/>
            <w:sz w:val="28"/>
            <w:szCs w:val="28"/>
            <w:u w:val="single"/>
            <w:rtl w:val="0"/>
          </w:rPr>
          <w:t xml:space="preserve">Insight Summary Slides.pptx</w:t>
        </w:r>
      </w:hyperlink>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ind w:left="-566.9291338582677" w:firstLine="0"/>
        <w:rPr>
          <w:rFonts w:ascii="Arial" w:cs="Arial" w:eastAsia="Arial" w:hAnsi="Arial"/>
          <w:sz w:val="28"/>
          <w:szCs w:val="28"/>
        </w:rPr>
      </w:pPr>
      <w:r w:rsidDel="00000000" w:rsidR="00000000" w:rsidRPr="00000000">
        <w:rPr>
          <w:rtl w:val="0"/>
        </w:rPr>
      </w:r>
    </w:p>
    <w:sectPr>
      <w:headerReference r:id="rId49" w:type="first"/>
      <w:footerReference r:id="rId50"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D8">
    <w:pPr>
      <w:pStyle w:val="Subtitle"/>
      <w:pBdr>
        <w:top w:space="0" w:sz="0" w:val="nil"/>
        <w:left w:space="0" w:sz="0" w:val="nil"/>
        <w:bottom w:space="0" w:sz="0" w:val="nil"/>
        <w:right w:space="0" w:sz="0" w:val="nil"/>
        <w:between w:space="0" w:sz="0" w:val="nil"/>
      </w:pBdr>
      <w:shd w:fill="auto" w:val="clear"/>
      <w:spacing w:before="0" w:lineRule="auto"/>
      <w:rPr/>
    </w:pPr>
    <w:bookmarkStart w:colFirst="0" w:colLast="0" w:name="_heading=h.w0ffk2u9o5y3" w:id="33"/>
    <w:bookmarkEnd w:id="33"/>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Style w:val="Heading5"/>
      <w:keepNext w:val="0"/>
      <w:keepLines w:val="0"/>
      <w:shd w:fill="ffffff" w:val="clear"/>
      <w:spacing w:after="40" w:before="220" w:line="288" w:lineRule="auto"/>
      <w:ind w:left="0" w:firstLine="0"/>
      <w:jc w:val="center"/>
      <w:rPr>
        <w:b w:val="1"/>
        <w:bCs w:val="1"/>
        <w:sz w:val="66"/>
        <w:szCs w:val="66"/>
      </w:rPr>
    </w:pPr>
    <w:bookmarkStart w:colFirst="0" w:colLast="0" w:name="_heading=h.r6lvt9upqnfo" w:id="32"/>
    <w:bookmarkEnd w:id="32"/>
    <w:r w:rsidDel="00000000" w:rsidR="00000000" w:rsidRPr="00000000">
      <w:rPr>
        <w:rFonts w:ascii="Arial" w:cs="Arial" w:eastAsia="Arial" w:hAnsi="Arial"/>
        <w:b w:val="1"/>
        <w:bCs w:val="1"/>
        <w:color w:val="000000"/>
        <w:sz w:val="70"/>
        <w:szCs w:val="70"/>
        <w:highlight w:val="white"/>
        <w:rtl w:val="0"/>
      </w:rPr>
      <w:t xml:space="preserve">Data Visualization Associate Early Remote Internship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decimal"/>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1">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4.png"/><Relationship Id="rId41" Type="http://schemas.openxmlformats.org/officeDocument/2006/relationships/image" Target="media/image18.png"/><Relationship Id="rId44" Type="http://schemas.openxmlformats.org/officeDocument/2006/relationships/image" Target="media/image15.png"/><Relationship Id="rId43" Type="http://schemas.openxmlformats.org/officeDocument/2006/relationships/image" Target="media/image11.png"/><Relationship Id="rId46" Type="http://schemas.openxmlformats.org/officeDocument/2006/relationships/image" Target="media/image3.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afaqzaman012@gmail.com" TargetMode="External"/><Relationship Id="rId48" Type="http://schemas.openxmlformats.org/officeDocument/2006/relationships/hyperlink" Target="https://docs.google.com/presentation/d/1YO9-udLls-emkBkdqXiKo6QszYQakzzV/edit?usp=sharing&amp;ouid=100280420550389312151&amp;rtpof=true&amp;sd=true" TargetMode="External"/><Relationship Id="rId47" Type="http://schemas.openxmlformats.org/officeDocument/2006/relationships/hyperlink" Target="https://drive.google.com/file/d/1WUQpNAly4fwEISIZA8CXn7eXm5Vgf_b6/view?usp=sharing" TargetMode="External"/><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anisaproud@gmail.com" TargetMode="External"/><Relationship Id="rId8" Type="http://schemas.openxmlformats.org/officeDocument/2006/relationships/hyperlink" Target="mailto:mdshohbatahsan@gmail.com" TargetMode="External"/><Relationship Id="rId31" Type="http://schemas.openxmlformats.org/officeDocument/2006/relationships/image" Target="media/image19.png"/><Relationship Id="rId30" Type="http://schemas.openxmlformats.org/officeDocument/2006/relationships/image" Target="media/image7.png"/><Relationship Id="rId33" Type="http://schemas.openxmlformats.org/officeDocument/2006/relationships/image" Target="media/image8.png"/><Relationship Id="rId32" Type="http://schemas.openxmlformats.org/officeDocument/2006/relationships/image" Target="media/image10.png"/><Relationship Id="rId35" Type="http://schemas.openxmlformats.org/officeDocument/2006/relationships/image" Target="media/image12.png"/><Relationship Id="rId34" Type="http://schemas.openxmlformats.org/officeDocument/2006/relationships/image" Target="media/image23.png"/><Relationship Id="rId37" Type="http://schemas.openxmlformats.org/officeDocument/2006/relationships/image" Target="media/image2.png"/><Relationship Id="rId36" Type="http://schemas.openxmlformats.org/officeDocument/2006/relationships/image" Target="media/image22.png"/><Relationship Id="rId39" Type="http://schemas.openxmlformats.org/officeDocument/2006/relationships/image" Target="media/image1.png"/><Relationship Id="rId38" Type="http://schemas.openxmlformats.org/officeDocument/2006/relationships/image" Target="media/image14.png"/><Relationship Id="rId20" Type="http://schemas.openxmlformats.org/officeDocument/2006/relationships/hyperlink" Target="https://docs.google.com/spreadsheets/d/1EmsEDB_H6AJ_EknDp6sPJXPF_P2TPQ1W/edit?usp=sharing&amp;ouid=100280420550389312151&amp;rtpof=true&amp;sd=true" TargetMode="External"/><Relationship Id="rId22" Type="http://schemas.openxmlformats.org/officeDocument/2006/relationships/hyperlink" Target="https://drive.google.com/file/d/1SgMl2kfA6vmasOdV7JK9Mohwr10jniwb/view?usp=sharing" TargetMode="External"/><Relationship Id="rId21" Type="http://schemas.openxmlformats.org/officeDocument/2006/relationships/hyperlink" Target="https://docs.google.com/spreadsheets/d/1OoHURLg4CQ8ASVCQ7MFrMIOIVfFKXcp-9eUDdRFOydE/edit?usp=sharing" TargetMode="External"/><Relationship Id="rId24" Type="http://schemas.openxmlformats.org/officeDocument/2006/relationships/image" Target="media/image17.png"/><Relationship Id="rId23" Type="http://schemas.openxmlformats.org/officeDocument/2006/relationships/hyperlink" Target="https://lookerstudio.google.com/reporting/82aa2ea5-513e-4153-aeb2-1f4627d318b7" TargetMode="External"/><Relationship Id="rId26" Type="http://schemas.openxmlformats.org/officeDocument/2006/relationships/image" Target="media/image13.png"/><Relationship Id="rId25" Type="http://schemas.openxmlformats.org/officeDocument/2006/relationships/image" Target="media/image16.png"/><Relationship Id="rId28" Type="http://schemas.openxmlformats.org/officeDocument/2006/relationships/image" Target="media/image6.png"/><Relationship Id="rId27" Type="http://schemas.openxmlformats.org/officeDocument/2006/relationships/image" Target="media/image21.png"/><Relationship Id="rId29" Type="http://schemas.openxmlformats.org/officeDocument/2006/relationships/image" Target="media/image9.png"/><Relationship Id="rId50" Type="http://schemas.openxmlformats.org/officeDocument/2006/relationships/footer" Target="footer1.xml"/><Relationship Id="rId11" Type="http://schemas.openxmlformats.org/officeDocument/2006/relationships/hyperlink" Target="mailto:etabalee@gmail.com" TargetMode="External"/><Relationship Id="rId10" Type="http://schemas.openxmlformats.org/officeDocument/2006/relationships/hyperlink" Target="mailto:jkhemanth21@gmail.com" TargetMode="External"/><Relationship Id="rId13" Type="http://schemas.openxmlformats.org/officeDocument/2006/relationships/hyperlink" Target="mailto:ayangha.dheebi@gmail.com" TargetMode="External"/><Relationship Id="rId12" Type="http://schemas.openxmlformats.org/officeDocument/2006/relationships/hyperlink" Target="mailto:noorareeba101@gmail.com" TargetMode="External"/><Relationship Id="rId15" Type="http://schemas.openxmlformats.org/officeDocument/2006/relationships/hyperlink" Target="mailto:olatunjiodunola20@gmail.com" TargetMode="External"/><Relationship Id="rId14" Type="http://schemas.openxmlformats.org/officeDocument/2006/relationships/hyperlink" Target="mailto:rk2600736@gmail.com" TargetMode="External"/><Relationship Id="rId17" Type="http://schemas.openxmlformats.org/officeDocument/2006/relationships/hyperlink" Target="https://docs.google.com/spreadsheets/d/1kQBOB1A1TAyVYB97KiKr459l75kA60tg/edit?usp=sharing&amp;ouid=100280420550389312151&amp;rtpof=true&amp;sd=true" TargetMode="External"/><Relationship Id="rId16" Type="http://schemas.openxmlformats.org/officeDocument/2006/relationships/hyperlink" Target="mailto:honey29619@gmail.com" TargetMode="External"/><Relationship Id="rId19" Type="http://schemas.openxmlformats.org/officeDocument/2006/relationships/hyperlink" Target="https://docs.google.com/spreadsheets/d/1cM2iqk-M154phkrBs0msK92Bn3IirqhF/edit?usp=sharing&amp;ouid=100280420550389312151&amp;rtpof=true&amp;sd=true" TargetMode="External"/><Relationship Id="rId18" Type="http://schemas.openxmlformats.org/officeDocument/2006/relationships/hyperlink" Target="https://docs.google.com/spreadsheets/d/1iNOHIwTpmPEpregU9aoF3XNJhqoDHomO/edit?usp=sharing&amp;ouid=100280420550389312151&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N7Ij3JRkkr1L8a9pSsiRqs9KzQ==">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