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66C2"/>
          <w:sz w:val="56"/>
          <w:szCs w:val="56"/>
        </w:rPr>
        <w:t xml:space="preserve">HireHub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The Professional Network for Maritime Crew</w:t>
      </w: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4182"/>
          <w:sz w:val="36"/>
          <w:szCs w:val="36"/>
        </w:rPr>
        <w:t xml:space="preserve">GO-TO-MARKET STRATEGY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Phase 5 — Launch &amp; Growth Plan</w:t>
      </w:r>
    </w:p>
    <w:p>
      <w:pPr>
        <w:spacing w:after="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April 2026 | Confidential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for: Apostolos Bizou, Founder &amp; CEO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182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HireHub is the LinkedIn of the maritime industry — a professional networking platform where shipowners discover verified talent, build shortlists, and forward candidates to DMW-licensed manning agents for deployment. The platform serves 1.89 million seafarers worldwide and targets the $4.2 billion maritime recruitment market.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Go-to-Market strategy outlines the phased launch plan, starting with the Philippines (largest seafarer supply nation, 600,000+ active seafarers) and expanding to Ukraine, Romania, Bulgaria, and Greece. The strategy covers market entry, pricing, customer acquisition, partnerships, and KPIs.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Registered Seafarers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Shipowner Accounts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Manning Agent Partners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Revenue (USD)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$1.2M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$4.5M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MRR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$375K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182"/>
          <w:sz w:val="32"/>
          <w:szCs w:val="32"/>
        </w:rPr>
        <w:t xml:space="preserve">2. Target Market Analysis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4182"/>
          <w:sz w:val="26"/>
          <w:szCs w:val="26"/>
        </w:rPr>
        <w:t xml:space="preserve">2.1 Market Size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global maritime workforce comprises approximately 1.89 million seafarers serving on 74,000+ merchant vessels. The Philippines is the world's largest supplier of seafarers, providing approximately 600,000 active crew members annually. Greek shipowners control the world's largest merchant fleet (approximately 5,500 vessels, 21% of global deadweight tonnage).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SOM (Yr 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Seafarers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1.89M global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600K Filipino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Shipowners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10,000+ global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 GR/EU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Manning Agents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3,000+ global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PH-licensed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4182"/>
          <w:sz w:val="26"/>
          <w:szCs w:val="26"/>
        </w:rPr>
        <w:t xml:space="preserve">2.2 Target Personas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Primary buyers are Greek shipowners and fleet managers (12–50 vessels) who currently depend 100% on manning agents for crew discovery. They pay $2,000–$5,000 per deployment in agency fees and have no direct visibility into the talent market. HireHub gives them direct access to a searchable, verified talent database.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Secondary users are Filipino seafarers (officers, ranks 3rd Officer to Master) who currently depend on personal connections ('backers') and face bribery for placement. HireHub gives them merit-based visibility and verified credentials.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Tertiary users are DMW-licensed manning agents who receive pre-vetted candidates from shipowners via HireHub, reducing their sourcing workload while maintaining their legally mandated role in deployment.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182"/>
          <w:sz w:val="32"/>
          <w:szCs w:val="32"/>
        </w:rPr>
        <w:t xml:space="preserve">3. Revenue Model &amp; Pricing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4182"/>
          <w:sz w:val="26"/>
          <w:szCs w:val="26"/>
        </w:rPr>
        <w:t xml:space="preserve">3.1 Pricing Tiers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HireHub operates a freemium B2B2C model. Seafarers use the platform for free (profile + visibility). Revenue comes from shipowner subscriptions and premium services.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Seafarer 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Seafarer Pro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Standard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Enterprise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$9.99/mo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$299/mo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$999/mo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&amp; Visibility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Career Advisor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Talent Search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50/mo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Matching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Shortlists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active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 &amp; Insights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Access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4182"/>
          <w:sz w:val="26"/>
          <w:szCs w:val="26"/>
        </w:rPr>
        <w:t xml:space="preserve">3.2 Revenue Streams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Shipowner subscriptions (70% of revenue) — $299–$999/mo per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Seafarer Pro subscriptions (15%) — $9.99/mo for AI career advisor, salary insights, CV vetting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Manning agent referral fees (10%) — Per-candidate fee when agent receives shortlist via HireHub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Premium placement &amp; promoted profiles (5%) — Boosted visibility for agencies and training providers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Critical rule: No fees are ever charged to seafarers in connection with employment. This ensures full compliance with R.A. 8042/10022 (anti-illegal recruitment).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182"/>
          <w:sz w:val="32"/>
          <w:szCs w:val="32"/>
        </w:rPr>
        <w:t xml:space="preserve">4. Go-to-Market Phases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4182"/>
          <w:sz w:val="26"/>
          <w:szCs w:val="26"/>
        </w:rPr>
        <w:t xml:space="preserve">4.1 Phase A — Soft Launch (Months 1–3)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Geography: Philippines (Manila) + Greece (Athens). Target: 5,000 seafarer profiles, 10 shipowner accounts, 5 manning agents.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Target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launch with 3 Greek shipowner partners (Tsakos, Diana, Capital Ship) + 3 Manila manning agents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profiles, 3 shortlists created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Maritime academy partnerships (PMMA, MAAP) for student onboarding. STCW training center integrations.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profiles, 10 shortlists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marketing: LinkedIn maritime groups, Facebook seafarer communities. Referral program launch.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 profiles, 5 owners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launch with PR. Maritime conference presence (CrewConnect Manila, Posidonia prep). Paid ads.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profiles, 10 owners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4182"/>
          <w:sz w:val="26"/>
          <w:szCs w:val="26"/>
        </w:rPr>
        <w:t xml:space="preserve">4.2 Phase B — Scale (Months 4–12)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Geography: Add Ukraine (Odesa), Romania (Constanta), India (Mumbai). Target: 25,000 profiles, 50 shipowners, 20 agents.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B2B sales team (2 reps) targeting Greek/German/Scandinavian shipowners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Manning agent partner program with co-marketing and API integrations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Posidonia 2026 presence (Athens, biennial maritime trade fair)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SEO + content: Maritime career blog, salary reports, industry insights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4182"/>
          <w:sz w:val="26"/>
          <w:szCs w:val="26"/>
        </w:rPr>
        <w:t xml:space="preserve">4.3 Phase C — Expansion (Year 2–3)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Geography: Global. Add Bulgaria, Poland, Croatia, Indonesia, China. Target: 100,000–300,000 profiles. Product: AI-powered crew planning, fleet analytics, integration with maritime ERP systems. Revenue target: $1.2M–$4.5M ARR.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182"/>
          <w:sz w:val="32"/>
          <w:szCs w:val="32"/>
        </w:rPr>
        <w:t xml:space="preserve">5. Customer Acquisition Strategy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4182"/>
          <w:sz w:val="26"/>
          <w:szCs w:val="26"/>
        </w:rPr>
        <w:t xml:space="preserve">5.1 Seafarer Acquisition (B2C)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1755"/>
        <w:gridCol w:w="175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 Target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Maritime Academies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with PMMA, MAAP, John B. Lacson. Free onboarding for graduating cadets.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$0.50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Groups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Targeted posts in Filipino seafarer groups (500K+ members). Organic + boosted.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$1.50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Program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3 colleagues = 1 month Seafarer Pro free. Viral loop.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STCW Training Centers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onboarding at certificate renewal. 100K+ renewals/year in PH.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$0.75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/ Content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Maritime career guides, salary benchmarks, STCW updates. Target long-tail keywords.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/ TikTok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Maritime career content, day-in-the-life videos. Partner with seafarer influencers.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4182"/>
          <w:sz w:val="26"/>
          <w:szCs w:val="26"/>
        </w:rPr>
        <w:t xml:space="preserve">5.2 Shipowner Acquisition (B2B)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1755"/>
        <w:gridCol w:w="175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 Target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Sales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 to Greek shipowners in Piraeus/Athens. Personal demos. Target fleet managers.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Posidonia / Conferences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Booth + speaking slots at CrewConnect, Posidonia, SMM Hamburg.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Outreach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Targeted InMail to fleet managers, crewing managers, HR directors.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Manning Agent Referrals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recommend HireHub to their principals. Revenue share incentive.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182"/>
          <w:sz w:val="32"/>
          <w:szCs w:val="32"/>
        </w:rPr>
        <w:t xml:space="preserve">6. Strategic Partnerships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Partners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Proposition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Greek Shipowners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Tsakos Energy Navigation, Diana Shipping, Capital Ship Management, Costamare, Dorian LPG, Navios Group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talent access, AI matching, verified credentials, faster crew changes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Manning Agents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Magsaysay Maritime, CF Sharp, Bernhard Schulte, Wilhelmsen SM, Anglo-Eastern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Pre-vetted candidate pipeline from shipowners, reduced sourcing 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Maritime Academies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PMMA, MAAP, John B. Lacson, Lyceum of the Philippines, TIP Manila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Graduate placement visibility, career tracking, alumni network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Centers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STCW Training Centers (Manila, Cebu), ECDIS training providers, safety course providers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verification integration, course promotion, HireHub discounts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Bodies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POEA/DMW, MARINA, ITF, BIMCO, InterManager, IMEC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alignment, industry endorsement, data partnerships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182"/>
          <w:sz w:val="32"/>
          <w:szCs w:val="32"/>
        </w:rPr>
        <w:t xml:space="preserve">7. KPIs &amp; Success Metrics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4182"/>
          <w:sz w:val="26"/>
          <w:szCs w:val="26"/>
        </w:rPr>
        <w:t xml:space="preserve">7.1 North Star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Verified Seafarer Profiles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Shipowner Accounts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Shortlists Created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Candidates Forwarded to Agents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 DAU/MAU Ratio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4182"/>
          <w:sz w:val="26"/>
          <w:szCs w:val="26"/>
        </w:rPr>
        <w:t xml:space="preserve">7.2 Operational Metrics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Average time from profile view to shortlist: target &lt; 48 hours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Average time from shortlist to agent forward: target &lt; 5 days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Profile completeness rate: target &gt; 80% of active profiles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Certificate verification accuracy: target &gt; 95%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matching precision (shortlisted candidates hired): target &gt; 30%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NPS: Seafarers &gt; 40, Shipowners &gt; 50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Churn rate: Shipowner accounts &lt; 5% monthly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182"/>
          <w:sz w:val="32"/>
          <w:szCs w:val="32"/>
        </w:rPr>
        <w:t xml:space="preserve">8. Year 1 Budget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Quarterly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Engineering &amp; Product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 &amp; BD (2 reps)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Marketing &amp; Content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Infrastructure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Contingency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182"/>
                <w:sz w:val="20"/>
                <w:szCs w:val="20"/>
              </w:rPr>
              <w:t xml:space="preserve">TOTAL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182"/>
                <w:sz w:val="20"/>
                <w:szCs w:val="20"/>
              </w:rPr>
              <w:t xml:space="preserve">$62,500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182"/>
                <w:sz w:val="20"/>
                <w:szCs w:val="20"/>
              </w:rPr>
              <w:t xml:space="preserve">$250,000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182"/>
                <w:sz w:val="20"/>
                <w:szCs w:val="20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182"/>
          <w:sz w:val="32"/>
          <w:szCs w:val="32"/>
        </w:rPr>
        <w:t xml:space="preserve">9.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730"/>
        <w:gridCol w:w="273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reclassification as recruitment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CRITICAL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legal opinion before launch. Quarterly compliance audits. Non-recruitment clause in all contracts.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/ CEO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shipowner adoption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3-month trial for first 20 accounts. ROI calculator. Case study from beta partners.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/ CEO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Seafarer data breach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 registration. DPO designation. AES-256 encryption. Breach response plan. Annual penetration testing.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CTO / DPO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Manning agent resistance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20"/>
                <w:szCs w:val="20"/>
              </w:rPr>
              <w:t xml:space="preserve">MEDIUM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HireHub as pipeline enhancer, not replacement. Revenue share for agent referrals.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 / CEO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entry (LinkedIn, Martide)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20"/>
                <w:szCs w:val="20"/>
              </w:rPr>
              <w:t xml:space="preserve">MEDIUM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Maritime-specific features (STCW verification, sea service tracking, DMW compliance) as moat.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/ CEO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182"/>
          <w:sz w:val="32"/>
          <w:szCs w:val="32"/>
        </w:rPr>
        <w:t xml:space="preserve">10. 12-Month Launch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 &amp; Marketing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deploy to Azure. Beta with 3 owners.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outreach to Piraeus shipowners.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shortlist created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verification live. CV parser.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Academy partnerships signed (PMMA, MAAP).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profiles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matching v1 live. Mobile responsive.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campaign launch. Referral program.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paying customer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4–6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Messaging. Agent dashboard. Notifications.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CrewConnect Manila. B2B sales team hired.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$5K MRR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7–9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 dashboard. Premium features. API v2.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Ukraine/Romania expansion. Content marketing.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$10K MRR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10–12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Fleet analytics. Crew planning tools.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Posidonia prep. 50 owner accounts target.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$15K MRR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© 2026 HireHub — All rights reserved |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© 2026 HireHub — 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HireHub — Go-to-Market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2026-04-05T23:16:34.468Z</dcterms:created>
  <dcterms:modified xsi:type="dcterms:W3CDTF">2026-04-05T23:16:34.468Z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