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jc w:val="right"/>
      </w:pPr>
      <w:r>
        <w:rPr>
          <w:rFonts w:ascii="Calibri" w:cs="Calibri" w:eastAsia="Calibri" w:hAnsi="Calibri"/>
          <w:b/>
          <w:bCs/>
          <w:color w:val="B3261E"/>
          <w:sz w:val="17"/>
          <w:szCs w:val="17"/>
        </w:rPr>
        <w:t xml:space="preserve">ΣΧΕΔΙΟ — ΠΡΟΣ ΝΟΜΙΚΟ ΕΛΕΓΧΟ</w:t>
      </w:r>
    </w:p>
    <w:p>
      <w:pPr>
        <w:spacing w:after="50"/>
        <w:jc w:val="center"/>
      </w:pPr>
      <w:r>
        <w:rPr>
          <w:rFonts w:ascii="Calibri" w:cs="Calibri" w:eastAsia="Calibri" w:hAnsi="Calibri"/>
          <w:b/>
          <w:bCs/>
          <w:color w:val="16256E"/>
          <w:sz w:val="30"/>
          <w:szCs w:val="30"/>
        </w:rPr>
        <w:t xml:space="preserve">ΣΥΜΒΑΣΗ ΧΟΡΗΓΙΑΣ</w:t>
      </w:r>
    </w:p>
    <w:p>
      <w:pPr>
        <w:spacing w:after="230"/>
        <w:jc w:val="center"/>
      </w:pPr>
      <w:r>
        <w:rPr>
          <w:rFonts w:ascii="Calibri" w:cs="Calibri" w:eastAsia="Calibri" w:hAnsi="Calibri"/>
          <w:color w:val="5A6478"/>
          <w:sz w:val="23"/>
          <w:szCs w:val="23"/>
        </w:rPr>
        <w:t xml:space="preserve">για την ανάπτυξη ψηφιακής πλατφόρμας μελών</w:t>
      </w:r>
    </w:p>
    <w:p>
      <w:pPr>
        <w:pBdr>
          <w:bottom w:val="single" w:color="D99A2B" w:sz="6"/>
        </w:pBdr>
        <w:spacing w:after="170"/>
      </w:pPr>
      <w:r>
        <w:t xml:space="preserve"/>
      </w:r>
    </w:p>
    <w:p>
      <w:pPr>
        <w:spacing w:after="120" w:line="270"/>
      </w:pPr>
      <w:r>
        <w:rPr>
          <w:rFonts w:ascii="Calibri" w:cs="Calibri" w:eastAsia="Calibri" w:hAnsi="Calibri"/>
          <w:sz w:val="21"/>
          <w:szCs w:val="21"/>
        </w:rPr>
        <w:t xml:space="preserve">Στον Πειραιά, σήμερα την ……… ……………… 2026, μεταξύ των κατωτέρω συμβαλλομένων:</w:t>
      </w:r>
    </w:p>
    <w:p>
      <w:pPr>
        <w:spacing w:after="120" w:line="270"/>
      </w:pPr>
      <w:r>
        <w:rPr>
          <w:rFonts w:ascii="Calibri" w:cs="Calibri" w:eastAsia="Calibri" w:hAnsi="Calibri"/>
          <w:b/>
          <w:bCs/>
          <w:sz w:val="21"/>
          <w:szCs w:val="21"/>
        </w:rPr>
        <w:t xml:space="preserve">Αφενός</w:t>
      </w:r>
      <w:r>
        <w:rPr>
          <w:rFonts w:ascii="Calibri" w:cs="Calibri" w:eastAsia="Calibri" w:hAnsi="Calibri"/>
          <w:sz w:val="21"/>
          <w:szCs w:val="21"/>
        </w:rPr>
        <w:t xml:space="preserve"> το σωματείο με την επωνυμία «ΝΑΥΤΙΛΙΑΚΗ ΛΕΣΧΗ ΧΙΩΝ» (CHIOS MARINE CLUB), που εδρεύει στον Πειραιά, Ακτή Μιαούλη 35-39 (Ναυτικό Μέγαρο Λεμού), Τ.Κ. 185 35, με Α.Φ.Μ. ………………, νομίμως εκπροσωπούμενο από τον Πρόεδρο του Διοικητικού Συμβουλίου κ. ………………………, καλούμενο εφεξής «η Λέσχη»,</w:t>
      </w:r>
    </w:p>
    <w:p>
      <w:pPr>
        <w:spacing w:after="120" w:line="270"/>
      </w:pPr>
      <w:r>
        <w:rPr>
          <w:rFonts w:ascii="Calibri" w:cs="Calibri" w:eastAsia="Calibri" w:hAnsi="Calibri"/>
          <w:b/>
          <w:bCs/>
          <w:sz w:val="21"/>
          <w:szCs w:val="21"/>
        </w:rPr>
        <w:t xml:space="preserve">και αφετέρου</w:t>
      </w:r>
      <w:r>
        <w:rPr>
          <w:rFonts w:ascii="Calibri" w:cs="Calibri" w:eastAsia="Calibri" w:hAnsi="Calibri"/>
          <w:sz w:val="21"/>
          <w:szCs w:val="21"/>
        </w:rPr>
        <w:t xml:space="preserve"> ο κ. ΣΙΜΟΣ ΒΑΡΙΑΣ του Λεωνίδα, κάτοικος ………………, με Α.Φ.Μ. ………………, Δ.Ο.Υ. ………………, καλούμενος εφεξής «ο Χορηγός»,</w:t>
      </w:r>
    </w:p>
    <w:p>
      <w:pPr>
        <w:spacing w:after="120" w:line="270"/>
      </w:pPr>
      <w:r>
        <w:rPr>
          <w:rFonts w:ascii="Calibri" w:cs="Calibri" w:eastAsia="Calibri" w:hAnsi="Calibri"/>
          <w:sz w:val="21"/>
          <w:szCs w:val="21"/>
        </w:rPr>
        <w:t xml:space="preserve">συμφωνήθηκαν και έγιναν αμοιβαίως αποδεκτά τα ακόλουθα:</w:t>
      </w:r>
    </w:p>
    <w:p>
      <w:pPr>
        <w:keepNext/>
        <w:spacing w:after="100" w:before="250"/>
      </w:pPr>
      <w:r>
        <w:rPr>
          <w:rFonts w:ascii="Calibri" w:cs="Calibri" w:eastAsia="Calibri" w:hAnsi="Calibri"/>
          <w:b/>
          <w:bCs/>
          <w:color w:val="16256E"/>
          <w:sz w:val="22"/>
          <w:szCs w:val="22"/>
        </w:rPr>
        <w:t xml:space="preserve">Άρθρο 1 — Προοίμιο και σκοπός</w:t>
      </w:r>
    </w:p>
    <w:p>
      <w:pPr>
        <w:spacing w:after="120" w:line="270"/>
      </w:pPr>
      <w:r>
        <w:rPr>
          <w:rFonts w:ascii="Calibri" w:cs="Calibri" w:eastAsia="Calibri" w:hAnsi="Calibri"/>
          <w:sz w:val="21"/>
          <w:szCs w:val="21"/>
        </w:rPr>
        <w:t xml:space="preserve">1.1 Η Λέσχη είναι σωματείο μη κερδοσκοπικού χαρακτήρα, ιδρυθέν το 1999, με σκοπό την ενημέρωση και επιμόρφωση των μελών του επί των εξελίξεων της ναυτιλίας.</w:t>
      </w:r>
    </w:p>
    <w:p>
      <w:pPr>
        <w:spacing w:after="120" w:line="270"/>
      </w:pPr>
      <w:r>
        <w:rPr>
          <w:rFonts w:ascii="Calibri" w:cs="Calibri" w:eastAsia="Calibri" w:hAnsi="Calibri"/>
          <w:sz w:val="21"/>
          <w:szCs w:val="21"/>
        </w:rPr>
        <w:t xml:space="preserve">1.2 Η Λέσχη διαπίστωσε την ανάγκη αναβάθμισης της ψηφιακής της παρουσίας και δημιουργίας πλατφόρμας μελών με ελεγχόμενη πρόσβαση, όπως περιγράφεται στο έγγραφο «Αναβάθμιση Ψηφιακής Παρουσίας και Πλατφόρμα Μελών», έκδοση 2.2 (εφεξής «το Έγγραφο Εύρους»), που προσαρτάται ως Παράρτημα Α και αποτελεί αναπόσπαστο μέρος της παρούσας.</w:t>
      </w:r>
    </w:p>
    <w:p>
      <w:pPr>
        <w:spacing w:after="120" w:line="270"/>
      </w:pPr>
      <w:r>
        <w:rPr>
          <w:rFonts w:ascii="Calibri" w:cs="Calibri" w:eastAsia="Calibri" w:hAnsi="Calibri"/>
          <w:sz w:val="21"/>
          <w:szCs w:val="21"/>
        </w:rPr>
        <w:t xml:space="preserve">1.3 Ο Χορηγός επιθυμεί να συνδράμει τη Λέσχη αναλαμβάνοντας το κόστος και τη διαχείριση της υλοποίησης, άνευ ανταλλάγματος και άνευ επιβάρυνσης της Λέσχης.</w:t>
      </w:r>
    </w:p>
    <w:p>
      <w:pPr>
        <w:keepNext/>
        <w:spacing w:after="100" w:before="250"/>
      </w:pPr>
      <w:r>
        <w:rPr>
          <w:rFonts w:ascii="Calibri" w:cs="Calibri" w:eastAsia="Calibri" w:hAnsi="Calibri"/>
          <w:b/>
          <w:bCs/>
          <w:color w:val="16256E"/>
          <w:sz w:val="22"/>
          <w:szCs w:val="22"/>
        </w:rPr>
        <w:t xml:space="preserve">Άρθρο 2 — Αντικείμενο της χορηγίας</w:t>
      </w:r>
    </w:p>
    <w:p>
      <w:pPr>
        <w:spacing w:after="120" w:line="270"/>
      </w:pPr>
      <w:r>
        <w:rPr>
          <w:rFonts w:ascii="Calibri" w:cs="Calibri" w:eastAsia="Calibri" w:hAnsi="Calibri"/>
          <w:sz w:val="21"/>
          <w:szCs w:val="21"/>
        </w:rPr>
        <w:t xml:space="preserve">2.1 Ο Χορηγός αναλαμβάνει, με δικές του δαπάνες: (α) τον σχεδιασμό και την ανάπτυξη της δημόσιας ιστοσελίδας, της Πύλης Φυσικών Μελών και της Πύλης Εταιρειών-Μελών, κατά την Ενότητα 7 του Παραρτήματος Α· (β) τη μετάπτωση δεδομένων και ιστορικού αρχείου κατά την Ενότητα 10· (γ) την παράδοση τεκμηρίωσης διαχείρισης στην ελληνική γλώσσα και την εκπαίδευση δύο (2) προσώπων· (δ) υποστήριξη παραγωγής διάρκειας δύο (2) εβδομάδων από τη θέση σε λειτουργία.</w:t>
      </w:r>
    </w:p>
    <w:p>
      <w:pPr>
        <w:spacing w:after="120" w:line="270"/>
      </w:pPr>
      <w:r>
        <w:rPr>
          <w:rFonts w:ascii="Calibri" w:cs="Calibri" w:eastAsia="Calibri" w:hAnsi="Calibri"/>
          <w:sz w:val="21"/>
          <w:szCs w:val="21"/>
        </w:rPr>
        <w:t xml:space="preserve">2.2 Η χορηγία παρέχεται σε είδος (υπηρεσίες) και όχι σε χρήμα. Ουδεμία καταβολή χρηματικού ποσού προς τη Λέσχη προβλέπεται.</w:t>
      </w:r>
    </w:p>
    <w:p>
      <w:pPr>
        <w:keepNext/>
        <w:spacing w:after="100" w:before="250"/>
      </w:pPr>
      <w:r>
        <w:rPr>
          <w:rFonts w:ascii="Calibri" w:cs="Calibri" w:eastAsia="Calibri" w:hAnsi="Calibri"/>
          <w:b/>
          <w:bCs/>
          <w:color w:val="16256E"/>
          <w:sz w:val="22"/>
          <w:szCs w:val="22"/>
        </w:rPr>
        <w:t xml:space="preserve">Άρθρο 3 — Ρητές εξαιρέσεις</w:t>
      </w:r>
    </w:p>
    <w:p>
      <w:pPr>
        <w:spacing w:after="120" w:line="270"/>
      </w:pPr>
      <w:r>
        <w:rPr>
          <w:rFonts w:ascii="Calibri" w:cs="Calibri" w:eastAsia="Calibri" w:hAnsi="Calibri"/>
          <w:sz w:val="21"/>
          <w:szCs w:val="21"/>
        </w:rPr>
        <w:t xml:space="preserve">3.1 Βαρύνουν αποκλειστικά τη Λέσχη: (α) η φιλοξενία και λειτουργία της υποδομής και το ετήσιο κόστος της· (β) η κατοχύρωση και ανανέωση των διαδικτυακών ονομάτων· (γ) η συντήρηση και οι ενημερώσεις ασφαλείας μετά τη λήξη της περιόδου του άρθρου 2.1(δ)· (δ) τα νομικά κείμενα, η συγγραφή περιεχομένου, η φωτογράφιση και η μετάφραση του ιστορικού αρχείου εκδηλώσεων.</w:t>
      </w:r>
    </w:p>
    <w:p>
      <w:pPr>
        <w:spacing w:after="120" w:line="270"/>
      </w:pPr>
      <w:r>
        <w:rPr>
          <w:rFonts w:ascii="Calibri" w:cs="Calibri" w:eastAsia="Calibri" w:hAnsi="Calibri"/>
          <w:sz w:val="21"/>
          <w:szCs w:val="21"/>
        </w:rPr>
        <w:t xml:space="preserve">3.2 Το ενδεικτικό ετήσιο λειτουργικό κόστος αποτυπώνεται στην Ενότητα 15 του Παραρτήματος Α. Η Λέσχη δηλώνει ότι έλαβε γνώση αυτού και δεσμεύεται να το εγγράψει σε διακριτή γραμμή του ετήσιου προϋπολογισμού της.</w:t>
      </w:r>
    </w:p>
    <w:p>
      <w:pPr>
        <w:keepNext/>
        <w:spacing w:after="100" w:before="250"/>
      </w:pPr>
      <w:r>
        <w:rPr>
          <w:rFonts w:ascii="Calibri" w:cs="Calibri" w:eastAsia="Calibri" w:hAnsi="Calibri"/>
          <w:b/>
          <w:bCs/>
          <w:color w:val="16256E"/>
          <w:sz w:val="22"/>
          <w:szCs w:val="22"/>
        </w:rPr>
        <w:t xml:space="preserve">Άρθρο 4 — Υλοποιητής</w:t>
      </w:r>
    </w:p>
    <w:p>
      <w:pPr>
        <w:spacing w:after="120" w:line="270"/>
      </w:pPr>
      <w:r>
        <w:rPr>
          <w:rFonts w:ascii="Calibri" w:cs="Calibri" w:eastAsia="Calibri" w:hAnsi="Calibri"/>
          <w:sz w:val="21"/>
          <w:szCs w:val="21"/>
        </w:rPr>
        <w:t xml:space="preserve">4.1 Ο Χορηγός δικαιούται να αναθέσει την τεχνική εκτέλεση σε τρίτο πρόσωπο ή εταιρεία της επιλογής του («ο Υλοποιητής»), διατηρώντας πλήρη ευθύνη έναντι της Λέσχης για την προσήκουσα εκτέλεση.</w:t>
      </w:r>
    </w:p>
    <w:p>
      <w:pPr>
        <w:spacing w:after="120" w:line="270"/>
      </w:pPr>
      <w:r>
        <w:rPr>
          <w:rFonts w:ascii="Calibri" w:cs="Calibri" w:eastAsia="Calibri" w:hAnsi="Calibri"/>
          <w:sz w:val="21"/>
          <w:szCs w:val="21"/>
        </w:rPr>
        <w:t xml:space="preserve">4.2 Η σχέση Χορηγού και Υλοποιητή διέπεται από χωριστή σύμβαση, στην οποία η Λέσχη δεν είναι συμβαλλόμενο μέρος και από την οποία δεν αναλαμβάνει ουδεμία υποχρέωση.</w:t>
      </w:r>
    </w:p>
    <w:p>
      <w:pPr>
        <w:spacing w:after="120" w:line="270"/>
      </w:pPr>
      <w:r>
        <w:rPr>
          <w:rFonts w:ascii="Calibri" w:cs="Calibri" w:eastAsia="Calibri" w:hAnsi="Calibri"/>
          <w:sz w:val="21"/>
          <w:szCs w:val="21"/>
        </w:rPr>
        <w:t xml:space="preserve">4.3 Η Λέσχη παρέχει στον Υλοποιητή την αναγκαία πρόσβαση στα υφιστάμενα συστήματα και δεδομένα της, κατόπιν γραπτής εγκρίσεως του Διοικητικού Συμβουλίου και υπό τους όρους του άρθρου 6.</w:t>
      </w:r>
    </w:p>
    <w:p>
      <w:pPr>
        <w:keepNext/>
        <w:spacing w:after="100" w:before="250"/>
      </w:pPr>
      <w:r>
        <w:rPr>
          <w:rFonts w:ascii="Calibri" w:cs="Calibri" w:eastAsia="Calibri" w:hAnsi="Calibri"/>
          <w:b/>
          <w:bCs/>
          <w:color w:val="16256E"/>
          <w:sz w:val="22"/>
          <w:szCs w:val="22"/>
        </w:rPr>
        <w:t xml:space="preserve">Άρθρο 5 — Πνευματική ιδιοκτησία</w:t>
      </w:r>
    </w:p>
    <w:p>
      <w:pPr>
        <w:spacing w:after="120" w:line="270"/>
      </w:pPr>
      <w:r>
        <w:rPr>
          <w:rFonts w:ascii="Calibri" w:cs="Calibri" w:eastAsia="Calibri" w:hAnsi="Calibri"/>
          <w:sz w:val="21"/>
          <w:szCs w:val="21"/>
        </w:rPr>
        <w:t xml:space="preserve">5.1 Ο πηγαίος κώδικας που αναπτύσσεται ειδικά για το έργο, καθώς και το σύνολο των δικαιωμάτων επί της ιστοσελίδας και της πλατφόρμας, περιέρχονται με την οριστική παραλαβή αποκλειστικά και αμετάκλητα στη Λέσχη, άνευ περαιτέρω ανταλλάγματος και άνευ χρονικού ή γεωγραφικού περιορισμού.</w:t>
      </w:r>
    </w:p>
    <w:p>
      <w:pPr>
        <w:spacing w:after="120" w:line="270"/>
      </w:pPr>
      <w:r>
        <w:rPr>
          <w:rFonts w:ascii="Calibri" w:cs="Calibri" w:eastAsia="Calibri" w:hAnsi="Calibri"/>
          <w:sz w:val="21"/>
          <w:szCs w:val="21"/>
        </w:rPr>
        <w:t xml:space="preserve">5.2 Το περιεχόμενο, τα διακριτικά γνωρίσματα, το λογότυπο, το φωτογραφικό υλικό και τα δεδομένα των μελών ανήκαν, ανήκουν και θα ανήκουν αποκλειστικά στη Λέσχη.</w:t>
      </w:r>
    </w:p>
    <w:p>
      <w:pPr>
        <w:spacing w:after="120" w:line="270"/>
      </w:pPr>
      <w:r>
        <w:rPr>
          <w:rFonts w:ascii="Calibri" w:cs="Calibri" w:eastAsia="Calibri" w:hAnsi="Calibri"/>
          <w:sz w:val="21"/>
          <w:szCs w:val="21"/>
        </w:rPr>
        <w:t xml:space="preserve">5.3 Λογισμικό ανοικτού κώδικα και βιβλιοθήκες τρίτων διέπονται από τις οικείες άδειές τους. Ο Υλοποιητής παραδίδει σχετικό κατάλογο κατά την παραλαβή.</w:t>
      </w:r>
    </w:p>
    <w:p>
      <w:pPr>
        <w:spacing w:after="120" w:line="270"/>
      </w:pPr>
      <w:r>
        <w:rPr>
          <w:rFonts w:ascii="Calibri" w:cs="Calibri" w:eastAsia="Calibri" w:hAnsi="Calibri"/>
          <w:sz w:val="21"/>
          <w:szCs w:val="21"/>
        </w:rPr>
        <w:t xml:space="preserve">5.4 Ο Υλοποιητής διατηρεί το δικαίωμα επαναχρησιμοποίησης τεχνικών συνιστωσών γενικής χρήσης, οι οποίες δεν ενσωματώνουν περιεχόμενο, δεδομένα ή διακριτικά γνωρίσματα της Λέσχης.</w:t>
      </w:r>
    </w:p>
    <w:p>
      <w:pPr>
        <w:keepNext/>
        <w:spacing w:after="100" w:before="250"/>
      </w:pPr>
      <w:r>
        <w:rPr>
          <w:rFonts w:ascii="Calibri" w:cs="Calibri" w:eastAsia="Calibri" w:hAnsi="Calibri"/>
          <w:b/>
          <w:bCs/>
          <w:color w:val="16256E"/>
          <w:sz w:val="22"/>
          <w:szCs w:val="22"/>
        </w:rPr>
        <w:t xml:space="preserve">Άρθρο 6 — Προσωπικά δεδομένα</w:t>
      </w:r>
    </w:p>
    <w:p>
      <w:pPr>
        <w:spacing w:after="120" w:line="270"/>
      </w:pPr>
      <w:r>
        <w:rPr>
          <w:rFonts w:ascii="Calibri" w:cs="Calibri" w:eastAsia="Calibri" w:hAnsi="Calibri"/>
          <w:sz w:val="21"/>
          <w:szCs w:val="21"/>
        </w:rPr>
        <w:t xml:space="preserve">6.1 Ως προς τα δεδομένα προσωπικού χαρακτήρα των μελών και των εκπροσώπων των εταιρειών-μελών, η Λέσχη ενεργεί ως υπεύθυνη επεξεργασίας και ο Υλοποιητής ως εκτελών την επεξεργασία, κατά την έννοια του Κανονισμού (ΕΕ) 2016/679.</w:t>
      </w:r>
    </w:p>
    <w:p>
      <w:pPr>
        <w:spacing w:after="120" w:line="270"/>
      </w:pPr>
      <w:r>
        <w:rPr>
          <w:rFonts w:ascii="Calibri" w:cs="Calibri" w:eastAsia="Calibri" w:hAnsi="Calibri"/>
          <w:sz w:val="21"/>
          <w:szCs w:val="21"/>
        </w:rPr>
        <w:t xml:space="preserve">6.2 Ο Χορηγός δηλώνει ρητώς ότι δεν αποκτά και δεν αξιώνει πρόσβαση σε δεδομένα προσωπικού χαρακτήρα μελών ή υποψηφίων.</w:t>
      </w:r>
    </w:p>
    <w:p>
      <w:pPr>
        <w:spacing w:after="120" w:line="270"/>
      </w:pPr>
      <w:r>
        <w:rPr>
          <w:rFonts w:ascii="Calibri" w:cs="Calibri" w:eastAsia="Calibri" w:hAnsi="Calibri"/>
          <w:sz w:val="21"/>
          <w:szCs w:val="21"/>
        </w:rPr>
        <w:t xml:space="preserve">6.3 Πριν από οποιαδήποτε πρόσβαση του Υλοποιητή σε δεδομένα, καταρτίζεται χωριστή έγγραφη σύμβαση επεξεργασίας μεταξύ της Λέσχης και του Υλοποιητή, ανεξάρτητη από την παρούσα.</w:t>
      </w:r>
    </w:p>
    <w:p>
      <w:pPr>
        <w:keepNext/>
        <w:spacing w:after="100" w:before="250"/>
      </w:pPr>
      <w:r>
        <w:rPr>
          <w:rFonts w:ascii="Calibri" w:cs="Calibri" w:eastAsia="Calibri" w:hAnsi="Calibri"/>
          <w:b/>
          <w:bCs/>
          <w:color w:val="16256E"/>
          <w:sz w:val="22"/>
          <w:szCs w:val="22"/>
        </w:rPr>
        <w:t xml:space="preserve">Άρθρο 7 — Υποχρεώσεις της Λέσχης</w:t>
      </w:r>
    </w:p>
    <w:p>
      <w:pPr>
        <w:spacing w:after="120" w:line="270"/>
      </w:pPr>
      <w:r>
        <w:rPr>
          <w:rFonts w:ascii="Calibri" w:cs="Calibri" w:eastAsia="Calibri" w:hAnsi="Calibri"/>
          <w:sz w:val="21"/>
          <w:szCs w:val="21"/>
        </w:rPr>
        <w:t xml:space="preserve">7.1 Η Λέσχη ορίζει ένα (1) πρόσωπο ως ενιαίο σημείο επικοινωνίας για όλη τη διάρκεια του έργου, το οποίο συγκεντρώνει τις θέσεις του Διοικητικού Συμβουλίου και απαντά για λογαριασμό του.</w:t>
      </w:r>
    </w:p>
    <w:p>
      <w:pPr>
        <w:spacing w:after="120" w:line="270"/>
      </w:pPr>
      <w:r>
        <w:rPr>
          <w:rFonts w:ascii="Calibri" w:cs="Calibri" w:eastAsia="Calibri" w:hAnsi="Calibri"/>
          <w:sz w:val="21"/>
          <w:szCs w:val="21"/>
        </w:rPr>
        <w:t xml:space="preserve">7.2 Η Λέσχη τηρεί τα παράθυρα απόκρισης της Ενότητας 14 του Παραρτήματος Α. Καθυστέρηση πέραν αυτών μετατοπίζει αναλόγως το χρονοδιάγραμμα παράδοσης, χωρίς άλλη συνέπεια για τον Χορηγό ή τον Υλοποιητή.</w:t>
      </w:r>
    </w:p>
    <w:p>
      <w:pPr>
        <w:spacing w:after="120" w:line="270"/>
      </w:pPr>
      <w:r>
        <w:rPr>
          <w:rFonts w:ascii="Calibri" w:cs="Calibri" w:eastAsia="Calibri" w:hAnsi="Calibri"/>
          <w:sz w:val="21"/>
          <w:szCs w:val="21"/>
        </w:rPr>
        <w:t xml:space="preserve">7.3 Η συνδρομή υποδομής ανοίγεται και τηρείται στο όνομα της Λέσχης. Ο Υλοποιητής λαμβάνει πρόσβαση κατ' ανάθεση, η οποία ανακαλείται με τη λήξη της περιόδου υποστήριξης.</w:t>
      </w:r>
    </w:p>
    <w:p>
      <w:pPr>
        <w:spacing w:after="120" w:line="270"/>
      </w:pPr>
      <w:r>
        <w:rPr>
          <w:rFonts w:ascii="Calibri" w:cs="Calibri" w:eastAsia="Calibri" w:hAnsi="Calibri"/>
          <w:sz w:val="21"/>
          <w:szCs w:val="21"/>
        </w:rPr>
        <w:t xml:space="preserve">7.4 Η Λέσχη παρέχει εγκαίρως το περιεχόμενο, τα δεδομένα μελών προς επιβεβαίωση και το απαιτούμενο υλικό.</w:t>
      </w:r>
    </w:p>
    <w:p>
      <w:pPr>
        <w:keepNext/>
        <w:spacing w:after="100" w:before="250"/>
      </w:pPr>
      <w:r>
        <w:rPr>
          <w:rFonts w:ascii="Calibri" w:cs="Calibri" w:eastAsia="Calibri" w:hAnsi="Calibri"/>
          <w:b/>
          <w:bCs/>
          <w:color w:val="16256E"/>
          <w:sz w:val="22"/>
          <w:szCs w:val="22"/>
        </w:rPr>
        <w:t xml:space="preserve">Άρθρο 8 — Χρονοδιάγραμμα και ορόσημα</w:t>
      </w:r>
    </w:p>
    <w:p>
      <w:pPr>
        <w:spacing w:after="120" w:line="270"/>
      </w:pPr>
      <w:r>
        <w:rPr>
          <w:rFonts w:ascii="Calibri" w:cs="Calibri" w:eastAsia="Calibri" w:hAnsi="Calibri"/>
          <w:sz w:val="21"/>
          <w:szCs w:val="21"/>
        </w:rPr>
        <w:t xml:space="preserve">8.1 Η τεχνική εργασία του Υλοποιητή ανέρχεται σε δεκαπέντε (15) εργάσιμες ημέρες, κατανεμημένες κατά τις φάσεις της Ενότητας 14 του Παραρτήματος Α.</w:t>
      </w:r>
    </w:p>
    <w:p>
      <w:pPr>
        <w:spacing w:after="120" w:line="270"/>
      </w:pPr>
      <w:r>
        <w:rPr>
          <w:rFonts w:ascii="Calibri" w:cs="Calibri" w:eastAsia="Calibri" w:hAnsi="Calibri"/>
          <w:sz w:val="21"/>
          <w:szCs w:val="21"/>
        </w:rPr>
        <w:t xml:space="preserve">8.2 Το συνολικό ημερολογιακό διάστημα εξαρτάται από την τήρηση των παραθύρων απόκρισης της Λέσχης και εκτιμάται σε οκτώ (8) εβδομάδες.</w:t>
      </w:r>
    </w:p>
    <w:p>
      <w:pPr>
        <w:spacing w:after="120" w:line="270"/>
      </w:pPr>
      <w:r>
        <w:rPr>
          <w:rFonts w:ascii="Calibri" w:cs="Calibri" w:eastAsia="Calibri" w:hAnsi="Calibri"/>
          <w:sz w:val="21"/>
          <w:szCs w:val="21"/>
        </w:rPr>
        <w:t xml:space="preserve">8.3 Κάθε φάση ολοκληρώνεται με γραπτή επιβεβαίωση του ενιαίου σημείου επικοινωνίας. Η επόμενη δεν εκκινεί χωρίς αυτήν.</w:t>
      </w:r>
    </w:p>
    <w:p>
      <w:pPr>
        <w:keepNext/>
        <w:spacing w:after="100" w:before="250"/>
      </w:pPr>
      <w:r>
        <w:rPr>
          <w:rFonts w:ascii="Calibri" w:cs="Calibri" w:eastAsia="Calibri" w:hAnsi="Calibri"/>
          <w:b/>
          <w:bCs/>
          <w:color w:val="16256E"/>
          <w:sz w:val="22"/>
          <w:szCs w:val="22"/>
        </w:rPr>
        <w:t xml:space="preserve">Άρθρο 9 — Παραλαβή</w:t>
      </w:r>
    </w:p>
    <w:p>
      <w:pPr>
        <w:spacing w:after="120" w:line="270"/>
      </w:pPr>
      <w:r>
        <w:rPr>
          <w:rFonts w:ascii="Calibri" w:cs="Calibri" w:eastAsia="Calibri" w:hAnsi="Calibri"/>
          <w:sz w:val="21"/>
          <w:szCs w:val="21"/>
        </w:rPr>
        <w:t xml:space="preserve">9.1 Πριν τη θέση σε παραγωγή διενεργούνται δοκιμές αποδοχής από πρόσωπα οριζόμενα από τη Λέσχη. Τα ευρήματα ταξινομούνται εγγράφως σε «ελάττωμα» ή «νέο αίτημα». Τα ελαττώματα αποκαθίστανται εντός της φάσης· τα νέα αιτήματα καταγράφονται για μεταγενέστερη φάση και δεν εμπίπτουν στην παρούσα χορηγία.</w:t>
      </w:r>
    </w:p>
    <w:p>
      <w:pPr>
        <w:spacing w:after="120" w:line="270"/>
      </w:pPr>
      <w:r>
        <w:rPr>
          <w:rFonts w:ascii="Calibri" w:cs="Calibri" w:eastAsia="Calibri" w:hAnsi="Calibri"/>
          <w:sz w:val="21"/>
          <w:szCs w:val="21"/>
        </w:rPr>
        <w:t xml:space="preserve">9.2 Με τη λήξη της περιόδου υποστήριξης του άρθρου 2.1(δ), το έργο θεωρείται οριστικά παραληφθέν.</w:t>
      </w:r>
    </w:p>
    <w:p>
      <w:pPr>
        <w:keepNext/>
        <w:spacing w:after="100" w:before="250"/>
      </w:pPr>
      <w:r>
        <w:rPr>
          <w:rFonts w:ascii="Calibri" w:cs="Calibri" w:eastAsia="Calibri" w:hAnsi="Calibri"/>
          <w:b/>
          <w:bCs/>
          <w:color w:val="16256E"/>
          <w:sz w:val="22"/>
          <w:szCs w:val="22"/>
        </w:rPr>
        <w:t xml:space="preserve">Άρθρο 10 — Δήλωση σχέσης</w:t>
      </w:r>
    </w:p>
    <w:p>
      <w:pPr>
        <w:spacing w:after="120" w:line="270"/>
      </w:pPr>
      <w:r>
        <w:rPr>
          <w:rFonts w:ascii="Calibri" w:cs="Calibri" w:eastAsia="Calibri" w:hAnsi="Calibri"/>
          <w:sz w:val="21"/>
          <w:szCs w:val="21"/>
        </w:rPr>
        <w:t xml:space="preserve">10.1 Ο Χορηγός δηλώνει ρητώς ότι τυγχάνει μέλος του Διοικητικού Συμβουλίου της Λέσχης.</w:t>
      </w:r>
    </w:p>
    <w:p>
      <w:pPr>
        <w:spacing w:after="120" w:line="270"/>
      </w:pPr>
      <w:r>
        <w:rPr>
          <w:rFonts w:ascii="Calibri" w:cs="Calibri" w:eastAsia="Calibri" w:hAnsi="Calibri"/>
          <w:sz w:val="21"/>
          <w:szCs w:val="21"/>
        </w:rPr>
        <w:t xml:space="preserve">10.2 Ο Χορηγός απέχει από τη συζήτηση και την ψηφοφορία επί της αποδοχής της παρούσας χορηγίας και επί κάθε συναφούς αποφάσεως του Διοικητικού Συμβουλίου.</w:t>
      </w:r>
    </w:p>
    <w:p>
      <w:pPr>
        <w:spacing w:after="120" w:line="270"/>
      </w:pPr>
      <w:r>
        <w:rPr>
          <w:rFonts w:ascii="Calibri" w:cs="Calibri" w:eastAsia="Calibri" w:hAnsi="Calibri"/>
          <w:sz w:val="21"/>
          <w:szCs w:val="21"/>
        </w:rPr>
        <w:t xml:space="preserve">10.3 Η παρούσα δήλωση καταχωρείται στα πρακτικά του Διοικητικού Συμβουλίου και ανακοινώνεται στην επόμενη Τακτική Γενική Συνέλευση των μελών.</w:t>
      </w:r>
    </w:p>
    <w:p>
      <w:pPr>
        <w:keepNext/>
        <w:spacing w:after="100" w:before="250"/>
      </w:pPr>
      <w:r>
        <w:rPr>
          <w:rFonts w:ascii="Calibri" w:cs="Calibri" w:eastAsia="Calibri" w:hAnsi="Calibri"/>
          <w:b/>
          <w:bCs/>
          <w:color w:val="16256E"/>
          <w:sz w:val="22"/>
          <w:szCs w:val="22"/>
        </w:rPr>
        <w:t xml:space="preserve">Άρθρο 11 — Εμπιστευτικότητα</w:t>
      </w:r>
    </w:p>
    <w:p>
      <w:pPr>
        <w:spacing w:after="120" w:line="270"/>
      </w:pPr>
      <w:r>
        <w:rPr>
          <w:rFonts w:ascii="Calibri" w:cs="Calibri" w:eastAsia="Calibri" w:hAnsi="Calibri"/>
          <w:sz w:val="21"/>
          <w:szCs w:val="21"/>
        </w:rPr>
        <w:t xml:space="preserve">11.1 Τα μέρη τηρούν εμπιστευτικά τα στοιχεία που περιέρχονται σε γνώση τους κατά την εκτέλεση της παρούσας, ιδίως δε τα δεδομένα των μελών και τα στοιχεία των εταιρειών-μελών.</w:t>
      </w:r>
    </w:p>
    <w:p>
      <w:pPr>
        <w:spacing w:after="120" w:line="270"/>
      </w:pPr>
      <w:r>
        <w:rPr>
          <w:rFonts w:ascii="Calibri" w:cs="Calibri" w:eastAsia="Calibri" w:hAnsi="Calibri"/>
          <w:sz w:val="21"/>
          <w:szCs w:val="21"/>
        </w:rPr>
        <w:t xml:space="preserve">11.2 Η υποχρέωση εμπιστευτικότητας διατηρείται και μετά τη λήξη ή καταγγελία της παρούσας.</w:t>
      </w:r>
    </w:p>
    <w:p>
      <w:pPr>
        <w:keepNext/>
        <w:spacing w:after="100" w:before="250"/>
      </w:pPr>
      <w:r>
        <w:rPr>
          <w:rFonts w:ascii="Calibri" w:cs="Calibri" w:eastAsia="Calibri" w:hAnsi="Calibri"/>
          <w:b/>
          <w:bCs/>
          <w:color w:val="16256E"/>
          <w:sz w:val="22"/>
          <w:szCs w:val="22"/>
        </w:rPr>
        <w:t xml:space="preserve">Άρθρο 12 — Διάρκεια — Λύση</w:t>
      </w:r>
    </w:p>
    <w:p>
      <w:pPr>
        <w:spacing w:after="120" w:line="270"/>
      </w:pPr>
      <w:r>
        <w:rPr>
          <w:rFonts w:ascii="Calibri" w:cs="Calibri" w:eastAsia="Calibri" w:hAnsi="Calibri"/>
          <w:sz w:val="21"/>
          <w:szCs w:val="21"/>
        </w:rPr>
        <w:t xml:space="preserve">12.1 Η παρούσα αρχίζει να ισχύει από την υπογραφή της και λήγει αυτοδικαίως με την οριστική παραλαβή του έργου κατά το άρθρο 9.2.</w:t>
      </w:r>
    </w:p>
    <w:p>
      <w:pPr>
        <w:spacing w:after="120" w:line="270"/>
      </w:pPr>
      <w:r>
        <w:rPr>
          <w:rFonts w:ascii="Calibri" w:cs="Calibri" w:eastAsia="Calibri" w:hAnsi="Calibri"/>
          <w:sz w:val="21"/>
          <w:szCs w:val="21"/>
        </w:rPr>
        <w:t xml:space="preserve">12.2 Έκαστο μέρος δύναται να καταγγείλει την παρούσα με έγγραφη γνωστοποίηση προ δεκαπέντε (15) ημερών. Σε περίπτωση καταγγελίας, η Λέσχη διατηρεί πλήρη δικαιώματα επί του μέχρι τότε παραδοθέντος έργου και επί των δεδομένων της, τα οποία της παραδίδονται σε ανοικτή μορφή.</w:t>
      </w:r>
    </w:p>
    <w:p>
      <w:pPr>
        <w:spacing w:after="120" w:line="270"/>
      </w:pPr>
      <w:r>
        <w:rPr>
          <w:rFonts w:ascii="Calibri" w:cs="Calibri" w:eastAsia="Calibri" w:hAnsi="Calibri"/>
          <w:sz w:val="21"/>
          <w:szCs w:val="21"/>
        </w:rPr>
        <w:t xml:space="preserve">12.3 Ουδεμία αξίωση αποζημιώσεως γεννάται υπέρ οποιουδήποτε μέρους λόγω καταγγελίας.</w:t>
      </w:r>
    </w:p>
    <w:p>
      <w:pPr>
        <w:keepNext/>
        <w:spacing w:after="100" w:before="250"/>
      </w:pPr>
      <w:r>
        <w:rPr>
          <w:rFonts w:ascii="Calibri" w:cs="Calibri" w:eastAsia="Calibri" w:hAnsi="Calibri"/>
          <w:b/>
          <w:bCs/>
          <w:color w:val="16256E"/>
          <w:sz w:val="22"/>
          <w:szCs w:val="22"/>
        </w:rPr>
        <w:t xml:space="preserve">Άρθρο 13 — Δημοσιότητα</w:t>
      </w:r>
    </w:p>
    <w:p>
      <w:pPr>
        <w:spacing w:after="120" w:line="270"/>
      </w:pPr>
      <w:r>
        <w:rPr>
          <w:rFonts w:ascii="Calibri" w:cs="Calibri" w:eastAsia="Calibri" w:hAnsi="Calibri"/>
          <w:sz w:val="21"/>
          <w:szCs w:val="21"/>
        </w:rPr>
        <w:t xml:space="preserve">13.1 Η Λέσχη δύναται να αναφέρει τη χορηγία στις ανακοινώσεις της και στην ιστοσελίδα της, κατόπιν συνεννοήσεως με τον Χορηγό ως προς τη διατύπωση.</w:t>
      </w:r>
    </w:p>
    <w:p>
      <w:pPr>
        <w:keepNext/>
        <w:spacing w:after="100" w:before="250"/>
      </w:pPr>
      <w:r>
        <w:rPr>
          <w:rFonts w:ascii="Calibri" w:cs="Calibri" w:eastAsia="Calibri" w:hAnsi="Calibri"/>
          <w:b/>
          <w:bCs/>
          <w:color w:val="16256E"/>
          <w:sz w:val="22"/>
          <w:szCs w:val="22"/>
        </w:rPr>
        <w:t xml:space="preserve">Άρθρο 14 — Τελικές διατάξεις</w:t>
      </w:r>
    </w:p>
    <w:p>
      <w:pPr>
        <w:spacing w:after="120" w:line="270"/>
      </w:pPr>
      <w:r>
        <w:rPr>
          <w:rFonts w:ascii="Calibri" w:cs="Calibri" w:eastAsia="Calibri" w:hAnsi="Calibri"/>
          <w:sz w:val="21"/>
          <w:szCs w:val="21"/>
        </w:rPr>
        <w:t xml:space="preserve">14.1 Η παρούσα, μετά του Παραρτήματος Α, αποτελεί τη συνολική συμφωνία των μερών και υπερισχύει κάθε προηγούμενης προφορικής ή έγγραφης συνεννοήσεως.</w:t>
      </w:r>
    </w:p>
    <w:p>
      <w:pPr>
        <w:spacing w:after="120" w:line="270"/>
      </w:pPr>
      <w:r>
        <w:rPr>
          <w:rFonts w:ascii="Calibri" w:cs="Calibri" w:eastAsia="Calibri" w:hAnsi="Calibri"/>
          <w:sz w:val="21"/>
          <w:szCs w:val="21"/>
        </w:rPr>
        <w:t xml:space="preserve">14.2 Τροποποίηση της παρούσας γίνεται μόνον εγγράφως.</w:t>
      </w:r>
    </w:p>
    <w:p>
      <w:pPr>
        <w:spacing w:after="120" w:line="270"/>
      </w:pPr>
      <w:r>
        <w:rPr>
          <w:rFonts w:ascii="Calibri" w:cs="Calibri" w:eastAsia="Calibri" w:hAnsi="Calibri"/>
          <w:sz w:val="21"/>
          <w:szCs w:val="21"/>
        </w:rPr>
        <w:t xml:space="preserve">14.3 Η παρούσα διέπεται από το ελληνικό δίκαιο. Αρμόδια για την επίλυση κάθε διαφοράς ορίζονται τα Δικαστήρια Πειραιώς.</w:t>
      </w:r>
    </w:p>
    <w:p>
      <w:pPr>
        <w:spacing w:after="120" w:line="270"/>
      </w:pPr>
      <w:r>
        <w:rPr>
          <w:rFonts w:ascii="Calibri" w:cs="Calibri" w:eastAsia="Calibri" w:hAnsi="Calibri"/>
          <w:sz w:val="21"/>
          <w:szCs w:val="21"/>
        </w:rPr>
        <w:t xml:space="preserve">14.4 Η παρούσα συντάχθηκε στην ελληνική και στην αγγλική γλώσσα. Σε περίπτωση αποκλίσεως μεταξύ των δύο κειμένων, </w:t>
      </w:r>
      <w:r>
        <w:rPr>
          <w:rFonts w:ascii="Calibri" w:cs="Calibri" w:eastAsia="Calibri" w:hAnsi="Calibri"/>
          <w:b/>
          <w:bCs/>
          <w:sz w:val="21"/>
          <w:szCs w:val="21"/>
        </w:rPr>
        <w:t xml:space="preserve">υπερισχύει το ελληνικό</w:t>
      </w:r>
      <w:r>
        <w:rPr>
          <w:rFonts w:ascii="Calibri" w:cs="Calibri" w:eastAsia="Calibri" w:hAnsi="Calibri"/>
          <w:sz w:val="21"/>
          <w:szCs w:val="21"/>
        </w:rPr>
        <w:t xml:space="preserve">.</w:t>
      </w:r>
    </w:p>
    <w:p>
      <w:pPr>
        <w:spacing w:after="120" w:line="270"/>
      </w:pPr>
      <w:r>
        <w:rPr>
          <w:rFonts w:ascii="Calibri" w:cs="Calibri" w:eastAsia="Calibri" w:hAnsi="Calibri"/>
          <w:sz w:val="21"/>
          <w:szCs w:val="21"/>
        </w:rPr>
        <w:t xml:space="preserve">14.5 Η παρούσα συντάχθηκε σε δύο (2) πρωτότυπα και έλαβε έκαστο μέρος από ένα.</w:t>
      </w:r>
    </w:p>
    <w:p>
      <w:pPr>
        <w:spacing w:before="380"/>
      </w:pPr>
      <w:r>
        <w:t xml:space="preserve"/>
      </w:r>
    </w:p>
    <w:tbl>
      <w:tblPr>
        <w:tblW w:type="dxa" w:w="9200"/>
        <w:tblBorders>
          <w:top w:val="none"/>
          <w:left w:val="none"/>
          <w:bottom w:val="none"/>
          <w:right w:val="none"/>
          <w:insideH w:val="none"/>
          <w:insideV w:val="none"/>
        </w:tblBorders>
      </w:tblPr>
      <w:tblGrid>
        <w:gridCol w:w="4600"/>
        <w:gridCol w:w="4600"/>
      </w:tblGrid>
      <w:tr>
        <w:tc>
          <w:tcPr>
            <w:tcW w:type="dxa" w:w="4600"/>
            <w:tcMar>
              <w:top w:type="dxa" w:w="70"/>
              <w:left w:type="dxa" w:w="110"/>
              <w:bottom w:type="dxa" w:w="70"/>
              <w:right w:type="dxa" w:w="110"/>
            </w:tcMar>
          </w:tcPr>
          <w:p>
            <w:pPr>
              <w:spacing w:after="0" w:line="250"/>
            </w:pPr>
            <w:r>
              <w:rPr>
                <w:rFonts w:ascii="Calibri" w:cs="Calibri" w:eastAsia="Calibri" w:hAnsi="Calibri"/>
                <w:b/>
                <w:bCs/>
                <w:sz w:val="21"/>
                <w:szCs w:val="21"/>
              </w:rPr>
              <w:t xml:space="preserve">ΓΙΑ ΤΗ ΛΕΣΧΗ</w:t>
            </w:r>
          </w:p>
        </w:tc>
        <w:tc>
          <w:tcPr>
            <w:tcW w:type="dxa" w:w="4600"/>
            <w:tcMar>
              <w:top w:type="dxa" w:w="70"/>
              <w:left w:type="dxa" w:w="110"/>
              <w:bottom w:type="dxa" w:w="70"/>
              <w:right w:type="dxa" w:w="110"/>
            </w:tcMar>
          </w:tcPr>
          <w:p>
            <w:pPr>
              <w:spacing w:after="0" w:line="250"/>
            </w:pPr>
            <w:r>
              <w:rPr>
                <w:rFonts w:ascii="Calibri" w:cs="Calibri" w:eastAsia="Calibri" w:hAnsi="Calibri"/>
                <w:b/>
                <w:bCs/>
                <w:sz w:val="21"/>
                <w:szCs w:val="21"/>
              </w:rPr>
              <w:t xml:space="preserve">Ο ΧΟΡΗΓΟΣ</w:t>
            </w:r>
          </w:p>
        </w:tc>
      </w:tr>
      <w:tr>
        <w:tc>
          <w:tcPr>
            <w:tcW w:type="dxa" w:w="4600"/>
            <w:tcMar>
              <w:top w:type="dxa" w:w="70"/>
              <w:left w:type="dxa" w:w="110"/>
              <w:bottom w:type="dxa" w:w="70"/>
              <w:right w:type="dxa" w:w="110"/>
            </w:tcMar>
          </w:tcPr>
          <w:p>
            <w:pPr>
              <w:spacing w:after="0" w:line="250"/>
            </w:pPr>
            <w:r>
              <w:rPr>
                <w:rFonts w:ascii="Calibri" w:cs="Calibri" w:eastAsia="Calibri" w:hAnsi="Calibri"/>
                <w:b w:val="false"/>
                <w:bCs w:val="false"/>
                <w:sz w:val="21"/>
                <w:szCs w:val="21"/>
              </w:rPr>
              <w:t xml:space="preserve"> </w:t>
            </w:r>
          </w:p>
        </w:tc>
        <w:tc>
          <w:tcPr>
            <w:tcW w:type="dxa" w:w="4600"/>
            <w:tcMar>
              <w:top w:type="dxa" w:w="70"/>
              <w:left w:type="dxa" w:w="110"/>
              <w:bottom w:type="dxa" w:w="70"/>
              <w:right w:type="dxa" w:w="110"/>
            </w:tcMar>
          </w:tcPr>
          <w:p>
            <w:pPr>
              <w:spacing w:after="0" w:line="250"/>
            </w:pPr>
            <w:r>
              <w:rPr>
                <w:rFonts w:ascii="Calibri" w:cs="Calibri" w:eastAsia="Calibri" w:hAnsi="Calibri"/>
                <w:b w:val="false"/>
                <w:bCs w:val="false"/>
                <w:sz w:val="21"/>
                <w:szCs w:val="21"/>
              </w:rPr>
              <w:t xml:space="preserve"> </w:t>
            </w:r>
          </w:p>
        </w:tc>
      </w:tr>
      <w:tr>
        <w:tc>
          <w:tcPr>
            <w:tcW w:type="dxa" w:w="4600"/>
            <w:tcMar>
              <w:top w:type="dxa" w:w="70"/>
              <w:left w:type="dxa" w:w="110"/>
              <w:bottom w:type="dxa" w:w="70"/>
              <w:right w:type="dxa" w:w="110"/>
            </w:tcMar>
          </w:tcPr>
          <w:p>
            <w:pPr>
              <w:spacing w:after="0" w:line="250"/>
            </w:pPr>
            <w:r>
              <w:rPr>
                <w:rFonts w:ascii="Calibri" w:cs="Calibri" w:eastAsia="Calibri" w:hAnsi="Calibri"/>
                <w:b w:val="false"/>
                <w:bCs w:val="false"/>
                <w:sz w:val="21"/>
                <w:szCs w:val="21"/>
              </w:rPr>
              <w:t xml:space="preserve">……………………………………</w:t>
            </w:r>
          </w:p>
        </w:tc>
        <w:tc>
          <w:tcPr>
            <w:tcW w:type="dxa" w:w="4600"/>
            <w:tcMar>
              <w:top w:type="dxa" w:w="70"/>
              <w:left w:type="dxa" w:w="110"/>
              <w:bottom w:type="dxa" w:w="70"/>
              <w:right w:type="dxa" w:w="110"/>
            </w:tcMar>
          </w:tcPr>
          <w:p>
            <w:pPr>
              <w:spacing w:after="0" w:line="250"/>
            </w:pPr>
            <w:r>
              <w:rPr>
                <w:rFonts w:ascii="Calibri" w:cs="Calibri" w:eastAsia="Calibri" w:hAnsi="Calibri"/>
                <w:b w:val="false"/>
                <w:bCs w:val="false"/>
                <w:sz w:val="21"/>
                <w:szCs w:val="21"/>
              </w:rPr>
              <w:t xml:space="preserve">……………………………………</w:t>
            </w:r>
          </w:p>
        </w:tc>
      </w:tr>
      <w:tr>
        <w:tc>
          <w:tcPr>
            <w:tcW w:type="dxa" w:w="4600"/>
            <w:tcMar>
              <w:top w:type="dxa" w:w="70"/>
              <w:left w:type="dxa" w:w="110"/>
              <w:bottom w:type="dxa" w:w="70"/>
              <w:right w:type="dxa" w:w="110"/>
            </w:tcMar>
          </w:tcPr>
          <w:p>
            <w:pPr>
              <w:spacing w:after="0" w:line="250"/>
            </w:pPr>
            <w:r>
              <w:rPr>
                <w:rFonts w:ascii="Calibri" w:cs="Calibri" w:eastAsia="Calibri" w:hAnsi="Calibri"/>
                <w:b w:val="false"/>
                <w:bCs w:val="false"/>
                <w:sz w:val="21"/>
                <w:szCs w:val="21"/>
              </w:rPr>
              <w:t xml:space="preserve">Ο Πρόεδρος του Δ.Σ.</w:t>
            </w:r>
          </w:p>
        </w:tc>
        <w:tc>
          <w:tcPr>
            <w:tcW w:type="dxa" w:w="4600"/>
            <w:tcMar>
              <w:top w:type="dxa" w:w="70"/>
              <w:left w:type="dxa" w:w="110"/>
              <w:bottom w:type="dxa" w:w="70"/>
              <w:right w:type="dxa" w:w="110"/>
            </w:tcMar>
          </w:tcPr>
          <w:p>
            <w:pPr>
              <w:spacing w:after="0" w:line="250"/>
            </w:pPr>
            <w:r>
              <w:rPr>
                <w:rFonts w:ascii="Calibri" w:cs="Calibri" w:eastAsia="Calibri" w:hAnsi="Calibri"/>
                <w:b w:val="false"/>
                <w:bCs w:val="false"/>
                <w:sz w:val="21"/>
                <w:szCs w:val="21"/>
              </w:rPr>
              <w:t xml:space="preserve">Σίμος Βαριάς</w:t>
            </w:r>
          </w:p>
        </w:tc>
      </w:tr>
    </w:tbl>
    <w:p>
      <w:pPr>
        <w:spacing w:before="300"/>
      </w:pPr>
      <w:r>
        <w:t xml:space="preserve"/>
      </w:r>
    </w:p>
    <w:p>
      <w:pPr>
        <w:spacing w:after="100"/>
      </w:pPr>
      <w:r>
        <w:rPr>
          <w:rFonts w:ascii="Calibri" w:cs="Calibri" w:eastAsia="Calibri" w:hAnsi="Calibri"/>
          <w:b/>
          <w:bCs/>
          <w:color w:val="16256E"/>
          <w:sz w:val="24"/>
          <w:szCs w:val="24"/>
        </w:rPr>
        <w:t xml:space="preserve">ΠΑΡΑΡΤΗΜΑ Α</w:t>
      </w:r>
    </w:p>
    <w:p>
      <w:pPr>
        <w:spacing w:after="120" w:line="270"/>
      </w:pPr>
      <w:r>
        <w:rPr>
          <w:rFonts w:ascii="Calibri" w:cs="Calibri" w:eastAsia="Calibri" w:hAnsi="Calibri"/>
          <w:sz w:val="21"/>
          <w:szCs w:val="21"/>
        </w:rPr>
        <w:t xml:space="preserve">Το Παράρτημα Α αποτελείται από το έγγραφο «Αναβάθμιση Ψηφιακής Παρουσίας και Πλατφόρμα Μελών — Πρόταση Έργου, Έκδοση 2.2», ημερομηνίας 30 Ιουλίου 2026, το οποίο μονογράφεται από αμφότερα τα μέρη. Σε περίπτωση αντιφάσεως, υπερισχύουν οι όροι της παρούσας.</w:t>
      </w:r>
    </w:p>
    <w:p>
      <w:pPr>
        <w:pBdr>
          <w:top w:val="single" w:color="D6DCE8" w:sz="4"/>
        </w:pBdr>
        <w:spacing w:before="220"/>
      </w:pPr>
      <w:r>
        <w:rPr>
          <w:rFonts w:ascii="Calibri" w:cs="Calibri" w:eastAsia="Calibri" w:hAnsi="Calibri"/>
          <w:i/>
          <w:iCs/>
          <w:color w:val="5A6478"/>
          <w:sz w:val="17"/>
          <w:szCs w:val="17"/>
        </w:rPr>
        <w:t xml:space="preserve">Το παρόν αποτελεί σχέδιο εργασίας προς νομικό έλεγχο. Δεν συνιστά νομική συμβουλή και πρέπει να ελεγχθεί από τον νομικό σύμβουλο των μερών πριν την υπογραφή.</w:t>
      </w:r>
    </w:p>
    <w:p>
      <w:r>
        <w:br w:type="page"/>
      </w:r>
    </w:p>
    <w:p>
      <w:pPr>
        <w:spacing w:after="180"/>
        <w:jc w:val="right"/>
      </w:pPr>
      <w:r>
        <w:rPr>
          <w:rFonts w:ascii="Calibri" w:cs="Calibri" w:eastAsia="Calibri" w:hAnsi="Calibri"/>
          <w:b/>
          <w:bCs/>
          <w:color w:val="B3261E"/>
          <w:sz w:val="17"/>
          <w:szCs w:val="17"/>
        </w:rPr>
        <w:t xml:space="preserve">DRAFT — FOR LEGAL REVIEW</w:t>
      </w:r>
    </w:p>
    <w:p>
      <w:pPr>
        <w:spacing w:after="50"/>
        <w:jc w:val="center"/>
      </w:pPr>
      <w:r>
        <w:rPr>
          <w:rFonts w:ascii="Calibri" w:cs="Calibri" w:eastAsia="Calibri" w:hAnsi="Calibri"/>
          <w:b/>
          <w:bCs/>
          <w:color w:val="16256E"/>
          <w:sz w:val="30"/>
          <w:szCs w:val="30"/>
        </w:rPr>
        <w:t xml:space="preserve">SPONSORSHIP AGREEMENT</w:t>
      </w:r>
    </w:p>
    <w:p>
      <w:pPr>
        <w:spacing w:after="230"/>
        <w:jc w:val="center"/>
      </w:pPr>
      <w:r>
        <w:rPr>
          <w:rFonts w:ascii="Calibri" w:cs="Calibri" w:eastAsia="Calibri" w:hAnsi="Calibri"/>
          <w:color w:val="5A6478"/>
          <w:sz w:val="23"/>
          <w:szCs w:val="23"/>
        </w:rPr>
        <w:t xml:space="preserve">for the development of a digital members platform</w:t>
      </w:r>
    </w:p>
    <w:p>
      <w:pPr>
        <w:pBdr>
          <w:bottom w:val="single" w:color="D99A2B" w:sz="6"/>
        </w:pBdr>
        <w:spacing w:after="170"/>
      </w:pPr>
      <w:r>
        <w:t xml:space="preserve"/>
      </w:r>
    </w:p>
    <w:p>
      <w:pPr>
        <w:spacing w:after="120" w:line="270"/>
      </w:pPr>
      <w:r>
        <w:rPr>
          <w:rFonts w:ascii="Calibri" w:cs="Calibri" w:eastAsia="Calibri" w:hAnsi="Calibri"/>
          <w:sz w:val="21"/>
          <w:szCs w:val="21"/>
        </w:rPr>
        <w:t xml:space="preserve">In Piraeus, on this ……… day of ……………… 2026, between the following parties:</w:t>
      </w:r>
    </w:p>
    <w:p>
      <w:pPr>
        <w:spacing w:after="120" w:line="270"/>
      </w:pPr>
      <w:r>
        <w:rPr>
          <w:rFonts w:ascii="Calibri" w:cs="Calibri" w:eastAsia="Calibri" w:hAnsi="Calibri"/>
          <w:b/>
          <w:bCs/>
          <w:sz w:val="21"/>
          <w:szCs w:val="21"/>
        </w:rPr>
        <w:t xml:space="preserve">On the one part</w:t>
      </w:r>
      <w:r>
        <w:rPr>
          <w:rFonts w:ascii="Calibri" w:cs="Calibri" w:eastAsia="Calibri" w:hAnsi="Calibri"/>
          <w:sz w:val="21"/>
          <w:szCs w:val="21"/>
        </w:rPr>
        <w:t xml:space="preserve">, the association under the name “CHIOS MARINE CLUB”, established in Piraeus, 35-39 Akti Miaouli (Lemos Maritime Building), 185 35, Tax Reg. No. ………………, duly represented by the Chairman of the Board of Directors, Mr ………………………, hereinafter “the Club”,</w:t>
      </w:r>
    </w:p>
    <w:p>
      <w:pPr>
        <w:spacing w:after="120" w:line="270"/>
      </w:pPr>
      <w:r>
        <w:rPr>
          <w:rFonts w:ascii="Calibri" w:cs="Calibri" w:eastAsia="Calibri" w:hAnsi="Calibri"/>
          <w:b/>
          <w:bCs/>
          <w:sz w:val="21"/>
          <w:szCs w:val="21"/>
        </w:rPr>
        <w:t xml:space="preserve">and on the other part</w:t>
      </w:r>
      <w:r>
        <w:rPr>
          <w:rFonts w:ascii="Calibri" w:cs="Calibri" w:eastAsia="Calibri" w:hAnsi="Calibri"/>
          <w:sz w:val="21"/>
          <w:szCs w:val="21"/>
        </w:rPr>
        <w:t xml:space="preserve">, Mr SIMOS VARIAS, son of Leonidas, residing at ………………, Tax Reg. No. ………………, Tax Office ………………, hereinafter “the Sponsor”,</w:t>
      </w:r>
    </w:p>
    <w:p>
      <w:pPr>
        <w:spacing w:after="120" w:line="270"/>
      </w:pPr>
      <w:r>
        <w:rPr>
          <w:rFonts w:ascii="Calibri" w:cs="Calibri" w:eastAsia="Calibri" w:hAnsi="Calibri"/>
          <w:sz w:val="21"/>
          <w:szCs w:val="21"/>
        </w:rPr>
        <w:t xml:space="preserve">the following has been agreed and mutually accepted:</w:t>
      </w:r>
    </w:p>
    <w:p>
      <w:pPr>
        <w:keepNext/>
        <w:spacing w:after="100" w:before="250"/>
      </w:pPr>
      <w:r>
        <w:rPr>
          <w:rFonts w:ascii="Calibri" w:cs="Calibri" w:eastAsia="Calibri" w:hAnsi="Calibri"/>
          <w:b/>
          <w:bCs/>
          <w:color w:val="16256E"/>
          <w:sz w:val="22"/>
          <w:szCs w:val="22"/>
        </w:rPr>
        <w:t xml:space="preserve">Article 1 — Preamble and purpose</w:t>
      </w:r>
    </w:p>
    <w:p>
      <w:pPr>
        <w:spacing w:after="120" w:line="270"/>
      </w:pPr>
      <w:r>
        <w:rPr>
          <w:rFonts w:ascii="Calibri" w:cs="Calibri" w:eastAsia="Calibri" w:hAnsi="Calibri"/>
          <w:sz w:val="21"/>
          <w:szCs w:val="21"/>
        </w:rPr>
        <w:t xml:space="preserve">1.1 The Club is a non-profit association established in 1999, whose purpose is to inform and educate its members on developments in shipping.</w:t>
      </w:r>
    </w:p>
    <w:p>
      <w:pPr>
        <w:spacing w:after="120" w:line="270"/>
      </w:pPr>
      <w:r>
        <w:rPr>
          <w:rFonts w:ascii="Calibri" w:cs="Calibri" w:eastAsia="Calibri" w:hAnsi="Calibri"/>
          <w:sz w:val="21"/>
          <w:szCs w:val="21"/>
        </w:rPr>
        <w:t xml:space="preserve">1.2 The Club has identified the need to upgrade its digital presence and to create a members platform with controlled access, as described in the document “Digital Presence Upgrade and Members Platform”, version 2.2 (the “Scope Document”), attached as Annex A and forming an integral part hereof.</w:t>
      </w:r>
    </w:p>
    <w:p>
      <w:pPr>
        <w:spacing w:after="120" w:line="270"/>
      </w:pPr>
      <w:r>
        <w:rPr>
          <w:rFonts w:ascii="Calibri" w:cs="Calibri" w:eastAsia="Calibri" w:hAnsi="Calibri"/>
          <w:sz w:val="21"/>
          <w:szCs w:val="21"/>
        </w:rPr>
        <w:t xml:space="preserve">1.3 The Sponsor wishes to assist the Club by assuming the cost and management of the implementation, without consideration and at no charge to the Club.</w:t>
      </w:r>
    </w:p>
    <w:p>
      <w:pPr>
        <w:keepNext/>
        <w:spacing w:after="100" w:before="250"/>
      </w:pPr>
      <w:r>
        <w:rPr>
          <w:rFonts w:ascii="Calibri" w:cs="Calibri" w:eastAsia="Calibri" w:hAnsi="Calibri"/>
          <w:b/>
          <w:bCs/>
          <w:color w:val="16256E"/>
          <w:sz w:val="22"/>
          <w:szCs w:val="22"/>
        </w:rPr>
        <w:t xml:space="preserve">Article 2 — Subject of the sponsorship</w:t>
      </w:r>
    </w:p>
    <w:p>
      <w:pPr>
        <w:spacing w:after="120" w:line="270"/>
      </w:pPr>
      <w:r>
        <w:rPr>
          <w:rFonts w:ascii="Calibri" w:cs="Calibri" w:eastAsia="Calibri" w:hAnsi="Calibri"/>
          <w:sz w:val="21"/>
          <w:szCs w:val="21"/>
        </w:rPr>
        <w:t xml:space="preserve">2.1 The Sponsor undertakes, at its own expense: (a) the design and development of the public website, the Members Portal and the Corporate Members Portal, per Section 7 of Annex A; (b) migration of data and the historical archive per Section 10; (c) delivery of administration documentation in Greek and training of two (2) persons; (d) production support for two (2) weeks from go-live.</w:t>
      </w:r>
    </w:p>
    <w:p>
      <w:pPr>
        <w:spacing w:after="120" w:line="270"/>
      </w:pPr>
      <w:r>
        <w:rPr>
          <w:rFonts w:ascii="Calibri" w:cs="Calibri" w:eastAsia="Calibri" w:hAnsi="Calibri"/>
          <w:sz w:val="21"/>
          <w:szCs w:val="21"/>
        </w:rPr>
        <w:t xml:space="preserve">2.2 The sponsorship is provided in kind (services) and not in cash. No monetary payment to the Club is provided for.</w:t>
      </w:r>
    </w:p>
    <w:p>
      <w:pPr>
        <w:keepNext/>
        <w:spacing w:after="100" w:before="250"/>
      </w:pPr>
      <w:r>
        <w:rPr>
          <w:rFonts w:ascii="Calibri" w:cs="Calibri" w:eastAsia="Calibri" w:hAnsi="Calibri"/>
          <w:b/>
          <w:bCs/>
          <w:color w:val="16256E"/>
          <w:sz w:val="22"/>
          <w:szCs w:val="22"/>
        </w:rPr>
        <w:t xml:space="preserve">Article 3 — Express exclusions</w:t>
      </w:r>
    </w:p>
    <w:p>
      <w:pPr>
        <w:spacing w:after="120" w:line="270"/>
      </w:pPr>
      <w:r>
        <w:rPr>
          <w:rFonts w:ascii="Calibri" w:cs="Calibri" w:eastAsia="Calibri" w:hAnsi="Calibri"/>
          <w:sz w:val="21"/>
          <w:szCs w:val="21"/>
        </w:rPr>
        <w:t xml:space="preserve">3.1 The following are borne solely by the Club: (a) hosting and operation of the infrastructure and its annual cost; (b) registration and renewal of domain names; (c) maintenance and security updates after expiry of the period in article 2.1(d); (d) legal texts, content writing, photography and translation of the historical events archive.</w:t>
      </w:r>
    </w:p>
    <w:p>
      <w:pPr>
        <w:spacing w:after="120" w:line="270"/>
      </w:pPr>
      <w:r>
        <w:rPr>
          <w:rFonts w:ascii="Calibri" w:cs="Calibri" w:eastAsia="Calibri" w:hAnsi="Calibri"/>
          <w:sz w:val="21"/>
          <w:szCs w:val="21"/>
        </w:rPr>
        <w:t xml:space="preserve">3.2 The indicative annual operating cost is set out in Section 15 of Annex A. The Club acknowledges it and undertakes to enter it as a distinct line in its annual budget.</w:t>
      </w:r>
    </w:p>
    <w:p>
      <w:pPr>
        <w:keepNext/>
        <w:spacing w:after="100" w:before="250"/>
      </w:pPr>
      <w:r>
        <w:rPr>
          <w:rFonts w:ascii="Calibri" w:cs="Calibri" w:eastAsia="Calibri" w:hAnsi="Calibri"/>
          <w:b/>
          <w:bCs/>
          <w:color w:val="16256E"/>
          <w:sz w:val="22"/>
          <w:szCs w:val="22"/>
        </w:rPr>
        <w:t xml:space="preserve">Article 4 — Implementer</w:t>
      </w:r>
    </w:p>
    <w:p>
      <w:pPr>
        <w:spacing w:after="120" w:line="270"/>
      </w:pPr>
      <w:r>
        <w:rPr>
          <w:rFonts w:ascii="Calibri" w:cs="Calibri" w:eastAsia="Calibri" w:hAnsi="Calibri"/>
          <w:sz w:val="21"/>
          <w:szCs w:val="21"/>
        </w:rPr>
        <w:t xml:space="preserve">4.1 The Sponsor may assign technical execution to a third party of its choice (the “Implementer”), retaining full responsibility towards the Club for due performance.</w:t>
      </w:r>
    </w:p>
    <w:p>
      <w:pPr>
        <w:spacing w:after="120" w:line="270"/>
      </w:pPr>
      <w:r>
        <w:rPr>
          <w:rFonts w:ascii="Calibri" w:cs="Calibri" w:eastAsia="Calibri" w:hAnsi="Calibri"/>
          <w:sz w:val="21"/>
          <w:szCs w:val="21"/>
        </w:rPr>
        <w:t xml:space="preserve">4.2 The relationship between Sponsor and Implementer is governed by a separate agreement, to which the Club is not a party and under which it assumes no obligation.</w:t>
      </w:r>
    </w:p>
    <w:p>
      <w:pPr>
        <w:spacing w:after="120" w:line="270"/>
      </w:pPr>
      <w:r>
        <w:rPr>
          <w:rFonts w:ascii="Calibri" w:cs="Calibri" w:eastAsia="Calibri" w:hAnsi="Calibri"/>
          <w:sz w:val="21"/>
          <w:szCs w:val="21"/>
        </w:rPr>
        <w:t xml:space="preserve">4.3 The Club grants the Implementer the access necessary to its existing systems and data, following written approval of the Board of Directors and subject to article 6.</w:t>
      </w:r>
    </w:p>
    <w:p>
      <w:pPr>
        <w:keepNext/>
        <w:spacing w:after="100" w:before="250"/>
      </w:pPr>
      <w:r>
        <w:rPr>
          <w:rFonts w:ascii="Calibri" w:cs="Calibri" w:eastAsia="Calibri" w:hAnsi="Calibri"/>
          <w:b/>
          <w:bCs/>
          <w:color w:val="16256E"/>
          <w:sz w:val="22"/>
          <w:szCs w:val="22"/>
        </w:rPr>
        <w:t xml:space="preserve">Article 5 — Intellectual property</w:t>
      </w:r>
    </w:p>
    <w:p>
      <w:pPr>
        <w:spacing w:after="120" w:line="270"/>
      </w:pPr>
      <w:r>
        <w:rPr>
          <w:rFonts w:ascii="Calibri" w:cs="Calibri" w:eastAsia="Calibri" w:hAnsi="Calibri"/>
          <w:sz w:val="21"/>
          <w:szCs w:val="21"/>
        </w:rPr>
        <w:t xml:space="preserve">5.1 Source code developed specifically for the project, together with all rights in the website and the platform, vest upon final acceptance exclusively and irrevocably in the Club, without further consideration and without limitation in time or territory.</w:t>
      </w:r>
    </w:p>
    <w:p>
      <w:pPr>
        <w:spacing w:after="120" w:line="270"/>
      </w:pPr>
      <w:r>
        <w:rPr>
          <w:rFonts w:ascii="Calibri" w:cs="Calibri" w:eastAsia="Calibri" w:hAnsi="Calibri"/>
          <w:sz w:val="21"/>
          <w:szCs w:val="21"/>
        </w:rPr>
        <w:t xml:space="preserve">5.2 Content, distinctive marks, the logo, photographic material and member data have belonged, belong and shall belong exclusively to the Club.</w:t>
      </w:r>
    </w:p>
    <w:p>
      <w:pPr>
        <w:spacing w:after="120" w:line="270"/>
      </w:pPr>
      <w:r>
        <w:rPr>
          <w:rFonts w:ascii="Calibri" w:cs="Calibri" w:eastAsia="Calibri" w:hAnsi="Calibri"/>
          <w:sz w:val="21"/>
          <w:szCs w:val="21"/>
        </w:rPr>
        <w:t xml:space="preserve">5.3 Open-source software and third-party libraries are governed by their respective licences. The Implementer delivers an inventory upon acceptance.</w:t>
      </w:r>
    </w:p>
    <w:p>
      <w:pPr>
        <w:spacing w:after="120" w:line="270"/>
      </w:pPr>
      <w:r>
        <w:rPr>
          <w:rFonts w:ascii="Calibri" w:cs="Calibri" w:eastAsia="Calibri" w:hAnsi="Calibri"/>
          <w:sz w:val="21"/>
          <w:szCs w:val="21"/>
        </w:rPr>
        <w:t xml:space="preserve">5.4 The Implementer retains the right to reuse general-purpose technical components that embed no Club content, data or distinctive marks.</w:t>
      </w:r>
    </w:p>
    <w:p>
      <w:pPr>
        <w:keepNext/>
        <w:spacing w:after="100" w:before="250"/>
      </w:pPr>
      <w:r>
        <w:rPr>
          <w:rFonts w:ascii="Calibri" w:cs="Calibri" w:eastAsia="Calibri" w:hAnsi="Calibri"/>
          <w:b/>
          <w:bCs/>
          <w:color w:val="16256E"/>
          <w:sz w:val="22"/>
          <w:szCs w:val="22"/>
        </w:rPr>
        <w:t xml:space="preserve">Article 6 — Personal data</w:t>
      </w:r>
    </w:p>
    <w:p>
      <w:pPr>
        <w:spacing w:after="120" w:line="270"/>
      </w:pPr>
      <w:r>
        <w:rPr>
          <w:rFonts w:ascii="Calibri" w:cs="Calibri" w:eastAsia="Calibri" w:hAnsi="Calibri"/>
          <w:sz w:val="21"/>
          <w:szCs w:val="21"/>
        </w:rPr>
        <w:t xml:space="preserve">6.1 With regard to personal data of members and of representatives of corporate members, the Club acts as controller and the Implementer as processor within the meaning of Regulation (EU) 2016/679.</w:t>
      </w:r>
    </w:p>
    <w:p>
      <w:pPr>
        <w:spacing w:after="120" w:line="270"/>
      </w:pPr>
      <w:r>
        <w:rPr>
          <w:rFonts w:ascii="Calibri" w:cs="Calibri" w:eastAsia="Calibri" w:hAnsi="Calibri"/>
          <w:sz w:val="21"/>
          <w:szCs w:val="21"/>
        </w:rPr>
        <w:t xml:space="preserve">6.2 The Sponsor expressly declares that it neither obtains nor claims access to personal data of members or candidates.</w:t>
      </w:r>
    </w:p>
    <w:p>
      <w:pPr>
        <w:spacing w:after="120" w:line="270"/>
      </w:pPr>
      <w:r>
        <w:rPr>
          <w:rFonts w:ascii="Calibri" w:cs="Calibri" w:eastAsia="Calibri" w:hAnsi="Calibri"/>
          <w:sz w:val="21"/>
          <w:szCs w:val="21"/>
        </w:rPr>
        <w:t xml:space="preserve">6.3 Prior to any access by the Implementer to data, a separate written processing agreement is concluded between the Club and the Implementer, independent of this agreement.</w:t>
      </w:r>
    </w:p>
    <w:p>
      <w:pPr>
        <w:keepNext/>
        <w:spacing w:after="100" w:before="250"/>
      </w:pPr>
      <w:r>
        <w:rPr>
          <w:rFonts w:ascii="Calibri" w:cs="Calibri" w:eastAsia="Calibri" w:hAnsi="Calibri"/>
          <w:b/>
          <w:bCs/>
          <w:color w:val="16256E"/>
          <w:sz w:val="22"/>
          <w:szCs w:val="22"/>
        </w:rPr>
        <w:t xml:space="preserve">Article 7 — Obligations of the Club</w:t>
      </w:r>
    </w:p>
    <w:p>
      <w:pPr>
        <w:spacing w:after="120" w:line="270"/>
      </w:pPr>
      <w:r>
        <w:rPr>
          <w:rFonts w:ascii="Calibri" w:cs="Calibri" w:eastAsia="Calibri" w:hAnsi="Calibri"/>
          <w:sz w:val="21"/>
          <w:szCs w:val="21"/>
        </w:rPr>
        <w:t xml:space="preserve">7.1 The Club designates one (1) person as single point of contact for the duration of the project, who consolidates the Board's positions and responds on its behalf.</w:t>
      </w:r>
    </w:p>
    <w:p>
      <w:pPr>
        <w:spacing w:after="120" w:line="270"/>
      </w:pPr>
      <w:r>
        <w:rPr>
          <w:rFonts w:ascii="Calibri" w:cs="Calibri" w:eastAsia="Calibri" w:hAnsi="Calibri"/>
          <w:sz w:val="21"/>
          <w:szCs w:val="21"/>
        </w:rPr>
        <w:t xml:space="preserve">7.2 The Club observes the response windows in Section 14 of Annex A. Delay beyond those windows shifts the delivery schedule accordingly, with no other consequence for the Sponsor or the Implementer.</w:t>
      </w:r>
    </w:p>
    <w:p>
      <w:pPr>
        <w:spacing w:after="120" w:line="270"/>
      </w:pPr>
      <w:r>
        <w:rPr>
          <w:rFonts w:ascii="Calibri" w:cs="Calibri" w:eastAsia="Calibri" w:hAnsi="Calibri"/>
          <w:sz w:val="21"/>
          <w:szCs w:val="21"/>
        </w:rPr>
        <w:t xml:space="preserve">7.3 The infrastructure subscription is opened and held in the Club's name. The Implementer receives delegated access, which is revoked upon expiry of the support period.</w:t>
      </w:r>
    </w:p>
    <w:p>
      <w:pPr>
        <w:spacing w:after="120" w:line="270"/>
      </w:pPr>
      <w:r>
        <w:rPr>
          <w:rFonts w:ascii="Calibri" w:cs="Calibri" w:eastAsia="Calibri" w:hAnsi="Calibri"/>
          <w:sz w:val="21"/>
          <w:szCs w:val="21"/>
        </w:rPr>
        <w:t xml:space="preserve">7.4 The Club provides in good time the content, the member data for confirmation and the required material.</w:t>
      </w:r>
    </w:p>
    <w:p>
      <w:pPr>
        <w:keepNext/>
        <w:spacing w:after="100" w:before="250"/>
      </w:pPr>
      <w:r>
        <w:rPr>
          <w:rFonts w:ascii="Calibri" w:cs="Calibri" w:eastAsia="Calibri" w:hAnsi="Calibri"/>
          <w:b/>
          <w:bCs/>
          <w:color w:val="16256E"/>
          <w:sz w:val="22"/>
          <w:szCs w:val="22"/>
        </w:rPr>
        <w:t xml:space="preserve">Article 8 — Schedule and milestones</w:t>
      </w:r>
    </w:p>
    <w:p>
      <w:pPr>
        <w:spacing w:after="120" w:line="270"/>
      </w:pPr>
      <w:r>
        <w:rPr>
          <w:rFonts w:ascii="Calibri" w:cs="Calibri" w:eastAsia="Calibri" w:hAnsi="Calibri"/>
          <w:sz w:val="21"/>
          <w:szCs w:val="21"/>
        </w:rPr>
        <w:t xml:space="preserve">8.1 The Implementer's technical work amounts to fifteen (15) working days, distributed across the phases in Section 14 of Annex A.</w:t>
      </w:r>
    </w:p>
    <w:p>
      <w:pPr>
        <w:spacing w:after="120" w:line="270"/>
      </w:pPr>
      <w:r>
        <w:rPr>
          <w:rFonts w:ascii="Calibri" w:cs="Calibri" w:eastAsia="Calibri" w:hAnsi="Calibri"/>
          <w:sz w:val="21"/>
          <w:szCs w:val="21"/>
        </w:rPr>
        <w:t xml:space="preserve">8.2 Total elapsed time depends on the Club's observance of the response windows and is estimated at eight (8) weeks.</w:t>
      </w:r>
    </w:p>
    <w:p>
      <w:pPr>
        <w:spacing w:after="120" w:line="270"/>
      </w:pPr>
      <w:r>
        <w:rPr>
          <w:rFonts w:ascii="Calibri" w:cs="Calibri" w:eastAsia="Calibri" w:hAnsi="Calibri"/>
          <w:sz w:val="21"/>
          <w:szCs w:val="21"/>
        </w:rPr>
        <w:t xml:space="preserve">8.3 Each phase closes with written confirmation from the single point of contact. The next does not begin without it.</w:t>
      </w:r>
    </w:p>
    <w:p>
      <w:pPr>
        <w:keepNext/>
        <w:spacing w:after="100" w:before="250"/>
      </w:pPr>
      <w:r>
        <w:rPr>
          <w:rFonts w:ascii="Calibri" w:cs="Calibri" w:eastAsia="Calibri" w:hAnsi="Calibri"/>
          <w:b/>
          <w:bCs/>
          <w:color w:val="16256E"/>
          <w:sz w:val="22"/>
          <w:szCs w:val="22"/>
        </w:rPr>
        <w:t xml:space="preserve">Article 9 — Acceptance</w:t>
      </w:r>
    </w:p>
    <w:p>
      <w:pPr>
        <w:spacing w:after="120" w:line="270"/>
      </w:pPr>
      <w:r>
        <w:rPr>
          <w:rFonts w:ascii="Calibri" w:cs="Calibri" w:eastAsia="Calibri" w:hAnsi="Calibri"/>
          <w:sz w:val="21"/>
          <w:szCs w:val="21"/>
        </w:rPr>
        <w:t xml:space="preserve">9.1 Before production launch, acceptance testing is carried out by persons designated by the Club. Findings are classified in writing as “defect” or “new request”. Defects are remedied within the phase; new requests are logged for a later phase and fall outside this sponsorship.</w:t>
      </w:r>
    </w:p>
    <w:p>
      <w:pPr>
        <w:spacing w:after="120" w:line="270"/>
      </w:pPr>
      <w:r>
        <w:rPr>
          <w:rFonts w:ascii="Calibri" w:cs="Calibri" w:eastAsia="Calibri" w:hAnsi="Calibri"/>
          <w:sz w:val="21"/>
          <w:szCs w:val="21"/>
        </w:rPr>
        <w:t xml:space="preserve">9.2 Upon expiry of the support period in article 2.1(d), the project is deemed finally accepted.</w:t>
      </w:r>
    </w:p>
    <w:p>
      <w:pPr>
        <w:keepNext/>
        <w:spacing w:after="100" w:before="250"/>
      </w:pPr>
      <w:r>
        <w:rPr>
          <w:rFonts w:ascii="Calibri" w:cs="Calibri" w:eastAsia="Calibri" w:hAnsi="Calibri"/>
          <w:b/>
          <w:bCs/>
          <w:color w:val="16256E"/>
          <w:sz w:val="22"/>
          <w:szCs w:val="22"/>
        </w:rPr>
        <w:t xml:space="preserve">Article 10 — Declaration of interest</w:t>
      </w:r>
    </w:p>
    <w:p>
      <w:pPr>
        <w:spacing w:after="120" w:line="270"/>
      </w:pPr>
      <w:r>
        <w:rPr>
          <w:rFonts w:ascii="Calibri" w:cs="Calibri" w:eastAsia="Calibri" w:hAnsi="Calibri"/>
          <w:sz w:val="21"/>
          <w:szCs w:val="21"/>
        </w:rPr>
        <w:t xml:space="preserve">10.1 The Sponsor expressly declares that he is a member of the Club's Board of Directors.</w:t>
      </w:r>
    </w:p>
    <w:p>
      <w:pPr>
        <w:spacing w:after="120" w:line="270"/>
      </w:pPr>
      <w:r>
        <w:rPr>
          <w:rFonts w:ascii="Calibri" w:cs="Calibri" w:eastAsia="Calibri" w:hAnsi="Calibri"/>
          <w:sz w:val="21"/>
          <w:szCs w:val="21"/>
        </w:rPr>
        <w:t xml:space="preserve">10.2 The Sponsor abstains from discussion and voting on acceptance of this sponsorship and on any related Board resolution.</w:t>
      </w:r>
    </w:p>
    <w:p>
      <w:pPr>
        <w:spacing w:after="120" w:line="270"/>
      </w:pPr>
      <w:r>
        <w:rPr>
          <w:rFonts w:ascii="Calibri" w:cs="Calibri" w:eastAsia="Calibri" w:hAnsi="Calibri"/>
          <w:sz w:val="21"/>
          <w:szCs w:val="21"/>
        </w:rPr>
        <w:t xml:space="preserve">10.3 This declaration is recorded in the minutes of the Board and announced at the next Ordinary General Assembly of members.</w:t>
      </w:r>
    </w:p>
    <w:p>
      <w:pPr>
        <w:keepNext/>
        <w:spacing w:after="100" w:before="250"/>
      </w:pPr>
      <w:r>
        <w:rPr>
          <w:rFonts w:ascii="Calibri" w:cs="Calibri" w:eastAsia="Calibri" w:hAnsi="Calibri"/>
          <w:b/>
          <w:bCs/>
          <w:color w:val="16256E"/>
          <w:sz w:val="22"/>
          <w:szCs w:val="22"/>
        </w:rPr>
        <w:t xml:space="preserve">Article 11 — Confidentiality</w:t>
      </w:r>
    </w:p>
    <w:p>
      <w:pPr>
        <w:spacing w:after="120" w:line="270"/>
      </w:pPr>
      <w:r>
        <w:rPr>
          <w:rFonts w:ascii="Calibri" w:cs="Calibri" w:eastAsia="Calibri" w:hAnsi="Calibri"/>
          <w:sz w:val="21"/>
          <w:szCs w:val="21"/>
        </w:rPr>
        <w:t xml:space="preserve">11.1 The parties keep confidential any information coming to their knowledge in performing this agreement, in particular member data and corporate member details.</w:t>
      </w:r>
    </w:p>
    <w:p>
      <w:pPr>
        <w:spacing w:after="120" w:line="270"/>
      </w:pPr>
      <w:r>
        <w:rPr>
          <w:rFonts w:ascii="Calibri" w:cs="Calibri" w:eastAsia="Calibri" w:hAnsi="Calibri"/>
          <w:sz w:val="21"/>
          <w:szCs w:val="21"/>
        </w:rPr>
        <w:t xml:space="preserve">11.2 The confidentiality obligation survives expiry or termination of this agreement.</w:t>
      </w:r>
    </w:p>
    <w:p>
      <w:pPr>
        <w:keepNext/>
        <w:spacing w:after="100" w:before="250"/>
      </w:pPr>
      <w:r>
        <w:rPr>
          <w:rFonts w:ascii="Calibri" w:cs="Calibri" w:eastAsia="Calibri" w:hAnsi="Calibri"/>
          <w:b/>
          <w:bCs/>
          <w:color w:val="16256E"/>
          <w:sz w:val="22"/>
          <w:szCs w:val="22"/>
        </w:rPr>
        <w:t xml:space="preserve">Article 12 — Term and termination</w:t>
      </w:r>
    </w:p>
    <w:p>
      <w:pPr>
        <w:spacing w:after="120" w:line="270"/>
      </w:pPr>
      <w:r>
        <w:rPr>
          <w:rFonts w:ascii="Calibri" w:cs="Calibri" w:eastAsia="Calibri" w:hAnsi="Calibri"/>
          <w:sz w:val="21"/>
          <w:szCs w:val="21"/>
        </w:rPr>
        <w:t xml:space="preserve">12.1 This agreement enters into force upon signature and expires automatically upon final acceptance under article 9.2.</w:t>
      </w:r>
    </w:p>
    <w:p>
      <w:pPr>
        <w:spacing w:after="120" w:line="270"/>
      </w:pPr>
      <w:r>
        <w:rPr>
          <w:rFonts w:ascii="Calibri" w:cs="Calibri" w:eastAsia="Calibri" w:hAnsi="Calibri"/>
          <w:sz w:val="21"/>
          <w:szCs w:val="21"/>
        </w:rPr>
        <w:t xml:space="preserve">12.2 Either party may terminate upon fifteen (15) days' written notice. Upon termination the Club retains full rights in the work delivered to that point and in its data, which are handed over in an open format.</w:t>
      </w:r>
    </w:p>
    <w:p>
      <w:pPr>
        <w:spacing w:after="120" w:line="270"/>
      </w:pPr>
      <w:r>
        <w:rPr>
          <w:rFonts w:ascii="Calibri" w:cs="Calibri" w:eastAsia="Calibri" w:hAnsi="Calibri"/>
          <w:sz w:val="21"/>
          <w:szCs w:val="21"/>
        </w:rPr>
        <w:t xml:space="preserve">12.3 No claim for damages arises in favour of either party by reason of termination.</w:t>
      </w:r>
    </w:p>
    <w:p>
      <w:pPr>
        <w:keepNext/>
        <w:spacing w:after="100" w:before="250"/>
      </w:pPr>
      <w:r>
        <w:rPr>
          <w:rFonts w:ascii="Calibri" w:cs="Calibri" w:eastAsia="Calibri" w:hAnsi="Calibri"/>
          <w:b/>
          <w:bCs/>
          <w:color w:val="16256E"/>
          <w:sz w:val="22"/>
          <w:szCs w:val="22"/>
        </w:rPr>
        <w:t xml:space="preserve">Article 13 — Publicity</w:t>
      </w:r>
    </w:p>
    <w:p>
      <w:pPr>
        <w:spacing w:after="120" w:line="270"/>
      </w:pPr>
      <w:r>
        <w:rPr>
          <w:rFonts w:ascii="Calibri" w:cs="Calibri" w:eastAsia="Calibri" w:hAnsi="Calibri"/>
          <w:sz w:val="21"/>
          <w:szCs w:val="21"/>
        </w:rPr>
        <w:t xml:space="preserve">13.1 The Club may refer to the sponsorship in its announcements and on its website, subject to agreement with the Sponsor on the wording.</w:t>
      </w:r>
    </w:p>
    <w:p>
      <w:pPr>
        <w:keepNext/>
        <w:spacing w:after="100" w:before="250"/>
      </w:pPr>
      <w:r>
        <w:rPr>
          <w:rFonts w:ascii="Calibri" w:cs="Calibri" w:eastAsia="Calibri" w:hAnsi="Calibri"/>
          <w:b/>
          <w:bCs/>
          <w:color w:val="16256E"/>
          <w:sz w:val="22"/>
          <w:szCs w:val="22"/>
        </w:rPr>
        <w:t xml:space="preserve">Article 14 — Final provisions</w:t>
      </w:r>
    </w:p>
    <w:p>
      <w:pPr>
        <w:spacing w:after="120" w:line="270"/>
      </w:pPr>
      <w:r>
        <w:rPr>
          <w:rFonts w:ascii="Calibri" w:cs="Calibri" w:eastAsia="Calibri" w:hAnsi="Calibri"/>
          <w:sz w:val="21"/>
          <w:szCs w:val="21"/>
        </w:rPr>
        <w:t xml:space="preserve">14.1 This agreement, together with Annex A, constitutes the entire agreement of the parties and supersedes any prior oral or written understanding.</w:t>
      </w:r>
    </w:p>
    <w:p>
      <w:pPr>
        <w:spacing w:after="120" w:line="270"/>
      </w:pPr>
      <w:r>
        <w:rPr>
          <w:rFonts w:ascii="Calibri" w:cs="Calibri" w:eastAsia="Calibri" w:hAnsi="Calibri"/>
          <w:sz w:val="21"/>
          <w:szCs w:val="21"/>
        </w:rPr>
        <w:t xml:space="preserve">14.2 Amendment of this agreement may be made only in writing.</w:t>
      </w:r>
    </w:p>
    <w:p>
      <w:pPr>
        <w:spacing w:after="120" w:line="270"/>
      </w:pPr>
      <w:r>
        <w:rPr>
          <w:rFonts w:ascii="Calibri" w:cs="Calibri" w:eastAsia="Calibri" w:hAnsi="Calibri"/>
          <w:sz w:val="21"/>
          <w:szCs w:val="21"/>
        </w:rPr>
        <w:t xml:space="preserve">14.3 This agreement is governed by Greek law. The Courts of Piraeus have exclusive jurisdiction over any dispute.</w:t>
      </w:r>
    </w:p>
    <w:p>
      <w:pPr>
        <w:spacing w:after="120" w:line="270"/>
      </w:pPr>
      <w:r>
        <w:rPr>
          <w:rFonts w:ascii="Calibri" w:cs="Calibri" w:eastAsia="Calibri" w:hAnsi="Calibri"/>
          <w:sz w:val="21"/>
          <w:szCs w:val="21"/>
        </w:rPr>
        <w:t xml:space="preserve">14.4 This agreement is drawn up in Greek and in English. In the event of discrepancy between the two texts, </w:t>
      </w:r>
      <w:r>
        <w:rPr>
          <w:rFonts w:ascii="Calibri" w:cs="Calibri" w:eastAsia="Calibri" w:hAnsi="Calibri"/>
          <w:b/>
          <w:bCs/>
          <w:sz w:val="21"/>
          <w:szCs w:val="21"/>
        </w:rPr>
        <w:t xml:space="preserve">the Greek text prevails</w:t>
      </w:r>
      <w:r>
        <w:rPr>
          <w:rFonts w:ascii="Calibri" w:cs="Calibri" w:eastAsia="Calibri" w:hAnsi="Calibri"/>
          <w:sz w:val="21"/>
          <w:szCs w:val="21"/>
        </w:rPr>
        <w:t xml:space="preserve">.</w:t>
      </w:r>
    </w:p>
    <w:p>
      <w:pPr>
        <w:spacing w:after="120" w:line="270"/>
      </w:pPr>
      <w:r>
        <w:rPr>
          <w:rFonts w:ascii="Calibri" w:cs="Calibri" w:eastAsia="Calibri" w:hAnsi="Calibri"/>
          <w:sz w:val="21"/>
          <w:szCs w:val="21"/>
        </w:rPr>
        <w:t xml:space="preserve">14.5 This agreement is executed in two (2) originals, one for each party.</w:t>
      </w:r>
    </w:p>
    <w:p>
      <w:pPr>
        <w:spacing w:before="380"/>
      </w:pPr>
      <w:r>
        <w:t xml:space="preserve"/>
      </w:r>
    </w:p>
    <w:tbl>
      <w:tblPr>
        <w:tblW w:type="dxa" w:w="9200"/>
        <w:tblBorders>
          <w:top w:val="none"/>
          <w:left w:val="none"/>
          <w:bottom w:val="none"/>
          <w:right w:val="none"/>
          <w:insideH w:val="none"/>
          <w:insideV w:val="none"/>
        </w:tblBorders>
      </w:tblPr>
      <w:tblGrid>
        <w:gridCol w:w="4600"/>
        <w:gridCol w:w="4600"/>
      </w:tblGrid>
      <w:tr>
        <w:tc>
          <w:tcPr>
            <w:tcW w:type="dxa" w:w="4600"/>
            <w:tcMar>
              <w:top w:type="dxa" w:w="70"/>
              <w:left w:type="dxa" w:w="110"/>
              <w:bottom w:type="dxa" w:w="70"/>
              <w:right w:type="dxa" w:w="110"/>
            </w:tcMar>
          </w:tcPr>
          <w:p>
            <w:pPr>
              <w:spacing w:after="0" w:line="250"/>
            </w:pPr>
            <w:r>
              <w:rPr>
                <w:rFonts w:ascii="Calibri" w:cs="Calibri" w:eastAsia="Calibri" w:hAnsi="Calibri"/>
                <w:b/>
                <w:bCs/>
                <w:sz w:val="21"/>
                <w:szCs w:val="21"/>
              </w:rPr>
              <w:t xml:space="preserve">FOR THE CLUB</w:t>
            </w:r>
          </w:p>
        </w:tc>
        <w:tc>
          <w:tcPr>
            <w:tcW w:type="dxa" w:w="4600"/>
            <w:tcMar>
              <w:top w:type="dxa" w:w="70"/>
              <w:left w:type="dxa" w:w="110"/>
              <w:bottom w:type="dxa" w:w="70"/>
              <w:right w:type="dxa" w:w="110"/>
            </w:tcMar>
          </w:tcPr>
          <w:p>
            <w:pPr>
              <w:spacing w:after="0" w:line="250"/>
            </w:pPr>
            <w:r>
              <w:rPr>
                <w:rFonts w:ascii="Calibri" w:cs="Calibri" w:eastAsia="Calibri" w:hAnsi="Calibri"/>
                <w:b/>
                <w:bCs/>
                <w:sz w:val="21"/>
                <w:szCs w:val="21"/>
              </w:rPr>
              <w:t xml:space="preserve">THE SPONSOR</w:t>
            </w:r>
          </w:p>
        </w:tc>
      </w:tr>
      <w:tr>
        <w:tc>
          <w:tcPr>
            <w:tcW w:type="dxa" w:w="4600"/>
            <w:tcMar>
              <w:top w:type="dxa" w:w="70"/>
              <w:left w:type="dxa" w:w="110"/>
              <w:bottom w:type="dxa" w:w="70"/>
              <w:right w:type="dxa" w:w="110"/>
            </w:tcMar>
          </w:tcPr>
          <w:p>
            <w:pPr>
              <w:spacing w:after="0" w:line="250"/>
            </w:pPr>
            <w:r>
              <w:rPr>
                <w:rFonts w:ascii="Calibri" w:cs="Calibri" w:eastAsia="Calibri" w:hAnsi="Calibri"/>
                <w:b w:val="false"/>
                <w:bCs w:val="false"/>
                <w:sz w:val="21"/>
                <w:szCs w:val="21"/>
              </w:rPr>
              <w:t xml:space="preserve"> </w:t>
            </w:r>
          </w:p>
        </w:tc>
        <w:tc>
          <w:tcPr>
            <w:tcW w:type="dxa" w:w="4600"/>
            <w:tcMar>
              <w:top w:type="dxa" w:w="70"/>
              <w:left w:type="dxa" w:w="110"/>
              <w:bottom w:type="dxa" w:w="70"/>
              <w:right w:type="dxa" w:w="110"/>
            </w:tcMar>
          </w:tcPr>
          <w:p>
            <w:pPr>
              <w:spacing w:after="0" w:line="250"/>
            </w:pPr>
            <w:r>
              <w:rPr>
                <w:rFonts w:ascii="Calibri" w:cs="Calibri" w:eastAsia="Calibri" w:hAnsi="Calibri"/>
                <w:b w:val="false"/>
                <w:bCs w:val="false"/>
                <w:sz w:val="21"/>
                <w:szCs w:val="21"/>
              </w:rPr>
              <w:t xml:space="preserve"> </w:t>
            </w:r>
          </w:p>
        </w:tc>
      </w:tr>
      <w:tr>
        <w:tc>
          <w:tcPr>
            <w:tcW w:type="dxa" w:w="4600"/>
            <w:tcMar>
              <w:top w:type="dxa" w:w="70"/>
              <w:left w:type="dxa" w:w="110"/>
              <w:bottom w:type="dxa" w:w="70"/>
              <w:right w:type="dxa" w:w="110"/>
            </w:tcMar>
          </w:tcPr>
          <w:p>
            <w:pPr>
              <w:spacing w:after="0" w:line="250"/>
            </w:pPr>
            <w:r>
              <w:rPr>
                <w:rFonts w:ascii="Calibri" w:cs="Calibri" w:eastAsia="Calibri" w:hAnsi="Calibri"/>
                <w:b w:val="false"/>
                <w:bCs w:val="false"/>
                <w:sz w:val="21"/>
                <w:szCs w:val="21"/>
              </w:rPr>
              <w:t xml:space="preserve">……………………………………</w:t>
            </w:r>
          </w:p>
        </w:tc>
        <w:tc>
          <w:tcPr>
            <w:tcW w:type="dxa" w:w="4600"/>
            <w:tcMar>
              <w:top w:type="dxa" w:w="70"/>
              <w:left w:type="dxa" w:w="110"/>
              <w:bottom w:type="dxa" w:w="70"/>
              <w:right w:type="dxa" w:w="110"/>
            </w:tcMar>
          </w:tcPr>
          <w:p>
            <w:pPr>
              <w:spacing w:after="0" w:line="250"/>
            </w:pPr>
            <w:r>
              <w:rPr>
                <w:rFonts w:ascii="Calibri" w:cs="Calibri" w:eastAsia="Calibri" w:hAnsi="Calibri"/>
                <w:b w:val="false"/>
                <w:bCs w:val="false"/>
                <w:sz w:val="21"/>
                <w:szCs w:val="21"/>
              </w:rPr>
              <w:t xml:space="preserve">……………………………………</w:t>
            </w:r>
          </w:p>
        </w:tc>
      </w:tr>
      <w:tr>
        <w:tc>
          <w:tcPr>
            <w:tcW w:type="dxa" w:w="4600"/>
            <w:tcMar>
              <w:top w:type="dxa" w:w="70"/>
              <w:left w:type="dxa" w:w="110"/>
              <w:bottom w:type="dxa" w:w="70"/>
              <w:right w:type="dxa" w:w="110"/>
            </w:tcMar>
          </w:tcPr>
          <w:p>
            <w:pPr>
              <w:spacing w:after="0" w:line="250"/>
            </w:pPr>
            <w:r>
              <w:rPr>
                <w:rFonts w:ascii="Calibri" w:cs="Calibri" w:eastAsia="Calibri" w:hAnsi="Calibri"/>
                <w:b w:val="false"/>
                <w:bCs w:val="false"/>
                <w:sz w:val="21"/>
                <w:szCs w:val="21"/>
              </w:rPr>
              <w:t xml:space="preserve">The Chairman of the Board</w:t>
            </w:r>
          </w:p>
        </w:tc>
        <w:tc>
          <w:tcPr>
            <w:tcW w:type="dxa" w:w="4600"/>
            <w:tcMar>
              <w:top w:type="dxa" w:w="70"/>
              <w:left w:type="dxa" w:w="110"/>
              <w:bottom w:type="dxa" w:w="70"/>
              <w:right w:type="dxa" w:w="110"/>
            </w:tcMar>
          </w:tcPr>
          <w:p>
            <w:pPr>
              <w:spacing w:after="0" w:line="250"/>
            </w:pPr>
            <w:r>
              <w:rPr>
                <w:rFonts w:ascii="Calibri" w:cs="Calibri" w:eastAsia="Calibri" w:hAnsi="Calibri"/>
                <w:b w:val="false"/>
                <w:bCs w:val="false"/>
                <w:sz w:val="21"/>
                <w:szCs w:val="21"/>
              </w:rPr>
              <w:t xml:space="preserve">Simos Varias</w:t>
            </w:r>
          </w:p>
        </w:tc>
      </w:tr>
    </w:tbl>
    <w:p>
      <w:pPr>
        <w:spacing w:before="300"/>
      </w:pPr>
      <w:r>
        <w:t xml:space="preserve"/>
      </w:r>
    </w:p>
    <w:p>
      <w:pPr>
        <w:spacing w:after="100"/>
      </w:pPr>
      <w:r>
        <w:rPr>
          <w:rFonts w:ascii="Calibri" w:cs="Calibri" w:eastAsia="Calibri" w:hAnsi="Calibri"/>
          <w:b/>
          <w:bCs/>
          <w:color w:val="16256E"/>
          <w:sz w:val="24"/>
          <w:szCs w:val="24"/>
        </w:rPr>
        <w:t xml:space="preserve">ANNEX A</w:t>
      </w:r>
    </w:p>
    <w:p>
      <w:pPr>
        <w:spacing w:after="120" w:line="270"/>
      </w:pPr>
      <w:r>
        <w:rPr>
          <w:rFonts w:ascii="Calibri" w:cs="Calibri" w:eastAsia="Calibri" w:hAnsi="Calibri"/>
          <w:sz w:val="21"/>
          <w:szCs w:val="21"/>
        </w:rPr>
        <w:t xml:space="preserve">Annex A consists of the document “Digital Presence Upgrade and Members Platform — Project Proposal, Version 2.2”, dated 30 July 2026, initialled by both parties. In the event of conflict, the terms of this agreement prevail.</w:t>
      </w:r>
    </w:p>
    <w:p>
      <w:pPr>
        <w:pBdr>
          <w:top w:val="single" w:color="D6DCE8" w:sz="4"/>
        </w:pBdr>
        <w:spacing w:before="220"/>
      </w:pPr>
      <w:r>
        <w:rPr>
          <w:rFonts w:ascii="Calibri" w:cs="Calibri" w:eastAsia="Calibri" w:hAnsi="Calibri"/>
          <w:i/>
          <w:iCs/>
          <w:color w:val="5A6478"/>
          <w:sz w:val="17"/>
          <w:szCs w:val="17"/>
        </w:rPr>
        <w:t xml:space="preserve">This is a working draft for legal review. It does not constitute legal advice and must be reviewed by the parties' legal counsel before signature.</w:t>
      </w:r>
    </w:p>
    <w:sectPr>
      <w:pgSz w:w="11906" w:h="16838" w:orient="portrait"/>
      <w:pgMar w:top="1400" w:right="1400" w:bottom="14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Σύμβαση Χορηγίας / Sponsorship Agreement</dc:title>
  <dc:creator>Chios Marine Club</dc:creator>
  <cp:lastModifiedBy>Un-named</cp:lastModifiedBy>
  <cp:revision>1</cp:revision>
  <dcterms:created xsi:type="dcterms:W3CDTF">2026-08-08T17:11:20.974Z</dcterms:created>
  <dcterms:modified xsi:type="dcterms:W3CDTF">2026-08-08T17:11:20.995Z</dcterms:modified>
</cp:coreProperties>
</file>

<file path=docProps/custom.xml><?xml version="1.0" encoding="utf-8"?>
<Properties xmlns="http://schemas.openxmlformats.org/officeDocument/2006/custom-properties" xmlns:vt="http://schemas.openxmlformats.org/officeDocument/2006/docPropsVTypes"/>
</file>